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FDAE" w14:textId="77777777" w:rsidR="000C1BA7" w:rsidRPr="000447E1" w:rsidRDefault="00000000">
      <w:pPr>
        <w:spacing w:after="80"/>
        <w:jc w:val="center"/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</w:pPr>
      <w:r w:rsidRPr="000447E1">
        <w:rPr>
          <w:rFonts w:ascii="Arial" w:eastAsia="Arial" w:hAnsi="Arial" w:cs="Arial"/>
          <w:b/>
          <w:bCs/>
          <w:color w:val="000000" w:themeColor="text1"/>
          <w:sz w:val="21"/>
          <w:szCs w:val="21"/>
        </w:rPr>
        <w:t>Preprocessing Plan</w:t>
      </w:r>
    </w:p>
    <w:p w14:paraId="1BCBD332" w14:textId="77777777" w:rsidR="00074CB9" w:rsidRPr="000447E1" w:rsidRDefault="00074CB9">
      <w:pPr>
        <w:spacing w:after="80"/>
        <w:jc w:val="center"/>
        <w:rPr>
          <w:rFonts w:ascii="Arial" w:hAnsi="Arial" w:cs="Arial"/>
          <w:color w:val="000000" w:themeColor="text1"/>
        </w:rPr>
      </w:pPr>
    </w:p>
    <w:p w14:paraId="10CF0423" w14:textId="77777777" w:rsidR="000C1BA7" w:rsidRPr="000447E1" w:rsidRDefault="00000000" w:rsidP="00074CB9">
      <w:pPr>
        <w:spacing w:before="160" w:after="8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1. Overview</w:t>
      </w:r>
    </w:p>
    <w:p w14:paraId="70DE7540" w14:textId="57AF3E89" w:rsidR="000C1BA7" w:rsidRPr="000447E1" w:rsidRDefault="00000000" w:rsidP="00074CB9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>This pipeline downloads, harmonises, preprocesses</w:t>
      </w:r>
      <w:r w:rsidR="00E376AC" w:rsidRPr="000447E1">
        <w:rPr>
          <w:rFonts w:ascii="Arial" w:eastAsia="Arial" w:hAnsi="Arial" w:cs="Arial"/>
          <w:color w:val="000000" w:themeColor="text1"/>
        </w:rPr>
        <w:t xml:space="preserve"> </w:t>
      </w:r>
      <w:r w:rsidRPr="000447E1">
        <w:rPr>
          <w:rFonts w:ascii="Arial" w:eastAsia="Arial" w:hAnsi="Arial" w:cs="Arial"/>
          <w:color w:val="000000" w:themeColor="text1"/>
        </w:rPr>
        <w:t>and validates four multimodal time-series datasets</w:t>
      </w:r>
      <w:r w:rsidR="00E376AC" w:rsidRPr="000447E1">
        <w:rPr>
          <w:rFonts w:ascii="Arial" w:eastAsia="Arial" w:hAnsi="Arial" w:cs="Arial"/>
          <w:color w:val="000000" w:themeColor="text1"/>
        </w:rPr>
        <w:t xml:space="preserve">: </w:t>
      </w:r>
      <w:r w:rsidRPr="000447E1">
        <w:rPr>
          <w:rFonts w:ascii="Arial" w:eastAsia="Arial" w:hAnsi="Arial" w:cs="Arial"/>
          <w:color w:val="000000" w:themeColor="text1"/>
        </w:rPr>
        <w:t>PAMAP2, WISDM, EEGMMIDB</w:t>
      </w:r>
      <w:r w:rsidR="00E376AC" w:rsidRPr="000447E1">
        <w:rPr>
          <w:rFonts w:ascii="Arial" w:eastAsia="Arial" w:hAnsi="Arial" w:cs="Arial"/>
          <w:color w:val="000000" w:themeColor="text1"/>
        </w:rPr>
        <w:t xml:space="preserve"> </w:t>
      </w:r>
      <w:r w:rsidRPr="000447E1">
        <w:rPr>
          <w:rFonts w:ascii="Arial" w:eastAsia="Arial" w:hAnsi="Arial" w:cs="Arial"/>
          <w:color w:val="000000" w:themeColor="text1"/>
        </w:rPr>
        <w:t>and PTB-XL</w:t>
      </w:r>
      <w:r w:rsidR="00E376AC" w:rsidRPr="000447E1">
        <w:rPr>
          <w:rFonts w:ascii="Arial" w:eastAsia="Arial" w:hAnsi="Arial" w:cs="Arial"/>
          <w:color w:val="000000" w:themeColor="text1"/>
        </w:rPr>
        <w:t>. This produces</w:t>
      </w:r>
      <w:r w:rsidRPr="000447E1">
        <w:rPr>
          <w:rFonts w:ascii="Arial" w:eastAsia="Arial" w:hAnsi="Arial" w:cs="Arial"/>
          <w:color w:val="000000" w:themeColor="text1"/>
        </w:rPr>
        <w:t xml:space="preserve"> </w:t>
      </w:r>
      <w:r w:rsidR="00E376AC" w:rsidRPr="000447E1">
        <w:rPr>
          <w:rFonts w:ascii="Arial" w:eastAsia="Arial" w:hAnsi="Arial" w:cs="Arial"/>
          <w:color w:val="000000" w:themeColor="text1"/>
        </w:rPr>
        <w:t>fixed shape</w:t>
      </w:r>
      <w:r w:rsidRPr="000447E1">
        <w:rPr>
          <w:rFonts w:ascii="Arial" w:eastAsia="Arial" w:hAnsi="Arial" w:cs="Arial"/>
          <w:color w:val="000000" w:themeColor="text1"/>
        </w:rPr>
        <w:t xml:space="preserve"> float32 arrays for downstream self</w:t>
      </w:r>
      <w:r w:rsidR="000447E1" w:rsidRPr="000447E1">
        <w:rPr>
          <w:rFonts w:ascii="Arial" w:eastAsia="Arial" w:hAnsi="Arial" w:cs="Arial"/>
          <w:color w:val="000000" w:themeColor="text1"/>
        </w:rPr>
        <w:t>-</w:t>
      </w:r>
      <w:r w:rsidRPr="000447E1">
        <w:rPr>
          <w:rFonts w:ascii="Arial" w:eastAsia="Arial" w:hAnsi="Arial" w:cs="Arial"/>
          <w:color w:val="000000" w:themeColor="text1"/>
        </w:rPr>
        <w:t>supervised learning. All outputs follow a consistent [N, C, T] shape with accompanying metadata CSVs and manifest files.</w:t>
      </w:r>
    </w:p>
    <w:p w14:paraId="2144FD7B" w14:textId="77777777" w:rsidR="000C1BA7" w:rsidRPr="000447E1" w:rsidRDefault="00000000" w:rsidP="00074CB9">
      <w:pPr>
        <w:spacing w:before="160" w:after="8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2. HAR: PAMAP2 and WISDM</w:t>
      </w:r>
    </w:p>
    <w:p w14:paraId="6EBD1A71" w14:textId="77777777" w:rsidR="000C1BA7" w:rsidRPr="000447E1" w:rsidRDefault="00000000" w:rsidP="00074CB9">
      <w:pPr>
        <w:spacing w:before="120" w:after="6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Channel Schema</w:t>
      </w:r>
    </w:p>
    <w:p w14:paraId="2F7514BF" w14:textId="656A0474" w:rsidR="00783C75" w:rsidRPr="000447E1" w:rsidRDefault="00000000" w:rsidP="00783C75">
      <w:pPr>
        <w:spacing w:before="40" w:after="40"/>
        <w:jc w:val="both"/>
        <w:rPr>
          <w:rFonts w:ascii="Arial" w:eastAsia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 xml:space="preserve">A </w:t>
      </w:r>
      <w:r w:rsidR="00E162C2" w:rsidRPr="000447E1">
        <w:rPr>
          <w:rFonts w:ascii="Arial" w:eastAsia="Arial" w:hAnsi="Arial" w:cs="Arial"/>
          <w:color w:val="000000" w:themeColor="text1"/>
        </w:rPr>
        <w:t>6</w:t>
      </w:r>
      <w:r w:rsidR="000447E1" w:rsidRPr="000447E1">
        <w:rPr>
          <w:rFonts w:ascii="Arial" w:eastAsia="Arial" w:hAnsi="Arial" w:cs="Arial"/>
          <w:color w:val="000000" w:themeColor="text1"/>
        </w:rPr>
        <w:t>-</w:t>
      </w:r>
      <w:r w:rsidRPr="000447E1">
        <w:rPr>
          <w:rFonts w:ascii="Arial" w:eastAsia="Arial" w:hAnsi="Arial" w:cs="Arial"/>
          <w:color w:val="000000" w:themeColor="text1"/>
        </w:rPr>
        <w:t xml:space="preserve">channel shared schema is used across both datasets: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acc_x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acc_y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acc_z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gyr_x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gyr_y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,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gyr_z</w:t>
      </w:r>
      <w:proofErr w:type="spellEnd"/>
      <w:r w:rsidRPr="000447E1">
        <w:rPr>
          <w:rFonts w:ascii="Arial" w:eastAsia="Arial" w:hAnsi="Arial" w:cs="Arial"/>
          <w:color w:val="000000" w:themeColor="text1"/>
        </w:rPr>
        <w:t>. PAMAP2 wrist IMU is paired with WISDM watch accelerometer and gyroscope</w:t>
      </w:r>
      <w:r w:rsidR="00E376AC" w:rsidRPr="000447E1">
        <w:rPr>
          <w:rFonts w:ascii="Arial" w:eastAsia="Arial" w:hAnsi="Arial" w:cs="Arial"/>
          <w:color w:val="000000" w:themeColor="text1"/>
        </w:rPr>
        <w:t xml:space="preserve">. </w:t>
      </w:r>
    </w:p>
    <w:p w14:paraId="6C2F36D7" w14:textId="77777777" w:rsidR="00783C75" w:rsidRPr="000447E1" w:rsidRDefault="00783C75" w:rsidP="00783C75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783C75">
        <w:rPr>
          <w:rFonts w:ascii="Arial" w:hAnsi="Arial" w:cs="Arial"/>
          <w:b/>
          <w:bCs/>
          <w:color w:val="000000" w:themeColor="text1"/>
        </w:rPr>
        <w:t>Sampling Rate and Cleaning</w:t>
      </w:r>
      <w:r w:rsidRPr="00783C75">
        <w:rPr>
          <w:rFonts w:ascii="Arial" w:hAnsi="Arial" w:cs="Arial"/>
          <w:color w:val="000000" w:themeColor="text1"/>
        </w:rPr>
        <w:t xml:space="preserve"> </w:t>
      </w:r>
    </w:p>
    <w:p w14:paraId="7DFFFD38" w14:textId="70AD9D15" w:rsidR="00783C75" w:rsidRPr="00783C75" w:rsidRDefault="00783C75" w:rsidP="00783C75">
      <w:pPr>
        <w:spacing w:before="40" w:after="40"/>
        <w:jc w:val="both"/>
        <w:rPr>
          <w:rFonts w:ascii="Arial" w:eastAsia="Arial" w:hAnsi="Arial" w:cs="Arial"/>
          <w:color w:val="000000" w:themeColor="text1"/>
        </w:rPr>
      </w:pPr>
      <w:r w:rsidRPr="00783C75">
        <w:rPr>
          <w:rFonts w:ascii="Arial" w:hAnsi="Arial" w:cs="Arial"/>
          <w:color w:val="000000" w:themeColor="text1"/>
        </w:rPr>
        <w:t xml:space="preserve">The target rate is 20 Hz. WISDM is native at 20 Hz. PAMAP2 is </w:t>
      </w:r>
      <w:proofErr w:type="spellStart"/>
      <w:r w:rsidRPr="00783C75">
        <w:rPr>
          <w:rFonts w:ascii="Arial" w:hAnsi="Arial" w:cs="Arial"/>
          <w:color w:val="000000" w:themeColor="text1"/>
        </w:rPr>
        <w:t>downsampled</w:t>
      </w:r>
      <w:proofErr w:type="spellEnd"/>
      <w:r w:rsidRPr="00783C75">
        <w:rPr>
          <w:rFonts w:ascii="Arial" w:hAnsi="Arial" w:cs="Arial"/>
          <w:color w:val="000000" w:themeColor="text1"/>
        </w:rPr>
        <w:t xml:space="preserve"> from 100 Hz to 20 Hz using a 4th-order Butterworth low-pass filter with a 10 Hz cutoff (the Nyquist frequency for 20 Hz) applied (Nagima Abdrasulova et al., 2025) to prevent aliasing. </w:t>
      </w:r>
      <w:proofErr w:type="spellStart"/>
      <w:r w:rsidRPr="00783C75">
        <w:rPr>
          <w:rFonts w:ascii="Arial" w:hAnsi="Arial" w:cs="Arial"/>
          <w:color w:val="000000" w:themeColor="text1"/>
        </w:rPr>
        <w:t>NaN</w:t>
      </w:r>
      <w:proofErr w:type="spellEnd"/>
      <w:r w:rsidRPr="00783C75">
        <w:rPr>
          <w:rFonts w:ascii="Arial" w:hAnsi="Arial" w:cs="Arial"/>
          <w:color w:val="000000" w:themeColor="text1"/>
        </w:rPr>
        <w:t xml:space="preserve"> values are </w:t>
      </w:r>
      <w:proofErr w:type="gramStart"/>
      <w:r w:rsidRPr="00783C75">
        <w:rPr>
          <w:rFonts w:ascii="Arial" w:hAnsi="Arial" w:cs="Arial"/>
          <w:color w:val="000000" w:themeColor="text1"/>
        </w:rPr>
        <w:t>forward-filled</w:t>
      </w:r>
      <w:proofErr w:type="gramEnd"/>
      <w:r w:rsidRPr="00783C75">
        <w:rPr>
          <w:rFonts w:ascii="Arial" w:hAnsi="Arial" w:cs="Arial"/>
          <w:color w:val="000000" w:themeColor="text1"/>
        </w:rPr>
        <w:t xml:space="preserve"> up to 10 samples (0.1s) to maintain temporal continuity</w:t>
      </w:r>
      <w:r w:rsidRPr="000447E1">
        <w:rPr>
          <w:rFonts w:ascii="Arial" w:hAnsi="Arial" w:cs="Arial"/>
          <w:color w:val="000000" w:themeColor="text1"/>
        </w:rPr>
        <w:t xml:space="preserve">. </w:t>
      </w:r>
      <w:r w:rsidRPr="00783C75">
        <w:rPr>
          <w:rFonts w:ascii="Arial" w:hAnsi="Arial" w:cs="Arial"/>
          <w:color w:val="000000" w:themeColor="text1"/>
        </w:rPr>
        <w:t>PAMAP2 class 0 transient</w:t>
      </w:r>
      <w:r w:rsidRPr="000447E1">
        <w:rPr>
          <w:rFonts w:ascii="Arial" w:hAnsi="Arial" w:cs="Arial"/>
          <w:color w:val="000000" w:themeColor="text1"/>
        </w:rPr>
        <w:t xml:space="preserve"> </w:t>
      </w:r>
      <w:r w:rsidRPr="00783C75">
        <w:rPr>
          <w:rFonts w:ascii="Arial" w:hAnsi="Arial" w:cs="Arial"/>
          <w:color w:val="000000" w:themeColor="text1"/>
        </w:rPr>
        <w:t>rows are dropped as they carry no activity label. Per-subject z-score normalisation is applied per channel across both datasets to remove inter-subject amplitude differences</w:t>
      </w:r>
      <w:r w:rsidRPr="000447E1">
        <w:rPr>
          <w:rFonts w:ascii="Arial" w:hAnsi="Arial" w:cs="Arial"/>
          <w:color w:val="000000" w:themeColor="text1"/>
        </w:rPr>
        <w:t>.</w:t>
      </w:r>
    </w:p>
    <w:p w14:paraId="46E22527" w14:textId="77777777" w:rsidR="00783C75" w:rsidRPr="000447E1" w:rsidRDefault="00783C75" w:rsidP="00783C75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783C75">
        <w:rPr>
          <w:rFonts w:ascii="Arial" w:hAnsi="Arial" w:cs="Arial"/>
          <w:b/>
          <w:bCs/>
          <w:color w:val="000000" w:themeColor="text1"/>
        </w:rPr>
        <w:t>Windowing and Labels</w:t>
      </w:r>
      <w:r w:rsidRPr="00783C75">
        <w:rPr>
          <w:rFonts w:ascii="Arial" w:hAnsi="Arial" w:cs="Arial"/>
          <w:color w:val="000000" w:themeColor="text1"/>
        </w:rPr>
        <w:t xml:space="preserve"> </w:t>
      </w:r>
    </w:p>
    <w:p w14:paraId="36496EDC" w14:textId="0D465470" w:rsidR="00F97F88" w:rsidRDefault="00783C75" w:rsidP="00783C75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783C75">
        <w:rPr>
          <w:rFonts w:ascii="Arial" w:hAnsi="Arial" w:cs="Arial"/>
          <w:color w:val="000000" w:themeColor="text1"/>
        </w:rPr>
        <w:t>Two outputs are produced. The pretraining set uses 10-second windows with no overlap and no labels (shape [N, 6, 200]). 10-second windows are long enough to capture complete activity cycles such as full gait cycles. The supervised set uses 5-second windows with 50% overlap and a majority</w:t>
      </w:r>
      <w:r w:rsidRPr="000447E1">
        <w:rPr>
          <w:rFonts w:ascii="Arial" w:hAnsi="Arial" w:cs="Arial"/>
          <w:color w:val="000000" w:themeColor="text1"/>
        </w:rPr>
        <w:t xml:space="preserve"> </w:t>
      </w:r>
      <w:r w:rsidRPr="00783C75">
        <w:rPr>
          <w:rFonts w:ascii="Arial" w:hAnsi="Arial" w:cs="Arial"/>
          <w:color w:val="000000" w:themeColor="text1"/>
        </w:rPr>
        <w:t>vote label (shape [N, 6, 100]). 50% overlap increases the supervised dataset size without creating fully duplicate windows. Majority vote is used over first-label or last-label assignment because activity transitions within a window are common at 5-second resolution. Windows where no single class exceeds 50% of timesteps or where votes tie are discarded</w:t>
      </w:r>
      <w:r w:rsidR="000447E1" w:rsidRPr="000447E1">
        <w:rPr>
          <w:rFonts w:ascii="Arial" w:hAnsi="Arial" w:cs="Arial"/>
          <w:color w:val="000000" w:themeColor="text1"/>
        </w:rPr>
        <w:t xml:space="preserve"> to prevent label noise into the training set</w:t>
      </w:r>
      <w:r w:rsidRPr="00783C75">
        <w:rPr>
          <w:rFonts w:ascii="Arial" w:hAnsi="Arial" w:cs="Arial"/>
          <w:color w:val="000000" w:themeColor="text1"/>
        </w:rPr>
        <w:t>. Seven shared classes are used: walking, jogging, stairs (PAMAP2 IDs 12+13 merged), sitting, standing, cycling, rope jumping. Subject IDs and source filenames are preserved in metadata.</w:t>
      </w:r>
    </w:p>
    <w:p w14:paraId="4F198DA7" w14:textId="77777777" w:rsidR="00F97F88" w:rsidRPr="00F97F88" w:rsidRDefault="00F97F88" w:rsidP="00F97F88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F97F88">
        <w:rPr>
          <w:rFonts w:ascii="Arial" w:hAnsi="Arial" w:cs="Arial"/>
          <w:b/>
          <w:bCs/>
          <w:color w:val="000000" w:themeColor="text1"/>
        </w:rPr>
        <w:t>2b. mHealth (Bonus HAR Dataset)</w:t>
      </w:r>
    </w:p>
    <w:p w14:paraId="262BDA14" w14:textId="4F702AEF" w:rsidR="00F97F88" w:rsidRPr="00F97F88" w:rsidRDefault="00F97F88" w:rsidP="00783C75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F97F88">
        <w:rPr>
          <w:rFonts w:ascii="Arial" w:hAnsi="Arial" w:cs="Arial"/>
          <w:color w:val="000000" w:themeColor="text1"/>
        </w:rPr>
        <w:t>mHealth is included as a third HAR source. Right wrist IMU data is extracted from columns 15-20 (</w:t>
      </w:r>
      <w:proofErr w:type="spellStart"/>
      <w:r w:rsidRPr="00F97F88">
        <w:rPr>
          <w:rFonts w:ascii="Arial" w:hAnsi="Arial" w:cs="Arial"/>
          <w:color w:val="000000" w:themeColor="text1"/>
        </w:rPr>
        <w:t>acc_x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97F88">
        <w:rPr>
          <w:rFonts w:ascii="Arial" w:hAnsi="Arial" w:cs="Arial"/>
          <w:color w:val="000000" w:themeColor="text1"/>
        </w:rPr>
        <w:t>acc_y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97F88">
        <w:rPr>
          <w:rFonts w:ascii="Arial" w:hAnsi="Arial" w:cs="Arial"/>
          <w:color w:val="000000" w:themeColor="text1"/>
        </w:rPr>
        <w:t>acc_z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97F88">
        <w:rPr>
          <w:rFonts w:ascii="Arial" w:hAnsi="Arial" w:cs="Arial"/>
          <w:color w:val="000000" w:themeColor="text1"/>
        </w:rPr>
        <w:t>gyr_x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97F88">
        <w:rPr>
          <w:rFonts w:ascii="Arial" w:hAnsi="Arial" w:cs="Arial"/>
          <w:color w:val="000000" w:themeColor="text1"/>
        </w:rPr>
        <w:t>gyr_y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F97F88">
        <w:rPr>
          <w:rFonts w:ascii="Arial" w:hAnsi="Arial" w:cs="Arial"/>
          <w:color w:val="000000" w:themeColor="text1"/>
        </w:rPr>
        <w:t>gyr_z</w:t>
      </w:r>
      <w:proofErr w:type="spellEnd"/>
      <w:r w:rsidRPr="00F97F88">
        <w:rPr>
          <w:rFonts w:ascii="Arial" w:hAnsi="Arial" w:cs="Arial"/>
          <w:color w:val="000000" w:themeColor="text1"/>
        </w:rPr>
        <w:t xml:space="preserve">), matching the same 6-channel schema as PAMAP2 and WISDM. The native 50 Hz sampling rate is resampled to 20 Hz using </w:t>
      </w:r>
      <w:proofErr w:type="spellStart"/>
      <w:r w:rsidRPr="00F97F88">
        <w:rPr>
          <w:rFonts w:ascii="Arial" w:hAnsi="Arial" w:cs="Arial"/>
          <w:color w:val="000000" w:themeColor="text1"/>
        </w:rPr>
        <w:t>resample_</w:t>
      </w:r>
      <w:proofErr w:type="gramStart"/>
      <w:r w:rsidRPr="00F97F88">
        <w:rPr>
          <w:rFonts w:ascii="Arial" w:hAnsi="Arial" w:cs="Arial"/>
          <w:color w:val="000000" w:themeColor="text1"/>
        </w:rPr>
        <w:t>poly</w:t>
      </w:r>
      <w:proofErr w:type="spellEnd"/>
      <w:r w:rsidRPr="00F97F88">
        <w:rPr>
          <w:rFonts w:ascii="Arial" w:hAnsi="Arial" w:cs="Arial"/>
          <w:color w:val="000000" w:themeColor="text1"/>
        </w:rPr>
        <w:t>(</w:t>
      </w:r>
      <w:proofErr w:type="gramEnd"/>
      <w:r w:rsidRPr="00F97F88">
        <w:rPr>
          <w:rFonts w:ascii="Arial" w:hAnsi="Arial" w:cs="Arial"/>
          <w:color w:val="000000" w:themeColor="text1"/>
        </w:rPr>
        <w:t xml:space="preserve">2, 5). Label 0 (null class) is dropped </w:t>
      </w:r>
      <w:r>
        <w:rPr>
          <w:rFonts w:ascii="Arial" w:hAnsi="Arial" w:cs="Arial"/>
          <w:color w:val="000000" w:themeColor="text1"/>
        </w:rPr>
        <w:t xml:space="preserve">as </w:t>
      </w:r>
      <w:r w:rsidRPr="00F97F88">
        <w:rPr>
          <w:rFonts w:ascii="Arial" w:hAnsi="Arial" w:cs="Arial"/>
          <w:color w:val="000000" w:themeColor="text1"/>
        </w:rPr>
        <w:t xml:space="preserve">dataset documentation defines </w:t>
      </w:r>
      <w:r>
        <w:rPr>
          <w:rFonts w:ascii="Arial" w:hAnsi="Arial" w:cs="Arial"/>
          <w:color w:val="000000" w:themeColor="text1"/>
        </w:rPr>
        <w:t xml:space="preserve">it </w:t>
      </w:r>
      <w:r w:rsidRPr="00F97F88">
        <w:rPr>
          <w:rFonts w:ascii="Arial" w:hAnsi="Arial" w:cs="Arial"/>
          <w:color w:val="000000" w:themeColor="text1"/>
        </w:rPr>
        <w:t>as the null class</w:t>
      </w:r>
      <w:r>
        <w:rPr>
          <w:rFonts w:ascii="Arial" w:hAnsi="Arial" w:cs="Arial"/>
          <w:color w:val="000000" w:themeColor="text1"/>
        </w:rPr>
        <w:t>,</w:t>
      </w:r>
      <w:r w:rsidRPr="00F97F88">
        <w:rPr>
          <w:rFonts w:ascii="Arial" w:hAnsi="Arial" w:cs="Arial"/>
          <w:color w:val="000000" w:themeColor="text1"/>
        </w:rPr>
        <w:t xml:space="preserve"> consistent with PAMAP2 class 0 handling. Six activities are mapped to the unified schema: standing (L1), sitting (L2), walking (L4), stairs (L5), cycling (L9) and jogging (L10). All other activities are excluded as they are not present in the shared schema. Per-subject z-score normalisation is applied. The same windowing strategy as PAMAP2 and WISDM is used</w:t>
      </w:r>
    </w:p>
    <w:p w14:paraId="22336EA2" w14:textId="77592AD6" w:rsidR="000C1BA7" w:rsidRPr="000447E1" w:rsidRDefault="00000000" w:rsidP="00074CB9">
      <w:pPr>
        <w:spacing w:before="160" w:after="8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3. EEG: EEGMMIDB</w:t>
      </w:r>
    </w:p>
    <w:p w14:paraId="2A27F4F9" w14:textId="61086BDE" w:rsidR="000C1BA7" w:rsidRPr="000447E1" w:rsidRDefault="00000000" w:rsidP="00074CB9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>Only runs 4, 8, and 12 are used</w:t>
      </w:r>
      <w:r w:rsidR="00E162C2" w:rsidRPr="000447E1">
        <w:rPr>
          <w:rFonts w:ascii="Arial" w:eastAsia="Arial" w:hAnsi="Arial" w:cs="Arial"/>
          <w:color w:val="000000" w:themeColor="text1"/>
        </w:rPr>
        <w:t>. T</w:t>
      </w:r>
      <w:r w:rsidRPr="000447E1">
        <w:rPr>
          <w:rFonts w:ascii="Arial" w:eastAsia="Arial" w:hAnsi="Arial" w:cs="Arial"/>
          <w:color w:val="000000" w:themeColor="text1"/>
        </w:rPr>
        <w:t>he motor imagery runs provid</w:t>
      </w:r>
      <w:r w:rsidR="00E162C2" w:rsidRPr="000447E1">
        <w:rPr>
          <w:rFonts w:ascii="Arial" w:eastAsia="Arial" w:hAnsi="Arial" w:cs="Arial"/>
          <w:color w:val="000000" w:themeColor="text1"/>
        </w:rPr>
        <w:t>e</w:t>
      </w:r>
      <w:r w:rsidRPr="000447E1">
        <w:rPr>
          <w:rFonts w:ascii="Arial" w:eastAsia="Arial" w:hAnsi="Arial" w:cs="Arial"/>
          <w:color w:val="000000" w:themeColor="text1"/>
        </w:rPr>
        <w:t xml:space="preserve"> a consistent left-fist (T1) vs right-fist (T2) setting. T0 rest windows are excluded. The native 160 Hz rate is retained as motor imagery signals contain relevant content up to ~40 Hz and </w:t>
      </w:r>
      <w:r w:rsidR="00846900" w:rsidRPr="000447E1">
        <w:rPr>
          <w:rFonts w:ascii="Arial" w:eastAsia="Arial" w:hAnsi="Arial" w:cs="Arial"/>
          <w:color w:val="000000" w:themeColor="text1"/>
        </w:rPr>
        <w:t>resampling can reduce the temporal precision and introduce artefacts (</w:t>
      </w:r>
      <w:proofErr w:type="spellStart"/>
      <w:r w:rsidR="00846900" w:rsidRPr="000447E1">
        <w:rPr>
          <w:rFonts w:ascii="Arial" w:eastAsia="Arial" w:hAnsi="Arial" w:cs="Arial"/>
          <w:color w:val="000000" w:themeColor="text1"/>
        </w:rPr>
        <w:t>Mne.tools</w:t>
      </w:r>
      <w:proofErr w:type="spellEnd"/>
      <w:r w:rsidR="00846900" w:rsidRPr="000447E1">
        <w:rPr>
          <w:rFonts w:ascii="Arial" w:eastAsia="Arial" w:hAnsi="Arial" w:cs="Arial"/>
          <w:color w:val="000000" w:themeColor="text1"/>
        </w:rPr>
        <w:t>, 2025)</w:t>
      </w:r>
      <w:r w:rsidRPr="000447E1">
        <w:rPr>
          <w:rFonts w:ascii="Arial" w:eastAsia="Arial" w:hAnsi="Arial" w:cs="Arial"/>
          <w:color w:val="000000" w:themeColor="text1"/>
        </w:rPr>
        <w:t>. Fixed 4-second windows are extracted starting at each T1 or T2 onset, giving shape [N, 64, 640]. A 1</w:t>
      </w:r>
      <w:r w:rsidR="000447E1" w:rsidRPr="000447E1">
        <w:rPr>
          <w:rFonts w:ascii="Arial" w:eastAsia="Arial" w:hAnsi="Arial" w:cs="Arial"/>
          <w:color w:val="000000" w:themeColor="text1"/>
        </w:rPr>
        <w:t>-</w:t>
      </w:r>
      <w:r w:rsidRPr="000447E1">
        <w:rPr>
          <w:rFonts w:ascii="Arial" w:eastAsia="Arial" w:hAnsi="Arial" w:cs="Arial"/>
          <w:color w:val="000000" w:themeColor="text1"/>
        </w:rPr>
        <w:t>40 Hz band</w:t>
      </w:r>
      <w:r w:rsidR="000447E1" w:rsidRPr="000447E1">
        <w:rPr>
          <w:rFonts w:ascii="Arial" w:eastAsia="Arial" w:hAnsi="Arial" w:cs="Arial"/>
          <w:color w:val="000000" w:themeColor="text1"/>
        </w:rPr>
        <w:t xml:space="preserve"> </w:t>
      </w:r>
      <w:r w:rsidRPr="000447E1">
        <w:rPr>
          <w:rFonts w:ascii="Arial" w:eastAsia="Arial" w:hAnsi="Arial" w:cs="Arial"/>
          <w:color w:val="000000" w:themeColor="text1"/>
        </w:rPr>
        <w:t>pass filter removes slow drift and high-frequency noise</w:t>
      </w:r>
      <w:r w:rsidR="00846900" w:rsidRPr="000447E1">
        <w:rPr>
          <w:rFonts w:ascii="Arial" w:eastAsia="Arial" w:hAnsi="Arial" w:cs="Arial"/>
          <w:color w:val="000000" w:themeColor="text1"/>
        </w:rPr>
        <w:t xml:space="preserve"> (Lyu, 2026)</w:t>
      </w:r>
      <w:r w:rsidRPr="000447E1">
        <w:rPr>
          <w:rFonts w:ascii="Arial" w:eastAsia="Arial" w:hAnsi="Arial" w:cs="Arial"/>
          <w:color w:val="000000" w:themeColor="text1"/>
        </w:rPr>
        <w:t xml:space="preserve">, a 60 Hz notch filter </w:t>
      </w:r>
      <w:r w:rsidR="00846900" w:rsidRPr="000447E1">
        <w:rPr>
          <w:rFonts w:ascii="Arial" w:eastAsia="Arial" w:hAnsi="Arial" w:cs="Arial"/>
          <w:color w:val="000000" w:themeColor="text1"/>
        </w:rPr>
        <w:t xml:space="preserve">for </w:t>
      </w:r>
      <w:r w:rsidRPr="000447E1">
        <w:rPr>
          <w:rFonts w:ascii="Arial" w:eastAsia="Arial" w:hAnsi="Arial" w:cs="Arial"/>
          <w:color w:val="000000" w:themeColor="text1"/>
        </w:rPr>
        <w:t>power line interference, and common average referencing is applied across all 64 channels</w:t>
      </w:r>
      <w:r w:rsidR="00423320">
        <w:rPr>
          <w:rFonts w:ascii="Arial" w:eastAsia="Arial" w:hAnsi="Arial" w:cs="Arial"/>
          <w:color w:val="000000" w:themeColor="text1"/>
        </w:rPr>
        <w:t xml:space="preserve"> which were all kept</w:t>
      </w:r>
      <w:r w:rsidR="00351E3F" w:rsidRPr="000447E1">
        <w:rPr>
          <w:rFonts w:ascii="Arial" w:eastAsia="Arial" w:hAnsi="Arial" w:cs="Arial"/>
          <w:color w:val="000000" w:themeColor="text1"/>
        </w:rPr>
        <w:t xml:space="preserve"> to have a comprehensive dataset of brain activity</w:t>
      </w:r>
      <w:r w:rsidR="00846900" w:rsidRPr="000447E1">
        <w:rPr>
          <w:rFonts w:ascii="Arial" w:eastAsia="Arial" w:hAnsi="Arial" w:cs="Arial"/>
          <w:color w:val="000000" w:themeColor="text1"/>
        </w:rPr>
        <w:t xml:space="preserve"> (Ludwig et al., 2009)</w:t>
      </w:r>
      <w:r w:rsidRPr="000447E1">
        <w:rPr>
          <w:rFonts w:ascii="Arial" w:eastAsia="Arial" w:hAnsi="Arial" w:cs="Arial"/>
          <w:color w:val="000000" w:themeColor="text1"/>
        </w:rPr>
        <w:t>. Subject ID, run ID, event code, and onset timing are preserved in metadata.</w:t>
      </w:r>
    </w:p>
    <w:p w14:paraId="59EDD02B" w14:textId="77777777" w:rsidR="000C1BA7" w:rsidRPr="000447E1" w:rsidRDefault="00000000" w:rsidP="00074CB9">
      <w:pPr>
        <w:spacing w:before="160" w:after="8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4. ECG: PTB-XL</w:t>
      </w:r>
    </w:p>
    <w:p w14:paraId="5DA47F3F" w14:textId="1D2BF9DA" w:rsidR="00F97F88" w:rsidRPr="00F97F88" w:rsidRDefault="00000000" w:rsidP="00F97F88">
      <w:pPr>
        <w:spacing w:before="40" w:after="40"/>
        <w:jc w:val="both"/>
        <w:rPr>
          <w:rFonts w:ascii="Arial" w:eastAsia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 xml:space="preserve">100 Hz is selected over 500 Hz </w:t>
      </w:r>
      <w:r w:rsidR="00E162C2" w:rsidRPr="000447E1">
        <w:rPr>
          <w:rFonts w:ascii="Arial" w:eastAsia="Arial" w:hAnsi="Arial" w:cs="Arial"/>
          <w:color w:val="000000" w:themeColor="text1"/>
        </w:rPr>
        <w:t xml:space="preserve">as </w:t>
      </w:r>
      <w:r w:rsidR="00A736B9" w:rsidRPr="000447E1">
        <w:rPr>
          <w:rFonts w:ascii="Arial" w:eastAsia="Arial" w:hAnsi="Arial" w:cs="Arial"/>
          <w:color w:val="000000" w:themeColor="text1"/>
        </w:rPr>
        <w:t>i</w:t>
      </w:r>
      <w:r w:rsidR="00E162C2" w:rsidRPr="000447E1">
        <w:rPr>
          <w:rFonts w:ascii="Arial" w:eastAsia="Arial" w:hAnsi="Arial" w:cs="Arial"/>
          <w:color w:val="000000" w:themeColor="text1"/>
        </w:rPr>
        <w:t>t is</w:t>
      </w:r>
      <w:r w:rsidRPr="000447E1">
        <w:rPr>
          <w:rFonts w:ascii="Arial" w:eastAsia="Arial" w:hAnsi="Arial" w:cs="Arial"/>
          <w:color w:val="000000" w:themeColor="text1"/>
        </w:rPr>
        <w:t xml:space="preserve"> sufficient for all clinically relevant ECG features </w:t>
      </w:r>
      <w:r w:rsidR="00A736B9" w:rsidRPr="000447E1">
        <w:rPr>
          <w:rFonts w:ascii="Arial" w:eastAsia="Arial" w:hAnsi="Arial" w:cs="Arial"/>
          <w:color w:val="000000" w:themeColor="text1"/>
        </w:rPr>
        <w:t xml:space="preserve">(Kwon et al., 2018). </w:t>
      </w:r>
      <w:r w:rsidRPr="000447E1">
        <w:rPr>
          <w:rFonts w:ascii="Arial" w:eastAsia="Arial" w:hAnsi="Arial" w:cs="Arial"/>
          <w:color w:val="000000" w:themeColor="text1"/>
        </w:rPr>
        <w:t xml:space="preserve">Output shape is [N, 12, 1000] covering all 12 standard leads at 10 seconds. The dataset-provided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strat_fold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 column is used directly: folds 1–8 as training, fold 9 as validation, fold 10 as test. Patient-level assignment is guaranteed by the dataset authors, preventing leakage. A 0.5 Hz high-pass filter removes baseline wander</w:t>
      </w:r>
      <w:r w:rsidR="00A736B9" w:rsidRPr="000447E1">
        <w:rPr>
          <w:rFonts w:ascii="Arial" w:eastAsia="Arial" w:hAnsi="Arial" w:cs="Arial"/>
          <w:color w:val="000000" w:themeColor="text1"/>
        </w:rPr>
        <w:t xml:space="preserve"> (Luo et al., 2013)</w:t>
      </w:r>
      <w:r w:rsidRPr="000447E1">
        <w:rPr>
          <w:rFonts w:ascii="Arial" w:eastAsia="Arial" w:hAnsi="Arial" w:cs="Arial"/>
          <w:color w:val="000000" w:themeColor="text1"/>
        </w:rPr>
        <w:t>, a 50 Hz notch filter removes European power line interference</w:t>
      </w:r>
      <w:r w:rsidR="002974DA" w:rsidRPr="000447E1">
        <w:rPr>
          <w:rFonts w:ascii="Arial" w:eastAsia="Arial" w:hAnsi="Arial" w:cs="Arial"/>
          <w:color w:val="000000" w:themeColor="text1"/>
        </w:rPr>
        <w:t xml:space="preserve"> (Zhou and Zhang, 2013)</w:t>
      </w:r>
      <w:r w:rsidRPr="000447E1">
        <w:rPr>
          <w:rFonts w:ascii="Arial" w:eastAsia="Arial" w:hAnsi="Arial" w:cs="Arial"/>
          <w:color w:val="000000" w:themeColor="text1"/>
        </w:rPr>
        <w:t xml:space="preserve"> and per-lead z-score normalisation is applied</w:t>
      </w:r>
      <w:r w:rsidR="002974DA" w:rsidRPr="000447E1">
        <w:rPr>
          <w:rFonts w:ascii="Arial" w:eastAsia="Arial" w:hAnsi="Arial" w:cs="Arial"/>
          <w:color w:val="000000" w:themeColor="text1"/>
        </w:rPr>
        <w:t xml:space="preserve"> (Al-</w:t>
      </w:r>
      <w:proofErr w:type="spellStart"/>
      <w:r w:rsidR="002974DA" w:rsidRPr="000447E1">
        <w:rPr>
          <w:rFonts w:ascii="Arial" w:eastAsia="Arial" w:hAnsi="Arial" w:cs="Arial"/>
          <w:color w:val="000000" w:themeColor="text1"/>
        </w:rPr>
        <w:t>Zaiti</w:t>
      </w:r>
      <w:proofErr w:type="spellEnd"/>
      <w:r w:rsidR="002974DA" w:rsidRPr="000447E1">
        <w:rPr>
          <w:rFonts w:ascii="Arial" w:eastAsia="Arial" w:hAnsi="Arial" w:cs="Arial"/>
          <w:color w:val="000000" w:themeColor="text1"/>
        </w:rPr>
        <w:t xml:space="preserve"> et al., 2023)</w:t>
      </w:r>
      <w:r w:rsidRPr="000447E1">
        <w:rPr>
          <w:rFonts w:ascii="Arial" w:eastAsia="Arial" w:hAnsi="Arial" w:cs="Arial"/>
          <w:color w:val="000000" w:themeColor="text1"/>
        </w:rPr>
        <w:t>. Patient ID, record ID, SCP codes, lead names</w:t>
      </w:r>
      <w:r w:rsidR="00074CB9" w:rsidRPr="000447E1">
        <w:rPr>
          <w:rFonts w:ascii="Arial" w:eastAsia="Arial" w:hAnsi="Arial" w:cs="Arial"/>
          <w:color w:val="000000" w:themeColor="text1"/>
        </w:rPr>
        <w:t xml:space="preserve"> </w:t>
      </w:r>
      <w:r w:rsidRPr="000447E1">
        <w:rPr>
          <w:rFonts w:ascii="Arial" w:eastAsia="Arial" w:hAnsi="Arial" w:cs="Arial"/>
          <w:color w:val="000000" w:themeColor="text1"/>
        </w:rPr>
        <w:t>and fold are preserved in metadata.</w:t>
      </w:r>
    </w:p>
    <w:p w14:paraId="2E6DF9D0" w14:textId="092B4FE3" w:rsidR="000C1BA7" w:rsidRPr="000447E1" w:rsidRDefault="00000000" w:rsidP="00074CB9">
      <w:pPr>
        <w:spacing w:before="160" w:after="8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b/>
          <w:bCs/>
          <w:color w:val="000000" w:themeColor="text1"/>
        </w:rPr>
        <w:t>5. Storage, RAM, and Engineering Risks</w:t>
      </w:r>
    </w:p>
    <w:p w14:paraId="3057C9CB" w14:textId="269A9883" w:rsidR="00F97F88" w:rsidRDefault="00F97F88" w:rsidP="00074CB9">
      <w:pPr>
        <w:spacing w:before="40" w:after="40"/>
        <w:jc w:val="both"/>
        <w:rPr>
          <w:rFonts w:ascii="Arial" w:eastAsia="Arial" w:hAnsi="Arial" w:cs="Arial"/>
          <w:color w:val="000000" w:themeColor="text1"/>
        </w:rPr>
      </w:pPr>
      <w:r w:rsidRPr="00F97F88">
        <w:rPr>
          <w:rFonts w:ascii="Arial" w:eastAsia="Arial" w:hAnsi="Arial" w:cs="Arial"/>
          <w:color w:val="000000" w:themeColor="text1"/>
        </w:rPr>
        <w:t>Raw storage: ~8.5 GB total (PAMAP2: 2.9 GB, WISDM: 1.5 GB, EEGMMIDB: 3.4 GB, PTB-XL: 616 MB, mHealth: 72 MB). Processed storage: ~1.9 GB. Peak RAM: ~4 GB during EEG processing, handled by subject-by-subject chunking. PAMAP2 and mHealth preprocessing are also performed per-subjec</w:t>
      </w:r>
      <w:r w:rsidR="000D3A80">
        <w:rPr>
          <w:rFonts w:ascii="Arial" w:eastAsia="Arial" w:hAnsi="Arial" w:cs="Arial"/>
          <w:color w:val="000000" w:themeColor="text1"/>
        </w:rPr>
        <w:t>t</w:t>
      </w:r>
      <w:r w:rsidRPr="00F97F88">
        <w:rPr>
          <w:rFonts w:ascii="Arial" w:eastAsia="Arial" w:hAnsi="Arial" w:cs="Arial"/>
          <w:color w:val="000000" w:themeColor="text1"/>
        </w:rPr>
        <w:t>. Estimated runtime: ~50 minutes excluding downloads.</w:t>
      </w:r>
    </w:p>
    <w:p w14:paraId="6EAF56F8" w14:textId="63C5A4FF" w:rsidR="000C1BA7" w:rsidRPr="000447E1" w:rsidRDefault="00540B5F" w:rsidP="00074CB9">
      <w:pPr>
        <w:spacing w:before="40" w:after="4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lastRenderedPageBreak/>
        <w:t>Key engineering risks:</w:t>
      </w:r>
    </w:p>
    <w:p w14:paraId="6E2CB19A" w14:textId="49CAA1E3" w:rsidR="000C1BA7" w:rsidRPr="00CA5897" w:rsidRDefault="00000000" w:rsidP="00CA5897">
      <w:pPr>
        <w:pStyle w:val="ListParagraph"/>
        <w:numPr>
          <w:ilvl w:val="0"/>
          <w:numId w:val="2"/>
        </w:num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 xml:space="preserve">PAMAP2 </w:t>
      </w:r>
      <w:proofErr w:type="spellStart"/>
      <w:r w:rsidRPr="000447E1">
        <w:rPr>
          <w:rFonts w:ascii="Arial" w:eastAsia="Arial" w:hAnsi="Arial" w:cs="Arial"/>
          <w:color w:val="000000" w:themeColor="text1"/>
        </w:rPr>
        <w:t>NaN</w:t>
      </w:r>
      <w:proofErr w:type="spellEnd"/>
      <w:r w:rsidRPr="000447E1">
        <w:rPr>
          <w:rFonts w:ascii="Arial" w:eastAsia="Arial" w:hAnsi="Arial" w:cs="Arial"/>
          <w:color w:val="000000" w:themeColor="text1"/>
        </w:rPr>
        <w:t xml:space="preserve"> gaps: forward-fill capped at 0.1s; longer gaps result in window exclusion to avoid interpolating across sensor dropout events.</w:t>
      </w:r>
    </w:p>
    <w:p w14:paraId="43A65097" w14:textId="77777777" w:rsidR="000C1BA7" w:rsidRPr="000447E1" w:rsidRDefault="00000000" w:rsidP="00074CB9">
      <w:pPr>
        <w:pStyle w:val="ListParagraph"/>
        <w:numPr>
          <w:ilvl w:val="0"/>
          <w:numId w:val="2"/>
        </w:num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>EEG annotation parsing: only onset timestamps used, not event duration, to guarantee consistent 4-second windows across all 109 subjects.</w:t>
      </w:r>
    </w:p>
    <w:p w14:paraId="5E6E7D0E" w14:textId="095D8EEF" w:rsidR="000C1BA7" w:rsidRPr="000447E1" w:rsidRDefault="00000000" w:rsidP="00074CB9">
      <w:pPr>
        <w:pStyle w:val="ListParagraph"/>
        <w:numPr>
          <w:ilvl w:val="0"/>
          <w:numId w:val="2"/>
        </w:num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eastAsia="Arial" w:hAnsi="Arial" w:cs="Arial"/>
          <w:color w:val="000000" w:themeColor="text1"/>
        </w:rPr>
        <w:t>PTB-XL multi-label records: the SCP diagnostic superclass with the highest annotator likelihood is used as the primary label</w:t>
      </w:r>
      <w:r w:rsidR="00074CB9" w:rsidRPr="000447E1">
        <w:rPr>
          <w:rFonts w:ascii="Arial" w:eastAsia="Arial" w:hAnsi="Arial" w:cs="Arial"/>
          <w:color w:val="000000" w:themeColor="text1"/>
        </w:rPr>
        <w:t>. A</w:t>
      </w:r>
      <w:r w:rsidRPr="000447E1">
        <w:rPr>
          <w:rFonts w:ascii="Arial" w:eastAsia="Arial" w:hAnsi="Arial" w:cs="Arial"/>
          <w:color w:val="000000" w:themeColor="text1"/>
        </w:rPr>
        <w:t>ll codes are preserved in metadata for downstream use.</w:t>
      </w:r>
    </w:p>
    <w:p w14:paraId="763466B8" w14:textId="4B2441A7" w:rsidR="00F97F88" w:rsidRPr="00CA5897" w:rsidRDefault="00074CB9" w:rsidP="000447E1">
      <w:pPr>
        <w:pStyle w:val="ListParagraph"/>
        <w:numPr>
          <w:ilvl w:val="0"/>
          <w:numId w:val="2"/>
        </w:num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WISDM watch accelerometer and gyroscope files are merged by index alignment after sorting by timestamp. Only .txt raw files are used; .</w:t>
      </w:r>
      <w:proofErr w:type="spellStart"/>
      <w:r w:rsidRPr="000447E1">
        <w:rPr>
          <w:rFonts w:ascii="Arial" w:hAnsi="Arial" w:cs="Arial"/>
          <w:color w:val="000000" w:themeColor="text1"/>
        </w:rPr>
        <w:t>arff</w:t>
      </w:r>
      <w:proofErr w:type="spellEnd"/>
      <w:r w:rsidRPr="000447E1">
        <w:rPr>
          <w:rFonts w:ascii="Arial" w:hAnsi="Arial" w:cs="Arial"/>
          <w:color w:val="000000" w:themeColor="text1"/>
        </w:rPr>
        <w:t xml:space="preserve"> files are excluded.</w:t>
      </w:r>
    </w:p>
    <w:p w14:paraId="14FC52F6" w14:textId="77777777" w:rsidR="00F97F88" w:rsidRDefault="00F97F88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37E57267" w14:textId="5355932F" w:rsidR="000447E1" w:rsidRPr="00CA5897" w:rsidRDefault="000447E1" w:rsidP="000447E1">
      <w:pPr>
        <w:spacing w:before="30" w:after="30"/>
        <w:jc w:val="both"/>
        <w:rPr>
          <w:rFonts w:ascii="Arial" w:hAnsi="Arial" w:cs="Arial"/>
          <w:b/>
          <w:bCs/>
          <w:color w:val="000000" w:themeColor="text1"/>
        </w:rPr>
      </w:pPr>
      <w:r w:rsidRPr="00CA5897">
        <w:rPr>
          <w:rFonts w:ascii="Arial" w:hAnsi="Arial" w:cs="Arial"/>
          <w:b/>
          <w:bCs/>
          <w:color w:val="000000" w:themeColor="text1"/>
        </w:rPr>
        <w:t>References:</w:t>
      </w:r>
    </w:p>
    <w:p w14:paraId="239C9495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Al-</w:t>
      </w:r>
      <w:proofErr w:type="spellStart"/>
      <w:r w:rsidRPr="000447E1">
        <w:rPr>
          <w:rFonts w:ascii="Arial" w:hAnsi="Arial" w:cs="Arial"/>
          <w:color w:val="000000" w:themeColor="text1"/>
        </w:rPr>
        <w:t>Zaiti</w:t>
      </w:r>
      <w:proofErr w:type="spellEnd"/>
      <w:r w:rsidRPr="000447E1">
        <w:rPr>
          <w:rFonts w:ascii="Arial" w:hAnsi="Arial" w:cs="Arial"/>
          <w:color w:val="000000" w:themeColor="text1"/>
        </w:rPr>
        <w:t xml:space="preserve">, S.S., Martin-Gill, C., </w:t>
      </w:r>
      <w:proofErr w:type="spellStart"/>
      <w:r w:rsidRPr="000447E1">
        <w:rPr>
          <w:rFonts w:ascii="Arial" w:hAnsi="Arial" w:cs="Arial"/>
          <w:color w:val="000000" w:themeColor="text1"/>
        </w:rPr>
        <w:t>Zègre-Hemsey</w:t>
      </w:r>
      <w:proofErr w:type="spellEnd"/>
      <w:r w:rsidRPr="000447E1">
        <w:rPr>
          <w:rFonts w:ascii="Arial" w:hAnsi="Arial" w:cs="Arial"/>
          <w:color w:val="000000" w:themeColor="text1"/>
        </w:rPr>
        <w:t xml:space="preserve">, J.K., Bouzid, Z., </w:t>
      </w:r>
      <w:proofErr w:type="spellStart"/>
      <w:r w:rsidRPr="000447E1">
        <w:rPr>
          <w:rFonts w:ascii="Arial" w:hAnsi="Arial" w:cs="Arial"/>
          <w:color w:val="000000" w:themeColor="text1"/>
        </w:rPr>
        <w:t>Faramand</w:t>
      </w:r>
      <w:proofErr w:type="spellEnd"/>
      <w:r w:rsidRPr="000447E1">
        <w:rPr>
          <w:rFonts w:ascii="Arial" w:hAnsi="Arial" w:cs="Arial"/>
          <w:color w:val="000000" w:themeColor="text1"/>
        </w:rPr>
        <w:t xml:space="preserve">, Z., </w:t>
      </w:r>
      <w:proofErr w:type="spellStart"/>
      <w:r w:rsidRPr="000447E1">
        <w:rPr>
          <w:rFonts w:ascii="Arial" w:hAnsi="Arial" w:cs="Arial"/>
          <w:color w:val="000000" w:themeColor="text1"/>
        </w:rPr>
        <w:t>Alrawashdeh</w:t>
      </w:r>
      <w:proofErr w:type="spellEnd"/>
      <w:r w:rsidRPr="000447E1">
        <w:rPr>
          <w:rFonts w:ascii="Arial" w:hAnsi="Arial" w:cs="Arial"/>
          <w:color w:val="000000" w:themeColor="text1"/>
        </w:rPr>
        <w:t xml:space="preserve">, M.O., Gregg, R.E., Helman, S., Riek, N.T., Kraevsky-Phillips, K., Clermont, G., </w:t>
      </w:r>
      <w:proofErr w:type="spellStart"/>
      <w:r w:rsidRPr="000447E1">
        <w:rPr>
          <w:rFonts w:ascii="Arial" w:hAnsi="Arial" w:cs="Arial"/>
          <w:color w:val="000000" w:themeColor="text1"/>
        </w:rPr>
        <w:t>Akcakaya</w:t>
      </w:r>
      <w:proofErr w:type="spellEnd"/>
      <w:r w:rsidRPr="000447E1">
        <w:rPr>
          <w:rFonts w:ascii="Arial" w:hAnsi="Arial" w:cs="Arial"/>
          <w:color w:val="000000" w:themeColor="text1"/>
        </w:rPr>
        <w:t>, M., Sereika, S.M., Van Dam, P., Smith, S.W., Birnbaum, Y., Saba, S., Sejdic, E. and Callaway, C.W. (2023). Machine learning for ECG diagnosis and risk stratification of occlusion myocardial infarction. </w:t>
      </w:r>
      <w:r w:rsidRPr="000447E1">
        <w:rPr>
          <w:rFonts w:ascii="Arial" w:hAnsi="Arial" w:cs="Arial"/>
          <w:i/>
          <w:iCs/>
          <w:color w:val="000000" w:themeColor="text1"/>
        </w:rPr>
        <w:t>Nature Medicine</w:t>
      </w:r>
      <w:r w:rsidRPr="000447E1">
        <w:rPr>
          <w:rFonts w:ascii="Arial" w:hAnsi="Arial" w:cs="Arial"/>
          <w:color w:val="000000" w:themeColor="text1"/>
        </w:rPr>
        <w:t xml:space="preserve">, [online] 29, pp.1–10.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://doi.org/10.1038/s41591-023-02396-3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25A64B10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48FCCEAD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Kwon, O., Jeong, J., Kim, H.B., Kwon, I.H., Park, S.Y., Kim, J.E. and Choi, Y. (2018). Electrocardiogram Sampling Frequency Range Acceptable for Heart Rate Variability Analysis. </w:t>
      </w:r>
      <w:r w:rsidRPr="000447E1">
        <w:rPr>
          <w:rFonts w:ascii="Arial" w:hAnsi="Arial" w:cs="Arial"/>
          <w:i/>
          <w:iCs/>
          <w:color w:val="000000" w:themeColor="text1"/>
        </w:rPr>
        <w:t>Healthcare Informatics Research</w:t>
      </w:r>
      <w:r w:rsidRPr="000447E1">
        <w:rPr>
          <w:rFonts w:ascii="Arial" w:hAnsi="Arial" w:cs="Arial"/>
          <w:color w:val="000000" w:themeColor="text1"/>
        </w:rPr>
        <w:t xml:space="preserve">, [online] 24(3), p.198.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://doi.org/10.4258/hir.2018.24.3.198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7B6170B3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2591A5AE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 xml:space="preserve">Ludwig, K.A., Miriani, R.M., Langhals, N.B., Joseph, M.D., Anderson, D.J. and Kipke, D.R. (2009). Using a Common Average Reference to Improve Cortical Neuron Recordings </w:t>
      </w:r>
      <w:proofErr w:type="gramStart"/>
      <w:r w:rsidRPr="000447E1">
        <w:rPr>
          <w:rFonts w:ascii="Arial" w:hAnsi="Arial" w:cs="Arial"/>
          <w:color w:val="000000" w:themeColor="text1"/>
        </w:rPr>
        <w:t>From</w:t>
      </w:r>
      <w:proofErr w:type="gramEnd"/>
      <w:r w:rsidRPr="000447E1">
        <w:rPr>
          <w:rFonts w:ascii="Arial" w:hAnsi="Arial" w:cs="Arial"/>
          <w:color w:val="000000" w:themeColor="text1"/>
        </w:rPr>
        <w:t xml:space="preserve"> Microelectrode Arrays. </w:t>
      </w:r>
      <w:r w:rsidRPr="000447E1">
        <w:rPr>
          <w:rFonts w:ascii="Arial" w:hAnsi="Arial" w:cs="Arial"/>
          <w:i/>
          <w:iCs/>
          <w:color w:val="000000" w:themeColor="text1"/>
        </w:rPr>
        <w:t>Journal of Neurophysiology</w:t>
      </w:r>
      <w:r w:rsidRPr="000447E1">
        <w:rPr>
          <w:rFonts w:ascii="Arial" w:hAnsi="Arial" w:cs="Arial"/>
          <w:color w:val="000000" w:themeColor="text1"/>
        </w:rPr>
        <w:t xml:space="preserve">, 101(3), pp.1679–1689.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://doi.org/10.1152/jn.90989.2008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4274B025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5F8DCE17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Luo, Y., Hargraves, R.H., Belle, A., Bai, O., Qi, X., Ward, K.R., Pfaffenberger, M.P. and Najarian, K. (2013). A Hierarchical Method for Removal of Baseline Drift from Biomedical Signals: Application in ECG Analysis. </w:t>
      </w:r>
      <w:r w:rsidRPr="000447E1">
        <w:rPr>
          <w:rFonts w:ascii="Arial" w:hAnsi="Arial" w:cs="Arial"/>
          <w:i/>
          <w:iCs/>
          <w:color w:val="000000" w:themeColor="text1"/>
        </w:rPr>
        <w:t>The Scientific World Journal</w:t>
      </w:r>
      <w:r w:rsidRPr="000447E1">
        <w:rPr>
          <w:rFonts w:ascii="Arial" w:hAnsi="Arial" w:cs="Arial"/>
          <w:color w:val="000000" w:themeColor="text1"/>
        </w:rPr>
        <w:t xml:space="preserve">, [online] 2013, p.e896056.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://doi.org/10.1155/2013/896056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4E7526C9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5E2825F0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Lyu, R. (2026). Deep learning approaches for EEG-based healthcare applications: a comprehensive review. </w:t>
      </w:r>
      <w:r w:rsidRPr="000447E1">
        <w:rPr>
          <w:rFonts w:ascii="Arial" w:hAnsi="Arial" w:cs="Arial"/>
          <w:i/>
          <w:iCs/>
          <w:color w:val="000000" w:themeColor="text1"/>
        </w:rPr>
        <w:t>Frontiers in Human Neuroscience</w:t>
      </w:r>
      <w:r w:rsidRPr="000447E1">
        <w:rPr>
          <w:rFonts w:ascii="Arial" w:hAnsi="Arial" w:cs="Arial"/>
          <w:color w:val="000000" w:themeColor="text1"/>
        </w:rPr>
        <w:t xml:space="preserve">, 19.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://doi.org/10.3389/fnhum.2025.1689073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4D210665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4544635F" w14:textId="02F099E0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proofErr w:type="spellStart"/>
      <w:r w:rsidRPr="000447E1">
        <w:rPr>
          <w:rFonts w:ascii="Arial" w:hAnsi="Arial" w:cs="Arial"/>
          <w:color w:val="000000" w:themeColor="text1"/>
        </w:rPr>
        <w:t>Mne.tools</w:t>
      </w:r>
      <w:proofErr w:type="spellEnd"/>
      <w:r w:rsidRPr="000447E1">
        <w:rPr>
          <w:rFonts w:ascii="Arial" w:hAnsi="Arial" w:cs="Arial"/>
          <w:color w:val="000000" w:themeColor="text1"/>
        </w:rPr>
        <w:t>. (2025). </w:t>
      </w:r>
      <w:r w:rsidRPr="000447E1">
        <w:rPr>
          <w:rFonts w:ascii="Arial" w:hAnsi="Arial" w:cs="Arial"/>
          <w:i/>
          <w:iCs/>
          <w:color w:val="000000" w:themeColor="text1"/>
        </w:rPr>
        <w:t>Filtering and resampling data — MNE 1.11.0 documentation</w:t>
      </w:r>
      <w:r w:rsidRPr="000447E1">
        <w:rPr>
          <w:rFonts w:ascii="Arial" w:hAnsi="Arial" w:cs="Arial"/>
          <w:color w:val="000000" w:themeColor="text1"/>
        </w:rPr>
        <w:t xml:space="preserve">. [online] Available at: </w:t>
      </w:r>
      <w:hyperlink r:id="rId5" w:history="1">
        <w:r w:rsidRPr="000447E1">
          <w:rPr>
            <w:rStyle w:val="Hyperlink"/>
            <w:rFonts w:ascii="Arial" w:hAnsi="Arial" w:cs="Arial"/>
          </w:rPr>
          <w:t>https://mne.tools/stable/auto_tutorials/preprocessing/30_filtering_resampling.html</w:t>
        </w:r>
      </w:hyperlink>
      <w:r w:rsidRPr="000447E1">
        <w:rPr>
          <w:rFonts w:ascii="Arial" w:hAnsi="Arial" w:cs="Arial"/>
          <w:color w:val="000000" w:themeColor="text1"/>
        </w:rPr>
        <w:t>.</w:t>
      </w:r>
    </w:p>
    <w:p w14:paraId="4C5A71CD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6BA4FEAA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Nagima Abdrasulova, Aleksanyan, M., Kim, M.J., Ahn, J.M., Nagima Abdrasulova, Aleksanyan, M., Kim, M.J. and Ahn, J.M. (2025). Butterworth Filtering at 500 Hz Optimizes PPG-Based Heart Rate Variability Analysis for Wearable Devices: A Comparative Study. </w:t>
      </w:r>
      <w:r w:rsidRPr="000447E1">
        <w:rPr>
          <w:rFonts w:ascii="Arial" w:hAnsi="Arial" w:cs="Arial"/>
          <w:i/>
          <w:iCs/>
          <w:color w:val="000000" w:themeColor="text1"/>
        </w:rPr>
        <w:t>Sensors</w:t>
      </w:r>
      <w:r w:rsidRPr="000447E1">
        <w:rPr>
          <w:rFonts w:ascii="Arial" w:hAnsi="Arial" w:cs="Arial"/>
          <w:color w:val="000000" w:themeColor="text1"/>
        </w:rPr>
        <w:t xml:space="preserve">, [online] 25(22), pp.7091–7091.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://doi.org/10.3390/s25227091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4BD784B0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p w14:paraId="33CAA0B7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  <w:r w:rsidRPr="000447E1">
        <w:rPr>
          <w:rFonts w:ascii="Arial" w:hAnsi="Arial" w:cs="Arial"/>
          <w:color w:val="000000" w:themeColor="text1"/>
        </w:rPr>
        <w:t>Zhou, X. and Zhang, Y. (2013). A hybrid approach to the simultaneous eliminating of power-line interference and associated ringing artifacts in electrocardiograms. </w:t>
      </w:r>
      <w:proofErr w:type="spellStart"/>
      <w:r w:rsidRPr="000447E1">
        <w:rPr>
          <w:rFonts w:ascii="Arial" w:hAnsi="Arial" w:cs="Arial"/>
          <w:i/>
          <w:iCs/>
          <w:color w:val="000000" w:themeColor="text1"/>
        </w:rPr>
        <w:t>BioMedical</w:t>
      </w:r>
      <w:proofErr w:type="spellEnd"/>
      <w:r w:rsidRPr="000447E1">
        <w:rPr>
          <w:rFonts w:ascii="Arial" w:hAnsi="Arial" w:cs="Arial"/>
          <w:i/>
          <w:iCs/>
          <w:color w:val="000000" w:themeColor="text1"/>
        </w:rPr>
        <w:t xml:space="preserve"> engineering online</w:t>
      </w:r>
      <w:r w:rsidRPr="000447E1">
        <w:rPr>
          <w:rFonts w:ascii="Arial" w:hAnsi="Arial" w:cs="Arial"/>
          <w:color w:val="000000" w:themeColor="text1"/>
        </w:rPr>
        <w:t xml:space="preserve">, 12(1), pp.42–42. </w:t>
      </w:r>
      <w:proofErr w:type="spellStart"/>
      <w:proofErr w:type="gramStart"/>
      <w:r w:rsidRPr="000447E1">
        <w:rPr>
          <w:rFonts w:ascii="Arial" w:hAnsi="Arial" w:cs="Arial"/>
          <w:color w:val="000000" w:themeColor="text1"/>
        </w:rPr>
        <w:t>doi:https</w:t>
      </w:r>
      <w:proofErr w:type="spellEnd"/>
      <w:r w:rsidRPr="000447E1">
        <w:rPr>
          <w:rFonts w:ascii="Arial" w:hAnsi="Arial" w:cs="Arial"/>
          <w:color w:val="000000" w:themeColor="text1"/>
        </w:rPr>
        <w:t>://doi.org/10.1186/1475-925x-12-42</w:t>
      </w:r>
      <w:proofErr w:type="gramEnd"/>
      <w:r w:rsidRPr="000447E1">
        <w:rPr>
          <w:rFonts w:ascii="Arial" w:hAnsi="Arial" w:cs="Arial"/>
          <w:color w:val="000000" w:themeColor="text1"/>
        </w:rPr>
        <w:t>.</w:t>
      </w:r>
    </w:p>
    <w:p w14:paraId="571D1DC8" w14:textId="77777777" w:rsidR="000447E1" w:rsidRPr="000447E1" w:rsidRDefault="000447E1" w:rsidP="000447E1">
      <w:pPr>
        <w:spacing w:before="30" w:after="30"/>
        <w:jc w:val="both"/>
        <w:rPr>
          <w:rFonts w:ascii="Arial" w:hAnsi="Arial" w:cs="Arial"/>
          <w:color w:val="000000" w:themeColor="text1"/>
        </w:rPr>
      </w:pPr>
    </w:p>
    <w:sectPr w:rsidR="000447E1" w:rsidRPr="000447E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51FB"/>
    <w:multiLevelType w:val="hybridMultilevel"/>
    <w:tmpl w:val="BACEE870"/>
    <w:lvl w:ilvl="0" w:tplc="C77C9A54">
      <w:start w:val="1"/>
      <w:numFmt w:val="bullet"/>
      <w:lvlText w:val="•"/>
      <w:lvlJc w:val="left"/>
      <w:pPr>
        <w:ind w:left="560" w:hanging="280"/>
      </w:pPr>
    </w:lvl>
    <w:lvl w:ilvl="1" w:tplc="F3D032DC">
      <w:numFmt w:val="decimal"/>
      <w:lvlText w:val=""/>
      <w:lvlJc w:val="left"/>
    </w:lvl>
    <w:lvl w:ilvl="2" w:tplc="711A8222">
      <w:numFmt w:val="decimal"/>
      <w:lvlText w:val=""/>
      <w:lvlJc w:val="left"/>
    </w:lvl>
    <w:lvl w:ilvl="3" w:tplc="CDB07DAA">
      <w:numFmt w:val="decimal"/>
      <w:lvlText w:val=""/>
      <w:lvlJc w:val="left"/>
    </w:lvl>
    <w:lvl w:ilvl="4" w:tplc="5A5ABE9E">
      <w:numFmt w:val="decimal"/>
      <w:lvlText w:val=""/>
      <w:lvlJc w:val="left"/>
    </w:lvl>
    <w:lvl w:ilvl="5" w:tplc="28AEE834">
      <w:numFmt w:val="decimal"/>
      <w:lvlText w:val=""/>
      <w:lvlJc w:val="left"/>
    </w:lvl>
    <w:lvl w:ilvl="6" w:tplc="93B067C4">
      <w:numFmt w:val="decimal"/>
      <w:lvlText w:val=""/>
      <w:lvlJc w:val="left"/>
    </w:lvl>
    <w:lvl w:ilvl="7" w:tplc="379E1B9A">
      <w:numFmt w:val="decimal"/>
      <w:lvlText w:val=""/>
      <w:lvlJc w:val="left"/>
    </w:lvl>
    <w:lvl w:ilvl="8" w:tplc="6ADCEA8E">
      <w:numFmt w:val="decimal"/>
      <w:lvlText w:val=""/>
      <w:lvlJc w:val="left"/>
    </w:lvl>
  </w:abstractNum>
  <w:abstractNum w:abstractNumId="1" w15:restartNumberingAfterBreak="0">
    <w:nsid w:val="6DBB7585"/>
    <w:multiLevelType w:val="hybridMultilevel"/>
    <w:tmpl w:val="8102B8A0"/>
    <w:lvl w:ilvl="0" w:tplc="5882DABC">
      <w:start w:val="1"/>
      <w:numFmt w:val="bullet"/>
      <w:lvlText w:val="●"/>
      <w:lvlJc w:val="left"/>
      <w:pPr>
        <w:ind w:left="720" w:hanging="360"/>
      </w:pPr>
    </w:lvl>
    <w:lvl w:ilvl="1" w:tplc="F802085A">
      <w:start w:val="1"/>
      <w:numFmt w:val="bullet"/>
      <w:lvlText w:val="○"/>
      <w:lvlJc w:val="left"/>
      <w:pPr>
        <w:ind w:left="1440" w:hanging="360"/>
      </w:pPr>
    </w:lvl>
    <w:lvl w:ilvl="2" w:tplc="C794F22C">
      <w:start w:val="1"/>
      <w:numFmt w:val="bullet"/>
      <w:lvlText w:val="■"/>
      <w:lvlJc w:val="left"/>
      <w:pPr>
        <w:ind w:left="2160" w:hanging="360"/>
      </w:pPr>
    </w:lvl>
    <w:lvl w:ilvl="3" w:tplc="13A85BA4">
      <w:start w:val="1"/>
      <w:numFmt w:val="bullet"/>
      <w:lvlText w:val="●"/>
      <w:lvlJc w:val="left"/>
      <w:pPr>
        <w:ind w:left="2880" w:hanging="360"/>
      </w:pPr>
    </w:lvl>
    <w:lvl w:ilvl="4" w:tplc="2B64FB5C">
      <w:start w:val="1"/>
      <w:numFmt w:val="bullet"/>
      <w:lvlText w:val="○"/>
      <w:lvlJc w:val="left"/>
      <w:pPr>
        <w:ind w:left="3600" w:hanging="360"/>
      </w:pPr>
    </w:lvl>
    <w:lvl w:ilvl="5" w:tplc="C2BE9196">
      <w:start w:val="1"/>
      <w:numFmt w:val="bullet"/>
      <w:lvlText w:val="■"/>
      <w:lvlJc w:val="left"/>
      <w:pPr>
        <w:ind w:left="4320" w:hanging="360"/>
      </w:pPr>
    </w:lvl>
    <w:lvl w:ilvl="6" w:tplc="9B5476F6">
      <w:start w:val="1"/>
      <w:numFmt w:val="bullet"/>
      <w:lvlText w:val="●"/>
      <w:lvlJc w:val="left"/>
      <w:pPr>
        <w:ind w:left="5040" w:hanging="360"/>
      </w:pPr>
    </w:lvl>
    <w:lvl w:ilvl="7" w:tplc="20E2C43C">
      <w:start w:val="1"/>
      <w:numFmt w:val="bullet"/>
      <w:lvlText w:val="●"/>
      <w:lvlJc w:val="left"/>
      <w:pPr>
        <w:ind w:left="5760" w:hanging="360"/>
      </w:pPr>
    </w:lvl>
    <w:lvl w:ilvl="8" w:tplc="A628E036">
      <w:start w:val="1"/>
      <w:numFmt w:val="bullet"/>
      <w:lvlText w:val="●"/>
      <w:lvlJc w:val="left"/>
      <w:pPr>
        <w:ind w:left="6480" w:hanging="360"/>
      </w:pPr>
    </w:lvl>
  </w:abstractNum>
  <w:num w:numId="1" w16cid:durableId="100879205">
    <w:abstractNumId w:val="1"/>
    <w:lvlOverride w:ilvl="0">
      <w:startOverride w:val="1"/>
    </w:lvlOverride>
  </w:num>
  <w:num w:numId="2" w16cid:durableId="1745686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A7"/>
    <w:rsid w:val="000447E1"/>
    <w:rsid w:val="00074CB9"/>
    <w:rsid w:val="000C1BA7"/>
    <w:rsid w:val="000D3A80"/>
    <w:rsid w:val="002974DA"/>
    <w:rsid w:val="002C6729"/>
    <w:rsid w:val="00351E3F"/>
    <w:rsid w:val="003F19CB"/>
    <w:rsid w:val="00423320"/>
    <w:rsid w:val="00540B5F"/>
    <w:rsid w:val="00783C75"/>
    <w:rsid w:val="00846900"/>
    <w:rsid w:val="008F468C"/>
    <w:rsid w:val="00A736B9"/>
    <w:rsid w:val="00CA5897"/>
    <w:rsid w:val="00E162C2"/>
    <w:rsid w:val="00E376AC"/>
    <w:rsid w:val="00F808C9"/>
    <w:rsid w:val="00F97F88"/>
    <w:rsid w:val="00FF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480ADC"/>
  <w15:docId w15:val="{0AFD8BD3-0C57-F14B-AFB7-9B3A7BD93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44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ne.tools/stable/auto_tutorials/preprocessing/30_filtering_resampl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Dissanayake, Minoli</cp:lastModifiedBy>
  <cp:revision>7</cp:revision>
  <dcterms:created xsi:type="dcterms:W3CDTF">2026-04-10T11:49:00Z</dcterms:created>
  <dcterms:modified xsi:type="dcterms:W3CDTF">2026-04-13T21:19:00Z</dcterms:modified>
</cp:coreProperties>
</file>