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" w:hAnsi="仿宋"/>
          <w:color w:val="FF8080"/>
          <w:u w:val="single"/>
        </w:rPr>
        <w:br/>
        <w:t>野老篱边江岸回，柴门不正逐江开。</w:t>
        <w:br/>
        <w:t>渔人网集澄潭下，贾客船随返照来。</w:t>
        <w:br/>
        <w:t>长路关心悲剑阁，片云何意傍琴台？</w:t>
        <w:br/>
        <w:t>王师未报收东郡，城阙秋生画角哀。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