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Times New Roman" w:hAnsi="Times New Roman"/>
          <w:b/>
          <w:color w:val="464646"/>
          <w:sz w:val="28"/>
        </w:rPr>
        <w:t>A PROJECT REPORT</w:t>
        <w:br/>
        <w:t>ON</w:t>
      </w:r>
    </w:p>
    <w:p>
      <w:pPr>
        <w:spacing w:before="360" w:after="360"/>
        <w:jc w:val="center"/>
      </w:pPr>
      <w:r>
        <w:rPr>
          <w:rFonts w:ascii="Times New Roman" w:hAnsi="Times New Roman"/>
          <w:b/>
          <w:color w:val="102C57"/>
          <w:sz w:val="40"/>
        </w:rPr>
        <w:t>MINDMATE AI – AI-POWERED MENTAL HEALTH PREDICTION AND MULTILINGUAL CHAT ASSISTANT</w:t>
      </w:r>
    </w:p>
    <w:p>
      <w:pPr>
        <w:jc w:val="center"/>
      </w:pPr>
      <w:r>
        <w:rPr>
          <w:rFonts w:ascii="Times New Roman" w:hAnsi="Times New Roman"/>
          <w:i/>
          <w:sz w:val="24"/>
        </w:rPr>
        <w:t>Submitted in partial fulfillment of the requirements for the award of the degree of</w:t>
        <w:br/>
        <w:t>BACHELOR OF COMPUTER SCIENCE / INFORMATION TECHNOLOGY</w:t>
      </w:r>
    </w:p>
    <w:p>
      <w:pPr>
        <w:spacing w:before="800"/>
      </w:pPr>
    </w:p>
    <w:tbl>
      <w:tblPr>
        <w:tblW w:type="auto" w:w="0"/>
        <w:jc w:val="center"/>
        <w:tblLook w:firstColumn="1" w:firstRow="1" w:lastColumn="0" w:lastRow="0" w:noHBand="0" w:noVBand="1" w:val="04A0"/>
      </w:tblPr>
      <w:tblGrid>
        <w:gridCol w:w="4536"/>
        <w:gridCol w:w="4536"/>
      </w:tblGrid>
      <w:tr>
        <w:tc>
          <w:tcPr>
            <w:tcW w:type="dxa" w:w="4536"/>
          </w:tcPr>
          <w:p>
            <w:r>
              <w:rPr>
                <w:b/>
              </w:rPr>
              <w:t>SUBMITTED BY:</w:t>
              <w:br/>
            </w:r>
            <w:r>
              <w:t>STUDENT NAME: [Candidate Name]</w:t>
              <w:br/>
              <w:t>REGISTER NO: [Register Number]</w:t>
              <w:br/>
              <w:t>DEPARTMENT OF CSE / IT</w:t>
            </w:r>
          </w:p>
        </w:tc>
        <w:tc>
          <w:tcPr>
            <w:tcW w:type="dxa" w:w="4536"/>
          </w:tcPr>
          <w:p>
            <w:pPr>
              <w:jc w:val="right"/>
            </w:pPr>
            <w:r>
              <w:rPr>
                <w:b/>
              </w:rPr>
              <w:t>UNDER THE GUIDANCE OF:</w:t>
              <w:br/>
            </w:r>
            <w:r>
              <w:t>PROJECT SUPERVISOR / GUIDE</w:t>
              <w:br/>
              <w:t>ASSOCIATE PROFESSOR</w:t>
              <w:br/>
              <w:t>DEPARTMENT OF CSE / IT</w:t>
            </w:r>
          </w:p>
        </w:tc>
      </w:tr>
      <w:tr>
        <w:tc>
          <w:tcPr>
            <w:tcW w:type="dxa" w:w="4536"/>
          </w:tcPr>
          <w:p/>
        </w:tc>
        <w:tc>
          <w:tcPr>
            <w:tcW w:type="dxa" w:w="4536"/>
          </w:tcPr>
          <w:p/>
        </w:tc>
      </w:tr>
    </w:tbl>
    <w:p>
      <w:pPr>
        <w:spacing w:before="1200"/>
      </w:pPr>
    </w:p>
    <w:p>
      <w:pPr>
        <w:jc w:val="center"/>
      </w:pPr>
      <w:r>
        <w:rPr>
          <w:rFonts w:ascii="Times New Roman" w:hAnsi="Times New Roman"/>
          <w:b/>
          <w:sz w:val="26"/>
        </w:rPr>
        <w:t>DEPARTMENT OF COMPUTER SCIENCE AND ENGINEERING</w:t>
        <w:br/>
        <w:t>COLLEGE OF ENGINEERING AND TECHNOLOGY</w:t>
        <w:br/>
        <w:t>ACADEMIC YEAR 2025 - 2026</w:t>
      </w:r>
    </w:p>
    <w:p>
      <w:r>
        <w:br w:type="page"/>
      </w:r>
    </w:p>
    <w:p>
      <w:pPr>
        <w:spacing w:before="480"/>
        <w:jc w:val="center"/>
      </w:pPr>
      <w:r>
        <w:rPr>
          <w:rFonts w:ascii="Times New Roman" w:hAnsi="Times New Roman"/>
          <w:b/>
          <w:sz w:val="36"/>
          <w:u w:val="single"/>
        </w:rPr>
        <w:t>BONAFIDE CERTIFICATE</w:t>
      </w:r>
    </w:p>
    <w:p>
      <w:pPr>
        <w:spacing w:before="360"/>
      </w:pPr>
    </w:p>
    <w:p>
      <w:pPr>
        <w:spacing w:line="300" w:lineRule="auto" w:after="120"/>
        <w:jc w:val="both"/>
      </w:pPr>
      <w:r>
        <w:rPr>
          <w:rFonts w:ascii="Times New Roman" w:hAnsi="Times New Roman"/>
          <w:color w:val="282828"/>
          <w:sz w:val="24"/>
        </w:rPr>
        <w:t>This is to certify that the project work entitled "MINDMATE AI – AI-POWERED MENTAL HEALTH PREDICTION AND MULTILINGUAL CHAT ASSISTANT" is the bonafide work carried out by [CANDIDATE NAME] (Register No: [REGISTER NUMBER]) who carried out the major project work under my supervision and guidance in partial fulfillment of the requirements for the award of the Degree of Bachelor of Technology / Science in Computer Science and Engineering during the academic period 2025 – 2026.</w:t>
      </w:r>
    </w:p>
    <w:p>
      <w:pPr>
        <w:spacing w:before="280"/>
      </w:pPr>
    </w:p>
    <w:p>
      <w:pPr>
        <w:spacing w:line="300" w:lineRule="auto" w:after="120"/>
        <w:jc w:val="both"/>
      </w:pPr>
      <w:r>
        <w:rPr>
          <w:rFonts w:ascii="Times New Roman" w:hAnsi="Times New Roman"/>
          <w:color w:val="282828"/>
          <w:sz w:val="24"/>
        </w:rPr>
        <w:t>Certified further that to the best of my knowledge and belief, the work reported herein does not form part of any other thesis or dissertation on the basis of which a degree, diploma, or other academic title was previously conferred on any candidate.</w:t>
      </w:r>
    </w:p>
    <w:p>
      <w:pPr>
        <w:spacing w:before="1200"/>
      </w:pPr>
    </w:p>
    <w:tbl>
      <w:tblPr>
        <w:tblW w:type="auto" w:w="0"/>
        <w:jc w:val="center"/>
        <w:tblLook w:firstColumn="1" w:firstRow="1" w:lastColumn="0" w:lastRow="0" w:noHBand="0" w:noVBand="1" w:val="04A0"/>
      </w:tblPr>
      <w:tblGrid>
        <w:gridCol w:w="4536"/>
        <w:gridCol w:w="4536"/>
      </w:tblGrid>
      <w:tr>
        <w:tc>
          <w:tcPr>
            <w:tcW w:type="dxa" w:w="4536"/>
          </w:tcPr>
          <w:p>
            <w:r>
              <w:rPr>
                <w:b/>
              </w:rPr>
              <w:t>INTERNAL GUIDE / SUPERVISOR</w:t>
              <w:br/>
              <w:t>Department of CSE/IT</w:t>
              <w:br/>
              <w:t>Date: ___________</w:t>
            </w:r>
          </w:p>
        </w:tc>
        <w:tc>
          <w:tcPr>
            <w:tcW w:type="dxa" w:w="4536"/>
          </w:tcPr>
          <w:p>
            <w:pPr>
              <w:jc w:val="right"/>
            </w:pPr>
            <w:r>
              <w:rPr>
                <w:b/>
              </w:rPr>
              <w:t>HEAD OF THE DEPARTMENT</w:t>
              <w:br/>
              <w:t>Department of CSE/IT</w:t>
              <w:br/>
              <w:t>Seal of Institution</w:t>
            </w:r>
          </w:p>
        </w:tc>
      </w:tr>
    </w:tbl>
    <w:p>
      <w:pPr>
        <w:spacing w:before="800"/>
      </w:pPr>
    </w:p>
    <w:p>
      <w:r>
        <w:rPr>
          <w:b/>
        </w:rPr>
        <w:t>Submitted for the University Project Viva-Voce Examination held on: _____________</w:t>
        <w:br/>
        <w:br/>
      </w:r>
      <w:r>
        <w:rPr>
          <w:b/>
        </w:rPr>
        <w:t>INTERNAL EXAMINER                                                    EXTERNAL EXAMINER</w:t>
      </w:r>
    </w:p>
    <w:p>
      <w:r>
        <w:br w:type="page"/>
      </w:r>
    </w:p>
    <w:p>
      <w:pPr>
        <w:jc w:val="center"/>
      </w:pPr>
      <w:r>
        <w:rPr>
          <w:rFonts w:ascii="Times New Roman" w:hAnsi="Times New Roman"/>
          <w:b/>
          <w:sz w:val="36"/>
          <w:u w:val="single"/>
        </w:rPr>
        <w:t>ACKNOWLEDGEMENT</w:t>
      </w:r>
    </w:p>
    <w:p>
      <w:pPr>
        <w:spacing w:before="280"/>
      </w:pPr>
    </w:p>
    <w:p>
      <w:pPr>
        <w:spacing w:line="300" w:lineRule="auto" w:after="120"/>
        <w:jc w:val="both"/>
      </w:pPr>
      <w:r>
        <w:rPr>
          <w:rFonts w:ascii="Times New Roman" w:hAnsi="Times New Roman"/>
          <w:color w:val="282828"/>
          <w:sz w:val="24"/>
        </w:rPr>
        <w:t>First and foremost, I express my profound gratitude to the Almighty for bestowing upon me the strength, wisdom, perseverance, and intellectual capability to conceive, execute, and successfully accomplish this comprehensive engineering project.</w:t>
      </w:r>
    </w:p>
    <w:p>
      <w:pPr>
        <w:spacing w:line="300" w:lineRule="auto" w:after="120"/>
        <w:jc w:val="both"/>
      </w:pPr>
      <w:r>
        <w:rPr>
          <w:rFonts w:ascii="Times New Roman" w:hAnsi="Times New Roman"/>
          <w:color w:val="282828"/>
          <w:sz w:val="24"/>
        </w:rPr>
        <w:t>I convey my sincere and earnest gratitude to our respected Principal and Management for extending magnificent infrastructure, state-of-the-art laboratory computing facilities, and an encouraging academic ambiance that facilitated the uninterrupted execution of this work.</w:t>
      </w:r>
    </w:p>
    <w:p>
      <w:pPr>
        <w:spacing w:line="300" w:lineRule="auto" w:after="120"/>
        <w:jc w:val="both"/>
      </w:pPr>
      <w:r>
        <w:rPr>
          <w:rFonts w:ascii="Times New Roman" w:hAnsi="Times New Roman"/>
          <w:color w:val="282828"/>
          <w:sz w:val="24"/>
        </w:rPr>
        <w:t>I am deeply indebted to our Head of the Department, Department of Computer Science and Engineering, for his invaluable words of encouragement, academic leadership, and continuous administrative assistance throughout the duration of this curriculum.</w:t>
      </w:r>
    </w:p>
    <w:p>
      <w:pPr>
        <w:spacing w:line="300" w:lineRule="auto" w:after="120"/>
        <w:jc w:val="both"/>
      </w:pPr>
      <w:r>
        <w:rPr>
          <w:rFonts w:ascii="Times New Roman" w:hAnsi="Times New Roman"/>
          <w:color w:val="282828"/>
          <w:sz w:val="24"/>
        </w:rPr>
        <w:t>My special and heartiest thanks go to my dedicated Project Guide, whose insightful technical critiques, constructive suggestions, meticulous reviews, and perpetual encouragement shaped this project from its conceptual mathematical foundations to an operational cloud-deployed artificial intelligence platform.</w:t>
      </w:r>
    </w:p>
    <w:p>
      <w:pPr>
        <w:spacing w:line="300" w:lineRule="auto" w:after="120"/>
        <w:jc w:val="both"/>
      </w:pPr>
      <w:r>
        <w:rPr>
          <w:rFonts w:ascii="Times New Roman" w:hAnsi="Times New Roman"/>
          <w:color w:val="282828"/>
          <w:sz w:val="24"/>
        </w:rPr>
        <w:t>Finally, I extend my heartfelt gratitude to my beloved parents, family members, mentors, and peers who supported me emotionally, morally, and intellectually during the rigorous research, machine learning training, algorithmic evaluation, and documentation phases of MindMate AI.</w:t>
      </w:r>
    </w:p>
    <w:p>
      <w:pPr>
        <w:spacing w:before="600"/>
        <w:jc w:val="right"/>
      </w:pPr>
      <w:r>
        <w:rPr>
          <w:b/>
        </w:rPr>
        <w:t>[CANDIDATE NAME]</w:t>
        <w:br/>
        <w:t>Register No: [REGISTER NUMBER]</w:t>
        <w:br/>
        <w:t>Department of Computer Science &amp; Engineering</w:t>
      </w:r>
    </w:p>
    <w:p>
      <w:r>
        <w:br w:type="page"/>
      </w:r>
    </w:p>
    <w:p>
      <w:pPr>
        <w:jc w:val="center"/>
      </w:pPr>
      <w:r>
        <w:rPr>
          <w:rFonts w:ascii="Times New Roman" w:hAnsi="Times New Roman"/>
          <w:b/>
          <w:sz w:val="36"/>
          <w:u w:val="single"/>
        </w:rPr>
        <w:t>SYNOPSIS</w:t>
      </w:r>
    </w:p>
    <w:p>
      <w:pPr>
        <w:spacing w:before="280"/>
      </w:pPr>
    </w:p>
    <w:p>
      <w:pPr>
        <w:spacing w:line="300" w:lineRule="auto" w:after="120"/>
        <w:jc w:val="both"/>
      </w:pPr>
      <w:r>
        <w:rPr>
          <w:rFonts w:ascii="Times New Roman" w:hAnsi="Times New Roman"/>
          <w:color w:val="282828"/>
          <w:sz w:val="24"/>
        </w:rPr>
        <w:t>Modern society is experiencing an unprecedented surge in mental health vulnerabilities, particularly psychological distress, generalized anxiety disorder (GAD), academic burnout, insomnia, and depressive episodes among college students and young professionals. Despite clinical recognition, traditional psychiatric screening remains severely constrained by intense societal stigma, exorbitant consultation costs, geographical disparity of licensed therapists, and long waiting periods. This research presents MINDMATE AI, an advanced, accessible, full-stack, AI-powered mental wellness screening, risk prediction, and multilingual empathetic conversational ecosystem.</w:t>
      </w:r>
    </w:p>
    <w:p>
      <w:pPr>
        <w:spacing w:line="300" w:lineRule="auto" w:after="120"/>
        <w:jc w:val="both"/>
      </w:pPr>
      <w:r>
        <w:rPr>
          <w:rFonts w:ascii="Times New Roman" w:hAnsi="Times New Roman"/>
          <w:color w:val="282828"/>
          <w:sz w:val="24"/>
        </w:rPr>
        <w:t>The system architecture integrates a dual-tier diagnostic and therapeutic engine: (1) An explainable Machine Learning Predictive Engine trained with a high-dimensional Random Forest Classifier that computes multi-factor psychological risk metrics across 9 validated psychosocial dimensions (Sleep Quality, Stress Index, Physical Exercise, Work-Life Balance, Social Isolation, Nutritional Regularity, Screen Time Digital Fatigue, Sadness/Depression, and Vitality Energy Levels) attaining a cross-validated predictive diagnostic accuracy of 94.38%; and (2) An empathetic Conversational AI Companion engineered upon Google Gemini large language models via the official Google GenAI Python SDK, integrated with an internal rule-based emotion-analysis engine capable of fluid, colloquial multilingual understanding in English, formal Tamil (தமிழ்), and code-mixed Thanglish.</w:t>
      </w:r>
    </w:p>
    <w:p>
      <w:pPr>
        <w:spacing w:line="300" w:lineRule="auto" w:after="120"/>
        <w:jc w:val="both"/>
      </w:pPr>
      <w:r>
        <w:rPr>
          <w:rFonts w:ascii="Times New Roman" w:hAnsi="Times New Roman"/>
          <w:color w:val="282828"/>
          <w:sz w:val="24"/>
        </w:rPr>
        <w:t>To ensure uncompromising accessibility, the system incorporates HTML5 Web Speech Voice Recognition (microphone input), an interactive 7-day and 30-day longitudinal mood tracking dashboard with Chart.js visualization, an AI-guided self-reflection thought journal with automated emotion extraction, and dynamic, algorithmically tailored daily wellness action checklists. MindMate AI embeds strict emergency safeguards: detecting suicidal ideation or self-harm keywords immediately suspends typical dialogue to present 24/7 National Emergency Helplines, including Tele-MANAS (14416 / 1800-891-4416), KIRAN (1800-599-0019), and Sneha Helpline (044-24640050). The entire system is packaged inside a high-throughput FastAPI asynchronous framework and permanently deployed to 24/7 cloud hosting with automated CI/CD continuous synchronization.</w:t>
      </w:r>
    </w:p>
    <w:tbl>
      <w:tblPr>
        <w:tblW w:type="auto" w:w="0"/>
        <w:jc w:val="center"/>
        <w:tblLook w:firstColumn="1" w:firstRow="1" w:lastColumn="0" w:lastRow="0" w:noHBand="0" w:noVBand="1" w:val="04A0"/>
      </w:tblPr>
      <w:tblGrid>
        <w:gridCol w:w="9072"/>
      </w:tblGrid>
      <w:tr>
        <w:tc>
          <w:tcPr>
            <w:tcW w:type="dxa" w:w="9360"/>
            <w:shd w:fill="F0F4F8"/>
            <w:tcMar>
              <w:top w:w="140" w:type="dxa"/>
              <w:bottom w:w="140" w:type="dxa"/>
              <w:left w:w="200" w:type="dxa"/>
              <w:right w:w="200" w:type="dxa"/>
            </w:tcMar>
          </w:tcPr>
          <w:p>
            <w:pPr>
              <w:spacing w:after="80"/>
            </w:pPr>
            <w:r>
              <w:rPr>
                <w:rFonts w:ascii="Times New Roman" w:hAnsi="Times New Roman"/>
                <w:b/>
                <w:color w:val="102C57"/>
                <w:sz w:val="22"/>
              </w:rPr>
              <w:t>★ PROJECT SYNOPSIS SUMMARY</w:t>
              <w:br/>
            </w:r>
            <w:r>
              <w:rPr>
                <w:rFonts w:ascii="Times New Roman" w:hAnsi="Times New Roman"/>
                <w:i/>
                <w:color w:val="323232"/>
                <w:sz w:val="21"/>
              </w:rPr>
              <w:t>System Highlights: 94.38% ML Random Forest Diagnostic Accuracy | Trilingual Natural Language Interaction (English/Tamil/Thanglish) | HTML5 Speech Voice Interface | Longitudinal Mood Analytics | Active 24/7 Cloud Deployment at https://mindmate-ai-li9m.onrender.com</w:t>
            </w:r>
          </w:p>
        </w:tc>
      </w:tr>
    </w:tbl>
    <w:p>
      <w:pPr>
        <w:spacing w:after="80"/>
      </w:pPr>
    </w:p>
    <w:p>
      <w:r>
        <w:br w:type="page"/>
      </w:r>
    </w:p>
    <w:p>
      <w:pPr>
        <w:jc w:val="center"/>
      </w:pPr>
      <w:r>
        <w:rPr>
          <w:rFonts w:ascii="Times New Roman" w:hAnsi="Times New Roman"/>
          <w:b/>
          <w:sz w:val="36"/>
        </w:rPr>
        <w:t>CONTENTS</w:t>
      </w:r>
    </w:p>
    <w:p>
      <w:pPr>
        <w:spacing w:before="200"/>
      </w:pPr>
    </w:p>
    <w:tbl>
      <w:tblPr>
        <w:tblW w:type="auto" w:w="0"/>
        <w:jc w:val="center"/>
        <w:tblLook w:firstColumn="1" w:firstRow="1" w:lastColumn="0" w:lastRow="0" w:noHBand="0" w:noVBand="1" w:val="04A0"/>
      </w:tblPr>
      <w:tblGrid>
        <w:gridCol w:w="4536"/>
        <w:gridCol w:w="4536"/>
      </w:tblGrid>
      <w:tr>
        <w:tc>
          <w:tcPr>
            <w:tcW w:type="dxa" w:w="4536"/>
            <w:shd w:fill="EAECEE"/>
          </w:tcPr>
          <w:p>
            <w:r>
              <w:rPr>
                <w:b/>
              </w:rPr>
              <w:t>CHAPTER / TITLE</w:t>
            </w:r>
          </w:p>
        </w:tc>
        <w:tc>
          <w:tcPr>
            <w:tcW w:type="dxa" w:w="4536"/>
            <w:shd w:fill="EAECEE"/>
          </w:tcPr>
          <w:p>
            <w:pPr>
              <w:jc w:val="right"/>
            </w:pPr>
            <w:r>
              <w:rPr>
                <w:b/>
              </w:rPr>
              <w:t>PAGE NO</w:t>
            </w:r>
          </w:p>
        </w:tc>
      </w:tr>
      <w:tr>
        <w:tc>
          <w:tcPr>
            <w:tcW w:type="dxa" w:w="4536"/>
          </w:tcPr>
          <w:p>
            <w:r>
              <w:rPr>
                <w:rFonts w:ascii="Times New Roman" w:hAnsi="Times New Roman"/>
                <w:sz w:val="22"/>
              </w:rPr>
              <w:t>COLLEGE BONAFIDE CERTIFICATE</w:t>
            </w:r>
          </w:p>
        </w:tc>
        <w:tc>
          <w:tcPr>
            <w:tcW w:type="dxa" w:w="4536"/>
          </w:tcPr>
          <w:p>
            <w:pPr>
              <w:jc w:val="right"/>
            </w:pPr>
            <w:r>
              <w:rPr>
                <w:rFonts w:ascii="Times New Roman" w:hAnsi="Times New Roman"/>
                <w:sz w:val="22"/>
              </w:rPr>
              <w:t>i</w:t>
            </w:r>
          </w:p>
        </w:tc>
      </w:tr>
      <w:tr>
        <w:tc>
          <w:tcPr>
            <w:tcW w:type="dxa" w:w="4536"/>
          </w:tcPr>
          <w:p>
            <w:r>
              <w:rPr>
                <w:rFonts w:ascii="Times New Roman" w:hAnsi="Times New Roman"/>
                <w:sz w:val="22"/>
              </w:rPr>
              <w:t>ACKNOWLEDGEMENT</w:t>
            </w:r>
          </w:p>
        </w:tc>
        <w:tc>
          <w:tcPr>
            <w:tcW w:type="dxa" w:w="4536"/>
          </w:tcPr>
          <w:p>
            <w:pPr>
              <w:jc w:val="right"/>
            </w:pPr>
            <w:r>
              <w:rPr>
                <w:rFonts w:ascii="Times New Roman" w:hAnsi="Times New Roman"/>
                <w:sz w:val="22"/>
              </w:rPr>
              <w:t>ii</w:t>
            </w:r>
          </w:p>
        </w:tc>
      </w:tr>
      <w:tr>
        <w:tc>
          <w:tcPr>
            <w:tcW w:type="dxa" w:w="4536"/>
          </w:tcPr>
          <w:p>
            <w:r>
              <w:rPr>
                <w:rFonts w:ascii="Times New Roman" w:hAnsi="Times New Roman"/>
                <w:sz w:val="22"/>
              </w:rPr>
              <w:t>SYNOPSIS</w:t>
            </w:r>
          </w:p>
        </w:tc>
        <w:tc>
          <w:tcPr>
            <w:tcW w:type="dxa" w:w="4536"/>
          </w:tcPr>
          <w:p>
            <w:pPr>
              <w:jc w:val="right"/>
            </w:pPr>
            <w:r>
              <w:rPr>
                <w:rFonts w:ascii="Times New Roman" w:hAnsi="Times New Roman"/>
                <w:sz w:val="22"/>
              </w:rPr>
              <w:t>iii</w:t>
            </w:r>
          </w:p>
        </w:tc>
      </w:tr>
      <w:tr>
        <w:tc>
          <w:tcPr>
            <w:tcW w:type="dxa" w:w="4536"/>
          </w:tcPr>
          <w:p>
            <w:r>
              <w:rPr>
                <w:rFonts w:ascii="Times New Roman" w:hAnsi="Times New Roman"/>
                <w:b/>
                <w:sz w:val="22"/>
              </w:rPr>
              <w:t>1. INTRODUCTION</w:t>
            </w:r>
          </w:p>
        </w:tc>
        <w:tc>
          <w:tcPr>
            <w:tcW w:type="dxa" w:w="4536"/>
          </w:tcPr>
          <w:p>
            <w:pPr>
              <w:jc w:val="right"/>
            </w:pPr>
            <w:r>
              <w:rPr>
                <w:rFonts w:ascii="Times New Roman" w:hAnsi="Times New Roman"/>
                <w:sz w:val="22"/>
              </w:rPr>
              <w:t>1</w:t>
            </w:r>
          </w:p>
        </w:tc>
      </w:tr>
      <w:tr>
        <w:tc>
          <w:tcPr>
            <w:tcW w:type="dxa" w:w="4536"/>
          </w:tcPr>
          <w:p>
            <w:r>
              <w:rPr>
                <w:rFonts w:ascii="Times New Roman" w:hAnsi="Times New Roman"/>
                <w:sz w:val="22"/>
              </w:rPr>
              <w:t xml:space="preserve">   1.1 ORGANIZATION PROFILE (OPTIONAL)</w:t>
            </w:r>
          </w:p>
        </w:tc>
        <w:tc>
          <w:tcPr>
            <w:tcW w:type="dxa" w:w="4536"/>
          </w:tcPr>
          <w:p>
            <w:pPr>
              <w:jc w:val="right"/>
            </w:pPr>
            <w:r>
              <w:rPr>
                <w:rFonts w:ascii="Times New Roman" w:hAnsi="Times New Roman"/>
                <w:sz w:val="22"/>
              </w:rPr>
              <w:t>2</w:t>
            </w:r>
          </w:p>
        </w:tc>
      </w:tr>
      <w:tr>
        <w:tc>
          <w:tcPr>
            <w:tcW w:type="dxa" w:w="4536"/>
          </w:tcPr>
          <w:p>
            <w:r>
              <w:rPr>
                <w:rFonts w:ascii="Times New Roman" w:hAnsi="Times New Roman"/>
                <w:sz w:val="22"/>
              </w:rPr>
              <w:t xml:space="preserve">   1.2 SYSTEM SPECIFICATION</w:t>
            </w:r>
          </w:p>
        </w:tc>
        <w:tc>
          <w:tcPr>
            <w:tcW w:type="dxa" w:w="4536"/>
          </w:tcPr>
          <w:p>
            <w:pPr>
              <w:jc w:val="right"/>
            </w:pPr>
            <w:r>
              <w:rPr>
                <w:rFonts w:ascii="Times New Roman" w:hAnsi="Times New Roman"/>
                <w:sz w:val="22"/>
              </w:rPr>
              <w:t>4</w:t>
            </w:r>
          </w:p>
        </w:tc>
      </w:tr>
      <w:tr>
        <w:tc>
          <w:tcPr>
            <w:tcW w:type="dxa" w:w="4536"/>
          </w:tcPr>
          <w:p>
            <w:r>
              <w:rPr>
                <w:rFonts w:ascii="Times New Roman" w:hAnsi="Times New Roman"/>
                <w:sz w:val="22"/>
              </w:rPr>
              <w:t xml:space="preserve">       1.2.1 HARDWARE CONFIGURATION</w:t>
            </w:r>
          </w:p>
        </w:tc>
        <w:tc>
          <w:tcPr>
            <w:tcW w:type="dxa" w:w="4536"/>
          </w:tcPr>
          <w:p>
            <w:pPr>
              <w:jc w:val="right"/>
            </w:pPr>
            <w:r>
              <w:rPr>
                <w:rFonts w:ascii="Times New Roman" w:hAnsi="Times New Roman"/>
                <w:sz w:val="22"/>
              </w:rPr>
              <w:t>4</w:t>
            </w:r>
          </w:p>
        </w:tc>
      </w:tr>
      <w:tr>
        <w:tc>
          <w:tcPr>
            <w:tcW w:type="dxa" w:w="4536"/>
          </w:tcPr>
          <w:p>
            <w:r>
              <w:rPr>
                <w:rFonts w:ascii="Times New Roman" w:hAnsi="Times New Roman"/>
                <w:sz w:val="22"/>
              </w:rPr>
              <w:t xml:space="preserve">       1.2.2 SOFTWARE SPECIFICATION</w:t>
            </w:r>
          </w:p>
        </w:tc>
        <w:tc>
          <w:tcPr>
            <w:tcW w:type="dxa" w:w="4536"/>
          </w:tcPr>
          <w:p>
            <w:pPr>
              <w:jc w:val="right"/>
            </w:pPr>
            <w:r>
              <w:rPr>
                <w:rFonts w:ascii="Times New Roman" w:hAnsi="Times New Roman"/>
                <w:sz w:val="22"/>
              </w:rPr>
              <w:t>6</w:t>
            </w:r>
          </w:p>
        </w:tc>
      </w:tr>
      <w:tr>
        <w:tc>
          <w:tcPr>
            <w:tcW w:type="dxa" w:w="4536"/>
          </w:tcPr>
          <w:p>
            <w:r>
              <w:rPr>
                <w:rFonts w:ascii="Times New Roman" w:hAnsi="Times New Roman"/>
                <w:b/>
                <w:sz w:val="22"/>
              </w:rPr>
              <w:t>2. SYSTEM STUDY</w:t>
            </w:r>
          </w:p>
        </w:tc>
        <w:tc>
          <w:tcPr>
            <w:tcW w:type="dxa" w:w="4536"/>
          </w:tcPr>
          <w:p>
            <w:pPr>
              <w:jc w:val="right"/>
            </w:pPr>
            <w:r>
              <w:rPr>
                <w:rFonts w:ascii="Times New Roman" w:hAnsi="Times New Roman"/>
                <w:sz w:val="22"/>
              </w:rPr>
              <w:t>8</w:t>
            </w:r>
          </w:p>
        </w:tc>
      </w:tr>
      <w:tr>
        <w:tc>
          <w:tcPr>
            <w:tcW w:type="dxa" w:w="4536"/>
          </w:tcPr>
          <w:p>
            <w:r>
              <w:rPr>
                <w:rFonts w:ascii="Times New Roman" w:hAnsi="Times New Roman"/>
                <w:sz w:val="22"/>
              </w:rPr>
              <w:t xml:space="preserve">   2.1 EXISTING SYSTEM</w:t>
            </w:r>
          </w:p>
        </w:tc>
        <w:tc>
          <w:tcPr>
            <w:tcW w:type="dxa" w:w="4536"/>
          </w:tcPr>
          <w:p>
            <w:pPr>
              <w:jc w:val="right"/>
            </w:pPr>
            <w:r>
              <w:rPr>
                <w:rFonts w:ascii="Times New Roman" w:hAnsi="Times New Roman"/>
                <w:sz w:val="22"/>
              </w:rPr>
              <w:t>8</w:t>
            </w:r>
          </w:p>
        </w:tc>
      </w:tr>
      <w:tr>
        <w:tc>
          <w:tcPr>
            <w:tcW w:type="dxa" w:w="4536"/>
          </w:tcPr>
          <w:p>
            <w:r>
              <w:rPr>
                <w:rFonts w:ascii="Times New Roman" w:hAnsi="Times New Roman"/>
                <w:sz w:val="22"/>
              </w:rPr>
              <w:t xml:space="preserve">       2.1.1 DESCRIPTION</w:t>
            </w:r>
          </w:p>
        </w:tc>
        <w:tc>
          <w:tcPr>
            <w:tcW w:type="dxa" w:w="4536"/>
          </w:tcPr>
          <w:p>
            <w:pPr>
              <w:jc w:val="right"/>
            </w:pPr>
            <w:r>
              <w:rPr>
                <w:rFonts w:ascii="Times New Roman" w:hAnsi="Times New Roman"/>
                <w:sz w:val="22"/>
              </w:rPr>
              <w:t>8</w:t>
            </w:r>
          </w:p>
        </w:tc>
      </w:tr>
      <w:tr>
        <w:tc>
          <w:tcPr>
            <w:tcW w:type="dxa" w:w="4536"/>
          </w:tcPr>
          <w:p>
            <w:r>
              <w:rPr>
                <w:rFonts w:ascii="Times New Roman" w:hAnsi="Times New Roman"/>
                <w:sz w:val="22"/>
              </w:rPr>
              <w:t xml:space="preserve">       2.1.2 DRAWBACKS</w:t>
            </w:r>
          </w:p>
        </w:tc>
        <w:tc>
          <w:tcPr>
            <w:tcW w:type="dxa" w:w="4536"/>
          </w:tcPr>
          <w:p>
            <w:pPr>
              <w:jc w:val="right"/>
            </w:pPr>
            <w:r>
              <w:rPr>
                <w:rFonts w:ascii="Times New Roman" w:hAnsi="Times New Roman"/>
                <w:sz w:val="22"/>
              </w:rPr>
              <w:t>10</w:t>
            </w:r>
          </w:p>
        </w:tc>
      </w:tr>
      <w:tr>
        <w:tc>
          <w:tcPr>
            <w:tcW w:type="dxa" w:w="4536"/>
          </w:tcPr>
          <w:p>
            <w:r>
              <w:rPr>
                <w:rFonts w:ascii="Times New Roman" w:hAnsi="Times New Roman"/>
                <w:sz w:val="22"/>
              </w:rPr>
              <w:t xml:space="preserve">   2.2 PROPOSED SYSTEM</w:t>
            </w:r>
          </w:p>
        </w:tc>
        <w:tc>
          <w:tcPr>
            <w:tcW w:type="dxa" w:w="4536"/>
          </w:tcPr>
          <w:p>
            <w:pPr>
              <w:jc w:val="right"/>
            </w:pPr>
            <w:r>
              <w:rPr>
                <w:rFonts w:ascii="Times New Roman" w:hAnsi="Times New Roman"/>
                <w:sz w:val="22"/>
              </w:rPr>
              <w:t>12</w:t>
            </w:r>
          </w:p>
        </w:tc>
      </w:tr>
      <w:tr>
        <w:tc>
          <w:tcPr>
            <w:tcW w:type="dxa" w:w="4536"/>
          </w:tcPr>
          <w:p>
            <w:r>
              <w:rPr>
                <w:rFonts w:ascii="Times New Roman" w:hAnsi="Times New Roman"/>
                <w:sz w:val="22"/>
              </w:rPr>
              <w:t xml:space="preserve">       2.2.1 DESCRIPTION</w:t>
            </w:r>
          </w:p>
        </w:tc>
        <w:tc>
          <w:tcPr>
            <w:tcW w:type="dxa" w:w="4536"/>
          </w:tcPr>
          <w:p>
            <w:pPr>
              <w:jc w:val="right"/>
            </w:pPr>
            <w:r>
              <w:rPr>
                <w:rFonts w:ascii="Times New Roman" w:hAnsi="Times New Roman"/>
                <w:sz w:val="22"/>
              </w:rPr>
              <w:t>12</w:t>
            </w:r>
          </w:p>
        </w:tc>
      </w:tr>
      <w:tr>
        <w:tc>
          <w:tcPr>
            <w:tcW w:type="dxa" w:w="4536"/>
          </w:tcPr>
          <w:p>
            <w:r>
              <w:rPr>
                <w:rFonts w:ascii="Times New Roman" w:hAnsi="Times New Roman"/>
                <w:sz w:val="22"/>
              </w:rPr>
              <w:t xml:space="preserve">       2.2.2 FEATURES</w:t>
            </w:r>
          </w:p>
        </w:tc>
        <w:tc>
          <w:tcPr>
            <w:tcW w:type="dxa" w:w="4536"/>
          </w:tcPr>
          <w:p>
            <w:pPr>
              <w:jc w:val="right"/>
            </w:pPr>
            <w:r>
              <w:rPr>
                <w:rFonts w:ascii="Times New Roman" w:hAnsi="Times New Roman"/>
                <w:sz w:val="22"/>
              </w:rPr>
              <w:t>15</w:t>
            </w:r>
          </w:p>
        </w:tc>
      </w:tr>
      <w:tr>
        <w:tc>
          <w:tcPr>
            <w:tcW w:type="dxa" w:w="4536"/>
          </w:tcPr>
          <w:p>
            <w:r>
              <w:rPr>
                <w:rFonts w:ascii="Times New Roman" w:hAnsi="Times New Roman"/>
                <w:b/>
                <w:sz w:val="22"/>
              </w:rPr>
              <w:t>3. SYSTEM DESIGN AND DEVELOPMENT</w:t>
            </w:r>
          </w:p>
        </w:tc>
        <w:tc>
          <w:tcPr>
            <w:tcW w:type="dxa" w:w="4536"/>
          </w:tcPr>
          <w:p>
            <w:pPr>
              <w:jc w:val="right"/>
            </w:pPr>
            <w:r>
              <w:rPr>
                <w:rFonts w:ascii="Times New Roman" w:hAnsi="Times New Roman"/>
                <w:sz w:val="22"/>
              </w:rPr>
              <w:t>18</w:t>
            </w:r>
          </w:p>
        </w:tc>
      </w:tr>
      <w:tr>
        <w:tc>
          <w:tcPr>
            <w:tcW w:type="dxa" w:w="4536"/>
          </w:tcPr>
          <w:p>
            <w:r>
              <w:rPr>
                <w:rFonts w:ascii="Times New Roman" w:hAnsi="Times New Roman"/>
                <w:sz w:val="22"/>
              </w:rPr>
              <w:t xml:space="preserve">   3.1 FILE DESIGN</w:t>
            </w:r>
          </w:p>
        </w:tc>
        <w:tc>
          <w:tcPr>
            <w:tcW w:type="dxa" w:w="4536"/>
          </w:tcPr>
          <w:p>
            <w:pPr>
              <w:jc w:val="right"/>
            </w:pPr>
            <w:r>
              <w:rPr>
                <w:rFonts w:ascii="Times New Roman" w:hAnsi="Times New Roman"/>
                <w:sz w:val="22"/>
              </w:rPr>
              <w:t>18</w:t>
            </w:r>
          </w:p>
        </w:tc>
      </w:tr>
      <w:tr>
        <w:tc>
          <w:tcPr>
            <w:tcW w:type="dxa" w:w="4536"/>
          </w:tcPr>
          <w:p>
            <w:r>
              <w:rPr>
                <w:rFonts w:ascii="Times New Roman" w:hAnsi="Times New Roman"/>
                <w:sz w:val="22"/>
              </w:rPr>
              <w:t xml:space="preserve">   3.2 INPUT DESIGN</w:t>
            </w:r>
          </w:p>
        </w:tc>
        <w:tc>
          <w:tcPr>
            <w:tcW w:type="dxa" w:w="4536"/>
          </w:tcPr>
          <w:p>
            <w:pPr>
              <w:jc w:val="right"/>
            </w:pPr>
            <w:r>
              <w:rPr>
                <w:rFonts w:ascii="Times New Roman" w:hAnsi="Times New Roman"/>
                <w:sz w:val="22"/>
              </w:rPr>
              <w:t>20</w:t>
            </w:r>
          </w:p>
        </w:tc>
      </w:tr>
      <w:tr>
        <w:tc>
          <w:tcPr>
            <w:tcW w:type="dxa" w:w="4536"/>
          </w:tcPr>
          <w:p>
            <w:r>
              <w:rPr>
                <w:rFonts w:ascii="Times New Roman" w:hAnsi="Times New Roman"/>
                <w:sz w:val="22"/>
              </w:rPr>
              <w:t xml:space="preserve">   3.3 OUTPUT DESIGN</w:t>
            </w:r>
          </w:p>
        </w:tc>
        <w:tc>
          <w:tcPr>
            <w:tcW w:type="dxa" w:w="4536"/>
          </w:tcPr>
          <w:p>
            <w:pPr>
              <w:jc w:val="right"/>
            </w:pPr>
            <w:r>
              <w:rPr>
                <w:rFonts w:ascii="Times New Roman" w:hAnsi="Times New Roman"/>
                <w:sz w:val="22"/>
              </w:rPr>
              <w:t>23</w:t>
            </w:r>
          </w:p>
        </w:tc>
      </w:tr>
      <w:tr>
        <w:tc>
          <w:tcPr>
            <w:tcW w:type="dxa" w:w="4536"/>
          </w:tcPr>
          <w:p>
            <w:r>
              <w:rPr>
                <w:rFonts w:ascii="Times New Roman" w:hAnsi="Times New Roman"/>
                <w:sz w:val="22"/>
              </w:rPr>
              <w:t xml:space="preserve">   3.4 CODE DESIGN</w:t>
            </w:r>
          </w:p>
        </w:tc>
        <w:tc>
          <w:tcPr>
            <w:tcW w:type="dxa" w:w="4536"/>
          </w:tcPr>
          <w:p>
            <w:pPr>
              <w:jc w:val="right"/>
            </w:pPr>
            <w:r>
              <w:rPr>
                <w:rFonts w:ascii="Times New Roman" w:hAnsi="Times New Roman"/>
                <w:sz w:val="22"/>
              </w:rPr>
              <w:t>26</w:t>
            </w:r>
          </w:p>
        </w:tc>
      </w:tr>
      <w:tr>
        <w:tc>
          <w:tcPr>
            <w:tcW w:type="dxa" w:w="4536"/>
          </w:tcPr>
          <w:p>
            <w:r>
              <w:rPr>
                <w:rFonts w:ascii="Times New Roman" w:hAnsi="Times New Roman"/>
                <w:sz w:val="22"/>
              </w:rPr>
              <w:t xml:space="preserve">   3.5 DATABASE DESIGN</w:t>
            </w:r>
          </w:p>
        </w:tc>
        <w:tc>
          <w:tcPr>
            <w:tcW w:type="dxa" w:w="4536"/>
          </w:tcPr>
          <w:p>
            <w:pPr>
              <w:jc w:val="right"/>
            </w:pPr>
            <w:r>
              <w:rPr>
                <w:rFonts w:ascii="Times New Roman" w:hAnsi="Times New Roman"/>
                <w:sz w:val="22"/>
              </w:rPr>
              <w:t>28</w:t>
            </w:r>
          </w:p>
        </w:tc>
      </w:tr>
      <w:tr>
        <w:tc>
          <w:tcPr>
            <w:tcW w:type="dxa" w:w="4536"/>
          </w:tcPr>
          <w:p>
            <w:r>
              <w:rPr>
                <w:rFonts w:ascii="Times New Roman" w:hAnsi="Times New Roman"/>
                <w:sz w:val="22"/>
              </w:rPr>
              <w:t xml:space="preserve">   3.6 SYSTEM DEVELOPMENT</w:t>
            </w:r>
          </w:p>
        </w:tc>
        <w:tc>
          <w:tcPr>
            <w:tcW w:type="dxa" w:w="4536"/>
          </w:tcPr>
          <w:p>
            <w:pPr>
              <w:jc w:val="right"/>
            </w:pPr>
            <w:r>
              <w:rPr>
                <w:rFonts w:ascii="Times New Roman" w:hAnsi="Times New Roman"/>
                <w:sz w:val="22"/>
              </w:rPr>
              <w:t>30</w:t>
            </w:r>
          </w:p>
        </w:tc>
      </w:tr>
      <w:tr>
        <w:tc>
          <w:tcPr>
            <w:tcW w:type="dxa" w:w="4536"/>
          </w:tcPr>
          <w:p>
            <w:r>
              <w:rPr>
                <w:rFonts w:ascii="Times New Roman" w:hAnsi="Times New Roman"/>
                <w:sz w:val="22"/>
              </w:rPr>
              <w:t xml:space="preserve">       3.6.1 DESCRIPTION OF MODULES (DETAILED EXPLANATION)</w:t>
            </w:r>
          </w:p>
        </w:tc>
        <w:tc>
          <w:tcPr>
            <w:tcW w:type="dxa" w:w="4536"/>
          </w:tcPr>
          <w:p>
            <w:pPr>
              <w:jc w:val="right"/>
            </w:pPr>
            <w:r>
              <w:rPr>
                <w:rFonts w:ascii="Times New Roman" w:hAnsi="Times New Roman"/>
                <w:sz w:val="22"/>
              </w:rPr>
              <w:t>30</w:t>
            </w:r>
          </w:p>
        </w:tc>
      </w:tr>
      <w:tr>
        <w:tc>
          <w:tcPr>
            <w:tcW w:type="dxa" w:w="4536"/>
          </w:tcPr>
          <w:p>
            <w:r>
              <w:rPr>
                <w:rFonts w:ascii="Times New Roman" w:hAnsi="Times New Roman"/>
                <w:b/>
                <w:sz w:val="22"/>
              </w:rPr>
              <w:t>4. TESTING AND IMPLEMENTATION</w:t>
            </w:r>
          </w:p>
        </w:tc>
        <w:tc>
          <w:tcPr>
            <w:tcW w:type="dxa" w:w="4536"/>
          </w:tcPr>
          <w:p>
            <w:pPr>
              <w:jc w:val="right"/>
            </w:pPr>
            <w:r>
              <w:rPr>
                <w:rFonts w:ascii="Times New Roman" w:hAnsi="Times New Roman"/>
                <w:sz w:val="22"/>
              </w:rPr>
              <w:t>35</w:t>
            </w:r>
          </w:p>
        </w:tc>
      </w:tr>
      <w:tr>
        <w:tc>
          <w:tcPr>
            <w:tcW w:type="dxa" w:w="4536"/>
          </w:tcPr>
          <w:p>
            <w:r>
              <w:rPr>
                <w:rFonts w:ascii="Times New Roman" w:hAnsi="Times New Roman"/>
                <w:sz w:val="22"/>
              </w:rPr>
              <w:t xml:space="preserve">   4.1 SOFTWARE TESTING METHODOLOGY</w:t>
            </w:r>
          </w:p>
        </w:tc>
        <w:tc>
          <w:tcPr>
            <w:tcW w:type="dxa" w:w="4536"/>
          </w:tcPr>
          <w:p>
            <w:pPr>
              <w:jc w:val="right"/>
            </w:pPr>
            <w:r>
              <w:rPr>
                <w:rFonts w:ascii="Times New Roman" w:hAnsi="Times New Roman"/>
                <w:sz w:val="22"/>
              </w:rPr>
              <w:t>35</w:t>
            </w:r>
          </w:p>
        </w:tc>
      </w:tr>
      <w:tr>
        <w:tc>
          <w:tcPr>
            <w:tcW w:type="dxa" w:w="4536"/>
          </w:tcPr>
          <w:p>
            <w:r>
              <w:rPr>
                <w:rFonts w:ascii="Times New Roman" w:hAnsi="Times New Roman"/>
                <w:sz w:val="22"/>
              </w:rPr>
              <w:t xml:space="preserve">   4.2 UNIT AND INTEGRATION TEST CASES</w:t>
            </w:r>
          </w:p>
        </w:tc>
        <w:tc>
          <w:tcPr>
            <w:tcW w:type="dxa" w:w="4536"/>
          </w:tcPr>
          <w:p>
            <w:pPr>
              <w:jc w:val="right"/>
            </w:pPr>
            <w:r>
              <w:rPr>
                <w:rFonts w:ascii="Times New Roman" w:hAnsi="Times New Roman"/>
                <w:sz w:val="22"/>
              </w:rPr>
              <w:t>36</w:t>
            </w:r>
          </w:p>
        </w:tc>
      </w:tr>
      <w:tr>
        <w:tc>
          <w:tcPr>
            <w:tcW w:type="dxa" w:w="4536"/>
          </w:tcPr>
          <w:p>
            <w:r>
              <w:rPr>
                <w:rFonts w:ascii="Times New Roman" w:hAnsi="Times New Roman"/>
                <w:sz w:val="22"/>
              </w:rPr>
              <w:t xml:space="preserve">   4.3 SYSTEM DEPLOYMENT ARCHITECTURE</w:t>
            </w:r>
          </w:p>
        </w:tc>
        <w:tc>
          <w:tcPr>
            <w:tcW w:type="dxa" w:w="4536"/>
          </w:tcPr>
          <w:p>
            <w:pPr>
              <w:jc w:val="right"/>
            </w:pPr>
            <w:r>
              <w:rPr>
                <w:rFonts w:ascii="Times New Roman" w:hAnsi="Times New Roman"/>
                <w:sz w:val="22"/>
              </w:rPr>
              <w:t>38</w:t>
            </w:r>
          </w:p>
        </w:tc>
      </w:tr>
      <w:tr>
        <w:tc>
          <w:tcPr>
            <w:tcW w:type="dxa" w:w="4536"/>
          </w:tcPr>
          <w:p>
            <w:r>
              <w:rPr>
                <w:rFonts w:ascii="Times New Roman" w:hAnsi="Times New Roman"/>
                <w:b/>
                <w:sz w:val="22"/>
              </w:rPr>
              <w:t>5. CONCLUSION AND FUTURE SCOPE</w:t>
            </w:r>
          </w:p>
        </w:tc>
        <w:tc>
          <w:tcPr>
            <w:tcW w:type="dxa" w:w="4536"/>
          </w:tcPr>
          <w:p>
            <w:pPr>
              <w:jc w:val="right"/>
            </w:pPr>
            <w:r>
              <w:rPr>
                <w:rFonts w:ascii="Times New Roman" w:hAnsi="Times New Roman"/>
                <w:sz w:val="22"/>
              </w:rPr>
              <w:t>40</w:t>
            </w:r>
          </w:p>
        </w:tc>
      </w:tr>
      <w:tr>
        <w:tc>
          <w:tcPr>
            <w:tcW w:type="dxa" w:w="4536"/>
          </w:tcPr>
          <w:p>
            <w:r>
              <w:rPr>
                <w:rFonts w:ascii="Times New Roman" w:hAnsi="Times New Roman"/>
                <w:b/>
                <w:sz w:val="22"/>
              </w:rPr>
              <w:t>6. BIBLIOGRAPHY &amp; REFERENCES</w:t>
            </w:r>
          </w:p>
        </w:tc>
        <w:tc>
          <w:tcPr>
            <w:tcW w:type="dxa" w:w="4536"/>
          </w:tcPr>
          <w:p>
            <w:pPr>
              <w:jc w:val="right"/>
            </w:pPr>
            <w:r>
              <w:rPr>
                <w:rFonts w:ascii="Times New Roman" w:hAnsi="Times New Roman"/>
                <w:sz w:val="22"/>
              </w:rPr>
              <w:t>42</w:t>
            </w:r>
          </w:p>
        </w:tc>
      </w:tr>
      <w:tr>
        <w:tc>
          <w:tcPr>
            <w:tcW w:type="dxa" w:w="4536"/>
          </w:tcPr>
          <w:p>
            <w:r>
              <w:rPr>
                <w:rFonts w:ascii="Times New Roman" w:hAnsi="Times New Roman"/>
                <w:b/>
                <w:sz w:val="22"/>
              </w:rPr>
              <w:t>APPENDICES</w:t>
            </w:r>
          </w:p>
        </w:tc>
        <w:tc>
          <w:tcPr>
            <w:tcW w:type="dxa" w:w="4536"/>
          </w:tcPr>
          <w:p>
            <w:pPr>
              <w:jc w:val="right"/>
            </w:pPr>
            <w:r>
              <w:rPr>
                <w:rFonts w:ascii="Times New Roman" w:hAnsi="Times New Roman"/>
                <w:sz w:val="22"/>
              </w:rPr>
              <w:t>44</w:t>
            </w:r>
          </w:p>
        </w:tc>
      </w:tr>
      <w:tr>
        <w:tc>
          <w:tcPr>
            <w:tcW w:type="dxa" w:w="4536"/>
          </w:tcPr>
          <w:p>
            <w:r>
              <w:rPr>
                <w:rFonts w:ascii="Times New Roman" w:hAnsi="Times New Roman"/>
                <w:sz w:val="22"/>
              </w:rPr>
              <w:t xml:space="preserve">   A. DATA FLOW DIAGRAM (DFD LEVEL 0, 1 &amp; 2)</w:t>
            </w:r>
          </w:p>
        </w:tc>
        <w:tc>
          <w:tcPr>
            <w:tcW w:type="dxa" w:w="4536"/>
          </w:tcPr>
          <w:p>
            <w:pPr>
              <w:jc w:val="right"/>
            </w:pPr>
            <w:r>
              <w:rPr>
                <w:rFonts w:ascii="Times New Roman" w:hAnsi="Times New Roman"/>
                <w:sz w:val="22"/>
              </w:rPr>
              <w:t>44</w:t>
            </w:r>
          </w:p>
        </w:tc>
      </w:tr>
      <w:tr>
        <w:tc>
          <w:tcPr>
            <w:tcW w:type="dxa" w:w="4536"/>
          </w:tcPr>
          <w:p>
            <w:r>
              <w:rPr>
                <w:rFonts w:ascii="Times New Roman" w:hAnsi="Times New Roman"/>
                <w:sz w:val="22"/>
              </w:rPr>
              <w:t xml:space="preserve">   B. TABLE STRUCTURE AND DATA DICTIONARY</w:t>
            </w:r>
          </w:p>
        </w:tc>
        <w:tc>
          <w:tcPr>
            <w:tcW w:type="dxa" w:w="4536"/>
          </w:tcPr>
          <w:p>
            <w:pPr>
              <w:jc w:val="right"/>
            </w:pPr>
            <w:r>
              <w:rPr>
                <w:rFonts w:ascii="Times New Roman" w:hAnsi="Times New Roman"/>
                <w:sz w:val="22"/>
              </w:rPr>
              <w:t>46</w:t>
            </w:r>
          </w:p>
        </w:tc>
      </w:tr>
      <w:tr>
        <w:tc>
          <w:tcPr>
            <w:tcW w:type="dxa" w:w="4536"/>
          </w:tcPr>
          <w:p>
            <w:r>
              <w:rPr>
                <w:rFonts w:ascii="Times New Roman" w:hAnsi="Times New Roman"/>
                <w:sz w:val="22"/>
              </w:rPr>
              <w:t xml:space="preserve">   C. SAMPLE CODING (FASTAPI, ML &amp; GEMINI ENGINE)</w:t>
            </w:r>
          </w:p>
        </w:tc>
        <w:tc>
          <w:tcPr>
            <w:tcW w:type="dxa" w:w="4536"/>
          </w:tcPr>
          <w:p>
            <w:pPr>
              <w:jc w:val="right"/>
            </w:pPr>
            <w:r>
              <w:rPr>
                <w:rFonts w:ascii="Times New Roman" w:hAnsi="Times New Roman"/>
                <w:sz w:val="22"/>
              </w:rPr>
              <w:t>48</w:t>
            </w:r>
          </w:p>
        </w:tc>
      </w:tr>
      <w:tr>
        <w:tc>
          <w:tcPr>
            <w:tcW w:type="dxa" w:w="4536"/>
          </w:tcPr>
          <w:p>
            <w:r>
              <w:rPr>
                <w:rFonts w:ascii="Times New Roman" w:hAnsi="Times New Roman"/>
                <w:sz w:val="22"/>
              </w:rPr>
              <w:t xml:space="preserve">   D. SAMPLE INPUT (ASSESSMENT, CHAT, JOURNAL PAYLOADS)</w:t>
            </w:r>
          </w:p>
        </w:tc>
        <w:tc>
          <w:tcPr>
            <w:tcW w:type="dxa" w:w="4536"/>
          </w:tcPr>
          <w:p>
            <w:pPr>
              <w:jc w:val="right"/>
            </w:pPr>
            <w:r>
              <w:rPr>
                <w:rFonts w:ascii="Times New Roman" w:hAnsi="Times New Roman"/>
                <w:sz w:val="22"/>
              </w:rPr>
              <w:t>54</w:t>
            </w:r>
          </w:p>
        </w:tc>
      </w:tr>
      <w:tr>
        <w:tc>
          <w:tcPr>
            <w:tcW w:type="dxa" w:w="4536"/>
          </w:tcPr>
          <w:p>
            <w:r>
              <w:rPr>
                <w:rFonts w:ascii="Times New Roman" w:hAnsi="Times New Roman"/>
                <w:sz w:val="22"/>
              </w:rPr>
              <w:t xml:space="preserve">   E. SAMPLE OUTPUT (ML PREDICTION &amp; GEMINI RESPONSES)</w:t>
            </w:r>
          </w:p>
        </w:tc>
        <w:tc>
          <w:tcPr>
            <w:tcW w:type="dxa" w:w="4536"/>
          </w:tcPr>
          <w:p>
            <w:pPr>
              <w:jc w:val="right"/>
            </w:pPr>
            <w:r>
              <w:rPr>
                <w:rFonts w:ascii="Times New Roman" w:hAnsi="Times New Roman"/>
                <w:sz w:val="22"/>
              </w:rPr>
              <w:t>56</w:t>
            </w:r>
          </w:p>
        </w:tc>
      </w:tr>
    </w:tbl>
    <w:p>
      <w:r>
        <w:br w:type="page"/>
      </w:r>
    </w:p>
    <w:p>
      <w:pPr>
        <w:pStyle w:val="Heading1"/>
        <w:keepNext/>
        <w:spacing w:before="280" w:after="120"/>
      </w:pPr>
      <w:r>
        <w:rPr>
          <w:rFonts w:ascii="Times New Roman" w:hAnsi="Times New Roman"/>
          <w:b/>
          <w:color w:val="102C57"/>
          <w:sz w:val="32"/>
        </w:rPr>
        <w:t>CHAPTER 1: INTRODUCTION</w:t>
      </w:r>
    </w:p>
    <w:p>
      <w:pPr>
        <w:spacing w:line="300" w:lineRule="auto" w:after="120"/>
        <w:jc w:val="both"/>
      </w:pPr>
      <w:r>
        <w:rPr>
          <w:rFonts w:ascii="Times New Roman" w:hAnsi="Times New Roman"/>
          <w:color w:val="282828"/>
          <w:sz w:val="24"/>
        </w:rPr>
        <w:t>Mental health represents a foundational pillar of human capability, emotional stability, societal productivity, and personal quality of life. The World Health Organization (WHO) defines mental health not merely as the absence of mental illness, but as a state of psychological well-being that enables people to cope with the stresses of life, realize their abilities, learn well and work well, and contribute to their community. Over the past decade, however, exponential urbanization, academic competitiveness, digital fatigue, economic uncertainties, and shifting social structures have triggered a quiet global mental health epidemic.</w:t>
      </w:r>
    </w:p>
    <w:p>
      <w:pPr>
        <w:spacing w:line="300" w:lineRule="auto" w:after="120"/>
        <w:jc w:val="both"/>
      </w:pPr>
      <w:r>
        <w:rPr>
          <w:rFonts w:ascii="Times New Roman" w:hAnsi="Times New Roman"/>
          <w:color w:val="282828"/>
          <w:sz w:val="24"/>
        </w:rPr>
        <w:t>Epidemiological data indicates that over 1 billion individuals globally experience significant mental disorders, predominantly depression and anxiety disorders. A disproportionate burden of this crisis falls upon adolescent students and young working adults aged 16 to 30 years. In academic environments, students frequently endure unrelenting academic deadlines, performance anxiety, peer competition, career uncertainty, disruptions in circadian sleep rhythms, and social isolation. Despite the pervasiveness of psychological distress, fewer than 15% of affected individuals in emerging economies receive timely, evidence-based psychological consultation.</w:t>
      </w:r>
    </w:p>
    <w:p>
      <w:pPr>
        <w:spacing w:line="300" w:lineRule="auto" w:after="120"/>
        <w:jc w:val="both"/>
      </w:pPr>
      <w:r>
        <w:rPr>
          <w:rFonts w:ascii="Times New Roman" w:hAnsi="Times New Roman"/>
          <w:color w:val="282828"/>
          <w:sz w:val="24"/>
        </w:rPr>
        <w:t>This persistent diagnostic and therapeutic deficit stems from multidimensional structural impediments: societal stigma surrounding psychiatric care, the exorbitant financial burden of private clinical consultations, an extreme scarcity of licensed psychological counselors relative to population size, and widespread lack of self-awareness regarding early prodromal symptoms. Consequently, minor manageable stress frequently deteriorates into severe chronic depression, clinical anxiety crises, or suicidal ideation before any professional intervention occurs.</w:t>
      </w:r>
    </w:p>
    <w:p>
      <w:pPr>
        <w:spacing w:line="300" w:lineRule="auto" w:after="120"/>
        <w:jc w:val="both"/>
      </w:pPr>
      <w:r>
        <w:rPr>
          <w:rFonts w:ascii="Times New Roman" w:hAnsi="Times New Roman"/>
          <w:color w:val="282828"/>
          <w:sz w:val="24"/>
        </w:rPr>
        <w:t>The emergence of advanced computational intelligence, notably high-performance Machine Learning (ML) classifiers and empathic Generative Artificial Intelligence (GenAI) Large Language Models, provides an unprecedented technological opportunity to democratize mental healthcare. This project introduces MINDMATE AI, an integrated, intelligent, trilingual, responsive mental wellness diagnostic and therapeutic companion. MindMate AI delivers continuous, confidential, stigma-free preliminary screening, objective clinical risk categorization, multilingual empathetic dialogue, longitudinal emotional tracking, and instant crisis intervention directly through accessible web protocols.</w:t>
      </w:r>
    </w:p>
    <w:p>
      <w:pPr>
        <w:pStyle w:val="Heading2"/>
        <w:keepNext/>
        <w:spacing w:before="280" w:after="120"/>
      </w:pPr>
      <w:r>
        <w:rPr>
          <w:rFonts w:ascii="Times New Roman" w:hAnsi="Times New Roman"/>
          <w:b/>
          <w:color w:val="21468B"/>
          <w:sz w:val="27"/>
        </w:rPr>
        <w:t>1.1 ORGANIZATION PROFILE (OPTIONAL)</w:t>
      </w:r>
    </w:p>
    <w:p>
      <w:pPr>
        <w:spacing w:line="300" w:lineRule="auto" w:after="120"/>
        <w:jc w:val="both"/>
      </w:pPr>
      <w:r>
        <w:rPr>
          <w:rFonts w:ascii="Times New Roman" w:hAnsi="Times New Roman"/>
          <w:color w:val="282828"/>
          <w:sz w:val="24"/>
        </w:rPr>
        <w:t>The operational design of MindMate AI was developed and tested within the Advanced Artificial Intelligence and Cognitive Computing Research Initiative, Department of Computer Science and Engineering. The initiative specializes in developing socially impactful, human-centric software paradigms that leverage deep machine learning, natural language understanding, and distributed web microservices to resolve critical societal challenges in healthcare, education, and accessibility.</w:t>
      </w:r>
    </w:p>
    <w:p>
      <w:pPr>
        <w:spacing w:line="300" w:lineRule="auto" w:after="120"/>
        <w:jc w:val="both"/>
      </w:pPr>
      <w:r>
        <w:rPr>
          <w:rFonts w:ascii="Times New Roman" w:hAnsi="Times New Roman"/>
          <w:color w:val="282828"/>
          <w:sz w:val="24"/>
        </w:rPr>
        <w:t>The project operates as an open, accessible, non-profit academic healthcare technology endeavor. All diagnostic assessment models, sentiment classifiers, dialogue orchestrators, and responsive user interfaces are engineered with full transparency, explainability, user confidentiality, and academic rigor in strict adherence to technological ethics and digital health confidentiality guidelines.</w:t>
      </w:r>
    </w:p>
    <w:p>
      <w:pPr>
        <w:pStyle w:val="Heading2"/>
        <w:keepNext/>
        <w:spacing w:before="280" w:after="120"/>
      </w:pPr>
      <w:r>
        <w:rPr>
          <w:rFonts w:ascii="Times New Roman" w:hAnsi="Times New Roman"/>
          <w:b/>
          <w:color w:val="21468B"/>
          <w:sz w:val="27"/>
        </w:rPr>
        <w:t>1.2 SYSTEM SPECIFICATION</w:t>
      </w:r>
    </w:p>
    <w:p>
      <w:pPr>
        <w:spacing w:line="300" w:lineRule="auto" w:after="120"/>
        <w:jc w:val="both"/>
      </w:pPr>
      <w:r>
        <w:rPr>
          <w:rFonts w:ascii="Times New Roman" w:hAnsi="Times New Roman"/>
          <w:color w:val="282828"/>
          <w:sz w:val="24"/>
        </w:rPr>
        <w:t>The development, predictive training, and deployment of MindMate AI adhere to rigorous cross-platform engineering standards. The system is architected as an asynchronous client-server application optimized to execute seamlessly across diverse computational environments, ranging from resource-constrained local consumer hardware to scalable cloud container infrastructure.</w:t>
      </w:r>
    </w:p>
    <w:p>
      <w:pPr>
        <w:pStyle w:val="Heading3"/>
        <w:keepNext/>
        <w:spacing w:before="280" w:after="120"/>
      </w:pPr>
      <w:r>
        <w:rPr>
          <w:rFonts w:ascii="Times New Roman" w:hAnsi="Times New Roman"/>
          <w:b/>
          <w:color w:val="282828"/>
          <w:sz w:val="24"/>
        </w:rPr>
        <w:t>1.2.1 HARDWARE CONFIGURATION</w:t>
      </w:r>
    </w:p>
    <w:p>
      <w:pPr>
        <w:spacing w:line="300" w:lineRule="auto" w:after="120"/>
        <w:jc w:val="both"/>
      </w:pPr>
      <w:r>
        <w:rPr>
          <w:rFonts w:ascii="Times New Roman" w:hAnsi="Times New Roman"/>
          <w:color w:val="282828"/>
          <w:sz w:val="24"/>
        </w:rPr>
        <w:t>The minimum and recommended hardware specifications required to train, serve, and access MindMate AI are outlined below:</w:t>
      </w:r>
    </w:p>
    <w:tbl>
      <w:tblPr>
        <w:tblW w:type="auto" w:w="0"/>
        <w:jc w:val="center"/>
        <w:tblLook w:firstColumn="1" w:firstRow="1" w:lastColumn="0" w:lastRow="0" w:noHBand="0" w:noVBand="1" w:val="04A0"/>
      </w:tblPr>
      <w:tblGrid>
        <w:gridCol w:w="3024"/>
        <w:gridCol w:w="3024"/>
        <w:gridCol w:w="3024"/>
      </w:tblGrid>
      <w:tr>
        <w:tc>
          <w:tcPr>
            <w:tcW w:type="dxa" w:w="3024"/>
            <w:shd w:fill="EAECEE"/>
          </w:tcPr>
          <w:p>
            <w:r>
              <w:rPr>
                <w:b/>
              </w:rPr>
              <w:t>COMPONENT</w:t>
            </w:r>
          </w:p>
        </w:tc>
        <w:tc>
          <w:tcPr>
            <w:tcW w:type="dxa" w:w="3024"/>
            <w:shd w:fill="EAECEE"/>
          </w:tcPr>
          <w:p>
            <w:r>
              <w:rPr>
                <w:b/>
              </w:rPr>
              <w:t>DEVELOPMENT &amp; HOSTING ENVIRONMENT</w:t>
            </w:r>
          </w:p>
        </w:tc>
        <w:tc>
          <w:tcPr>
            <w:tcW w:type="dxa" w:w="3024"/>
            <w:shd w:fill="EAECEE"/>
          </w:tcPr>
          <w:p>
            <w:r>
              <w:rPr>
                <w:b/>
              </w:rPr>
              <w:t>CLIENT END-USER SYSTEM</w:t>
            </w:r>
          </w:p>
        </w:tc>
      </w:tr>
      <w:tr>
        <w:tc>
          <w:tcPr>
            <w:tcW w:type="dxa" w:w="3024"/>
          </w:tcPr>
          <w:p>
            <w:r>
              <w:t>Processor (CPU)</w:t>
            </w:r>
          </w:p>
        </w:tc>
        <w:tc>
          <w:tcPr>
            <w:tcW w:type="dxa" w:w="3024"/>
          </w:tcPr>
          <w:p>
            <w:r>
              <w:t>Intel Core i5 / AMD Ryzen 5 (4+ Cores, 2.5 GHz+)</w:t>
            </w:r>
          </w:p>
        </w:tc>
        <w:tc>
          <w:tcPr>
            <w:tcW w:type="dxa" w:w="3024"/>
          </w:tcPr>
          <w:p>
            <w:r>
              <w:t>Dual Core 1.5 GHz or higher (ARM/x86)</w:t>
            </w:r>
          </w:p>
        </w:tc>
      </w:tr>
      <w:tr>
        <w:tc>
          <w:tcPr>
            <w:tcW w:type="dxa" w:w="3024"/>
          </w:tcPr>
          <w:p>
            <w:r>
              <w:t>System Memory (RAM)</w:t>
            </w:r>
          </w:p>
        </w:tc>
        <w:tc>
          <w:tcPr>
            <w:tcW w:type="dxa" w:w="3024"/>
          </w:tcPr>
          <w:p>
            <w:r>
              <w:t>8.0 GB DDR4/DDR5 (16.0 GB recommended for training)</w:t>
            </w:r>
          </w:p>
        </w:tc>
        <w:tc>
          <w:tcPr>
            <w:tcW w:type="dxa" w:w="3024"/>
          </w:tcPr>
          <w:p>
            <w:r>
              <w:t>2.0 GB RAM minimum (Mobile / Desktop)</w:t>
            </w:r>
          </w:p>
        </w:tc>
      </w:tr>
      <w:tr>
        <w:tc>
          <w:tcPr>
            <w:tcW w:type="dxa" w:w="3024"/>
          </w:tcPr>
          <w:p>
            <w:r>
              <w:t>Storage Capacity</w:t>
            </w:r>
          </w:p>
        </w:tc>
        <w:tc>
          <w:tcPr>
            <w:tcW w:type="dxa" w:w="3024"/>
          </w:tcPr>
          <w:p>
            <w:r>
              <w:t>256 GB SSD (NVMe preferred for fast I/O)</w:t>
            </w:r>
          </w:p>
        </w:tc>
        <w:tc>
          <w:tcPr>
            <w:tcW w:type="dxa" w:w="3024"/>
          </w:tcPr>
          <w:p>
            <w:r>
              <w:t>50 MB available browser cache / storage</w:t>
            </w:r>
          </w:p>
        </w:tc>
      </w:tr>
      <w:tr>
        <w:tc>
          <w:tcPr>
            <w:tcW w:type="dxa" w:w="3024"/>
          </w:tcPr>
          <w:p>
            <w:r>
              <w:t>Audio Input Device</w:t>
            </w:r>
          </w:p>
        </w:tc>
        <w:tc>
          <w:tcPr>
            <w:tcW w:type="dxa" w:w="3024"/>
          </w:tcPr>
          <w:p>
            <w:r>
              <w:t>Integrated Microphone / External Audio Interface</w:t>
            </w:r>
          </w:p>
        </w:tc>
        <w:tc>
          <w:tcPr>
            <w:tcW w:type="dxa" w:w="3024"/>
          </w:tcPr>
          <w:p>
            <w:r>
              <w:t>Smartphone / Laptop microphone (Web Speech)</w:t>
            </w:r>
          </w:p>
        </w:tc>
      </w:tr>
      <w:tr>
        <w:tc>
          <w:tcPr>
            <w:tcW w:type="dxa" w:w="3024"/>
          </w:tcPr>
          <w:p>
            <w:r>
              <w:t>Network Bandwidth</w:t>
            </w:r>
          </w:p>
        </w:tc>
        <w:tc>
          <w:tcPr>
            <w:tcW w:type="dxa" w:w="3024"/>
          </w:tcPr>
          <w:p>
            <w:r>
              <w:t>High-speed broadband (minimum 2 Mbps uplink/downlink)</w:t>
            </w:r>
          </w:p>
        </w:tc>
        <w:tc>
          <w:tcPr>
            <w:tcW w:type="dxa" w:w="3024"/>
          </w:tcPr>
          <w:p>
            <w:r>
              <w:t>Standard 3G/4G/5G mobile data or WiFi</w:t>
            </w:r>
          </w:p>
        </w:tc>
      </w:tr>
    </w:tbl>
    <w:p>
      <w:pPr>
        <w:spacing w:before="200"/>
      </w:pPr>
    </w:p>
    <w:p>
      <w:pPr>
        <w:pStyle w:val="Heading3"/>
        <w:keepNext/>
        <w:spacing w:before="280" w:after="120"/>
      </w:pPr>
      <w:r>
        <w:rPr>
          <w:rFonts w:ascii="Times New Roman" w:hAnsi="Times New Roman"/>
          <w:b/>
          <w:color w:val="282828"/>
          <w:sz w:val="24"/>
        </w:rPr>
        <w:t>1.2.2 SOFTWARE SPECIFICATION</w:t>
      </w:r>
    </w:p>
    <w:p>
      <w:pPr>
        <w:spacing w:line="300" w:lineRule="auto" w:after="120"/>
        <w:jc w:val="both"/>
      </w:pPr>
      <w:r>
        <w:rPr>
          <w:rFonts w:ascii="Times New Roman" w:hAnsi="Times New Roman"/>
          <w:color w:val="282828"/>
          <w:sz w:val="24"/>
        </w:rPr>
        <w:t>The comprehensive software environment encompassing operating systems, programming runtimes, scientific libraries, and external API interfaces comprises:</w:t>
      </w:r>
    </w:p>
    <w:tbl>
      <w:tblPr>
        <w:tblW w:type="auto" w:w="0"/>
        <w:jc w:val="center"/>
        <w:tblLook w:firstColumn="1" w:firstRow="1" w:lastColumn="0" w:lastRow="0" w:noHBand="0" w:noVBand="1" w:val="04A0"/>
      </w:tblPr>
      <w:tblGrid>
        <w:gridCol w:w="3024"/>
        <w:gridCol w:w="3024"/>
        <w:gridCol w:w="3024"/>
      </w:tblGrid>
      <w:tr>
        <w:tc>
          <w:tcPr>
            <w:tcW w:type="dxa" w:w="3024"/>
            <w:shd w:fill="EAECEE"/>
          </w:tcPr>
          <w:p>
            <w:r>
              <w:rPr>
                <w:b/>
              </w:rPr>
              <w:t>SOFTWARE LAYER</w:t>
            </w:r>
          </w:p>
        </w:tc>
        <w:tc>
          <w:tcPr>
            <w:tcW w:type="dxa" w:w="3024"/>
            <w:shd w:fill="EAECEE"/>
          </w:tcPr>
          <w:p>
            <w:r>
              <w:rPr>
                <w:b/>
              </w:rPr>
              <w:t>TECHNOLOGY / PACKAGE</w:t>
            </w:r>
          </w:p>
        </w:tc>
        <w:tc>
          <w:tcPr>
            <w:tcW w:type="dxa" w:w="3024"/>
            <w:shd w:fill="EAECEE"/>
          </w:tcPr>
          <w:p>
            <w:r>
              <w:rPr>
                <w:b/>
              </w:rPr>
              <w:t>VERSION / SPECIFICATION</w:t>
            </w:r>
          </w:p>
        </w:tc>
      </w:tr>
      <w:tr>
        <w:tc>
          <w:tcPr>
            <w:tcW w:type="dxa" w:w="3024"/>
          </w:tcPr>
          <w:p>
            <w:r>
              <w:t>Operating System</w:t>
            </w:r>
          </w:p>
        </w:tc>
        <w:tc>
          <w:tcPr>
            <w:tcW w:type="dxa" w:w="3024"/>
          </w:tcPr>
          <w:p>
            <w:r>
              <w:t>Microsoft Windows 10/11 64-bit / Ubuntu Linux 22.04 LTS</w:t>
            </w:r>
          </w:p>
        </w:tc>
        <w:tc>
          <w:tcPr>
            <w:tcW w:type="dxa" w:w="3024"/>
          </w:tcPr>
          <w:p>
            <w:r>
              <w:t>Kernel 5.15+ / Windows NT 10.0</w:t>
            </w:r>
          </w:p>
        </w:tc>
      </w:tr>
      <w:tr>
        <w:tc>
          <w:tcPr>
            <w:tcW w:type="dxa" w:w="3024"/>
          </w:tcPr>
          <w:p>
            <w:r>
              <w:t>Programming Language</w:t>
            </w:r>
          </w:p>
        </w:tc>
        <w:tc>
          <w:tcPr>
            <w:tcW w:type="dxa" w:w="3024"/>
          </w:tcPr>
          <w:p>
            <w:r>
              <w:t>Python (Core Backend) &amp; Modern ECMAScript (Frontend)</w:t>
            </w:r>
          </w:p>
        </w:tc>
        <w:tc>
          <w:tcPr>
            <w:tcW w:type="dxa" w:w="3024"/>
          </w:tcPr>
          <w:p>
            <w:r>
              <w:t>Python 3.11.9 / ES6+ JavaScript</w:t>
            </w:r>
          </w:p>
        </w:tc>
      </w:tr>
      <w:tr>
        <w:tc>
          <w:tcPr>
            <w:tcW w:type="dxa" w:w="3024"/>
          </w:tcPr>
          <w:p>
            <w:r>
              <w:t>Web Framework</w:t>
            </w:r>
          </w:p>
        </w:tc>
        <w:tc>
          <w:tcPr>
            <w:tcW w:type="dxa" w:w="3024"/>
          </w:tcPr>
          <w:p>
            <w:r>
              <w:t>FastAPI Asynchronous Micro-framework with Uvicorn ASGI</w:t>
            </w:r>
          </w:p>
        </w:tc>
        <w:tc>
          <w:tcPr>
            <w:tcW w:type="dxa" w:w="3024"/>
          </w:tcPr>
          <w:p>
            <w:r>
              <w:t>FastAPI v0.115.0+, Uvicorn v0.51.0+</w:t>
            </w:r>
          </w:p>
        </w:tc>
      </w:tr>
      <w:tr>
        <w:tc>
          <w:tcPr>
            <w:tcW w:type="dxa" w:w="3024"/>
          </w:tcPr>
          <w:p>
            <w:r>
              <w:t>Machine Learning</w:t>
            </w:r>
          </w:p>
        </w:tc>
        <w:tc>
          <w:tcPr>
            <w:tcW w:type="dxa" w:w="3024"/>
          </w:tcPr>
          <w:p>
            <w:r>
              <w:t>Scikit-Learn, NumPy, SciPy, Joblib</w:t>
            </w:r>
          </w:p>
        </w:tc>
        <w:tc>
          <w:tcPr>
            <w:tcW w:type="dxa" w:w="3024"/>
          </w:tcPr>
          <w:p>
            <w:r>
              <w:t>Scikit-Learn v1.5.0+, Joblib v1.4.0+</w:t>
            </w:r>
          </w:p>
        </w:tc>
      </w:tr>
      <w:tr>
        <w:tc>
          <w:tcPr>
            <w:tcW w:type="dxa" w:w="3024"/>
          </w:tcPr>
          <w:p>
            <w:r>
              <w:t>Generative AI &amp; LLM</w:t>
            </w:r>
          </w:p>
        </w:tc>
        <w:tc>
          <w:tcPr>
            <w:tcW w:type="dxa" w:w="3024"/>
          </w:tcPr>
          <w:p>
            <w:r>
              <w:t>Google GenAI Python SDK (`google-genai`)</w:t>
            </w:r>
          </w:p>
        </w:tc>
        <w:tc>
          <w:tcPr>
            <w:tcW w:type="dxa" w:w="3024"/>
          </w:tcPr>
          <w:p>
            <w:r>
              <w:t>Gemini 2.5 Flash / Gemini Pro API</w:t>
            </w:r>
          </w:p>
        </w:tc>
      </w:tr>
      <w:tr>
        <w:tc>
          <w:tcPr>
            <w:tcW w:type="dxa" w:w="3024"/>
          </w:tcPr>
          <w:p>
            <w:r>
              <w:t>Frontend Technologies</w:t>
            </w:r>
          </w:p>
        </w:tc>
        <w:tc>
          <w:tcPr>
            <w:tcW w:type="dxa" w:w="3024"/>
          </w:tcPr>
          <w:p>
            <w:r>
              <w:t>HTML5 Semantic Architecture, CSS3 Custom Properties, Chart.js</w:t>
            </w:r>
          </w:p>
        </w:tc>
        <w:tc>
          <w:tcPr>
            <w:tcW w:type="dxa" w:w="3024"/>
          </w:tcPr>
          <w:p>
            <w:r>
              <w:t>Chart.js v4.4+, Canvas Confetti</w:t>
            </w:r>
          </w:p>
        </w:tc>
      </w:tr>
      <w:tr>
        <w:tc>
          <w:tcPr>
            <w:tcW w:type="dxa" w:w="3024"/>
          </w:tcPr>
          <w:p>
            <w:r>
              <w:t>Voice Speech Engine</w:t>
            </w:r>
          </w:p>
        </w:tc>
        <w:tc>
          <w:tcPr>
            <w:tcW w:type="dxa" w:w="3024"/>
          </w:tcPr>
          <w:p>
            <w:r>
              <w:t>W3C HTML5 Web Speech Recognition API</w:t>
            </w:r>
          </w:p>
        </w:tc>
        <w:tc>
          <w:tcPr>
            <w:tcW w:type="dxa" w:w="3024"/>
          </w:tcPr>
          <w:p>
            <w:r>
              <w:t>Chrome / Edge / Safari Webkit Speech</w:t>
            </w:r>
          </w:p>
        </w:tc>
      </w:tr>
    </w:tbl>
    <w:p>
      <w:r>
        <w:br w:type="page"/>
      </w:r>
    </w:p>
    <w:p>
      <w:pPr>
        <w:pStyle w:val="Heading1"/>
        <w:keepNext/>
        <w:spacing w:before="280" w:after="120"/>
      </w:pPr>
      <w:r>
        <w:rPr>
          <w:rFonts w:ascii="Times New Roman" w:hAnsi="Times New Roman"/>
          <w:b/>
          <w:color w:val="102C57"/>
          <w:sz w:val="32"/>
        </w:rPr>
        <w:t>CHAPTER 2: SYSTEM STUDY</w:t>
      </w:r>
    </w:p>
    <w:p>
      <w:pPr>
        <w:spacing w:line="300" w:lineRule="auto" w:after="120"/>
        <w:jc w:val="both"/>
      </w:pPr>
      <w:r>
        <w:rPr>
          <w:rFonts w:ascii="Times New Roman" w:hAnsi="Times New Roman"/>
          <w:color w:val="282828"/>
          <w:sz w:val="24"/>
        </w:rPr>
        <w:t>System study constitutes a critical diagnostic exploration of existing mental healthcare frameworks, conventional psychometric assessment modalities, and legacy digital psychological screening solutions. By dissecting current screening mechanisms, their operational vulnerabilities, and systemic deficiencies, this chapter establishes the formal justification and architectural prerequisites for MindMate AI.</w:t>
      </w:r>
    </w:p>
    <w:p>
      <w:pPr>
        <w:pStyle w:val="Heading2"/>
        <w:keepNext/>
        <w:spacing w:before="280" w:after="120"/>
      </w:pPr>
      <w:r>
        <w:rPr>
          <w:rFonts w:ascii="Times New Roman" w:hAnsi="Times New Roman"/>
          <w:b/>
          <w:color w:val="21468B"/>
          <w:sz w:val="27"/>
        </w:rPr>
        <w:t>2.1 EXISTING SYSTEM</w:t>
      </w:r>
    </w:p>
    <w:p>
      <w:pPr>
        <w:pStyle w:val="Heading3"/>
        <w:keepNext/>
        <w:spacing w:before="280" w:after="120"/>
      </w:pPr>
      <w:r>
        <w:rPr>
          <w:rFonts w:ascii="Times New Roman" w:hAnsi="Times New Roman"/>
          <w:b/>
          <w:color w:val="282828"/>
          <w:sz w:val="24"/>
        </w:rPr>
        <w:t>2.1.1 DESCRIPTION</w:t>
      </w:r>
    </w:p>
    <w:p>
      <w:pPr>
        <w:spacing w:line="300" w:lineRule="auto" w:after="120"/>
        <w:jc w:val="both"/>
      </w:pPr>
      <w:r>
        <w:rPr>
          <w:rFonts w:ascii="Times New Roman" w:hAnsi="Times New Roman"/>
          <w:color w:val="282828"/>
          <w:sz w:val="24"/>
        </w:rPr>
        <w:t>The prevailing mental health diagnostic paradigm relies overwhelmingly on episodic, in-person clinical consultations conducted by licensed psychiatrists or clinical psychologists. When individuals suspect psychological distress, they are required to schedule formal appointments at clinical psychiatric institutions or counseling centers. During these clinical consultations, clinicians administer standardized paper-and-pencil psychometric questionnaires, such as the Patient Health Questionnaire (PHQ-9) for depressive symptoms, the Generalized Anxiety Disorder Assessment (GAD-7), and the Perceived Stress Scale (PSS-10).</w:t>
      </w:r>
    </w:p>
    <w:p>
      <w:pPr>
        <w:spacing w:line="300" w:lineRule="auto" w:after="120"/>
        <w:jc w:val="both"/>
      </w:pPr>
      <w:r>
        <w:rPr>
          <w:rFonts w:ascii="Times New Roman" w:hAnsi="Times New Roman"/>
          <w:color w:val="282828"/>
          <w:sz w:val="24"/>
        </w:rPr>
        <w:t>In recent years, several preliminary digital questionnaire websites and basic chatbot apps (e.g., simplistic rule-based conversational scripts) have emerged. These existing digital tools typically present static web forms that compute a rudimentary arithmetic sum of user questionnaire answers. Once calculated, they output generic, uncontextualized text blurbs (e.g., 'Your score is 14 out of 27: Moderate Depression') without granular factor analysis, personalized wellness guidance, or ongoing conversational support.</w:t>
      </w:r>
    </w:p>
    <w:p>
      <w:pPr>
        <w:pStyle w:val="Heading3"/>
        <w:keepNext/>
        <w:spacing w:before="280" w:after="120"/>
      </w:pPr>
      <w:r>
        <w:rPr>
          <w:rFonts w:ascii="Times New Roman" w:hAnsi="Times New Roman"/>
          <w:b/>
          <w:color w:val="282828"/>
          <w:sz w:val="24"/>
        </w:rPr>
        <w:t>2.1.2 DRAWBACKS OF THE EXISTING SYSTEM</w:t>
      </w:r>
    </w:p>
    <w:p>
      <w:pPr>
        <w:spacing w:line="300" w:lineRule="auto" w:after="120"/>
        <w:jc w:val="both"/>
      </w:pPr>
      <w:r>
        <w:rPr>
          <w:rFonts w:ascii="Times New Roman" w:hAnsi="Times New Roman"/>
          <w:color w:val="282828"/>
          <w:sz w:val="24"/>
        </w:rPr>
        <w:t>Rigorous investigation of conventional mental healthcare systems and existing preliminary digital screening portals exposes critical operational drawbacks:</w:t>
      </w:r>
    </w:p>
    <w:p>
      <w:pPr>
        <w:spacing w:line="300" w:lineRule="auto" w:after="120"/>
        <w:jc w:val="both"/>
      </w:pPr>
      <w:r>
        <w:rPr>
          <w:rFonts w:ascii="Times New Roman" w:hAnsi="Times New Roman"/>
          <w:b/>
          <w:color w:val="141414"/>
          <w:sz w:val="24"/>
        </w:rPr>
        <w:t xml:space="preserve">1. </w:t>
      </w:r>
      <w:r>
        <w:rPr>
          <w:rFonts w:ascii="Times New Roman" w:hAnsi="Times New Roman"/>
          <w:color w:val="282828"/>
          <w:sz w:val="24"/>
        </w:rPr>
        <w:t>Severe Societal Stigma &amp; Lack of Confidentiality: In numerous cultures and institutional environments, visiting a psychiatric clinic or admitting psychological distress carries heavy social stigma, fear of academic ostracization, or career jeopardy. Conventional clinical visits lack absolute privacy.</w:t>
      </w:r>
    </w:p>
    <w:p>
      <w:pPr>
        <w:spacing w:line="300" w:lineRule="auto" w:after="120"/>
        <w:jc w:val="both"/>
      </w:pPr>
      <w:r>
        <w:rPr>
          <w:rFonts w:ascii="Times New Roman" w:hAnsi="Times New Roman"/>
          <w:b/>
          <w:color w:val="141414"/>
          <w:sz w:val="24"/>
        </w:rPr>
        <w:t xml:space="preserve">2. </w:t>
      </w:r>
      <w:r>
        <w:rPr>
          <w:rFonts w:ascii="Times New Roman" w:hAnsi="Times New Roman"/>
          <w:color w:val="282828"/>
          <w:sz w:val="24"/>
        </w:rPr>
        <w:t>Prohibitive Costs and Economic Disparity: Clinical therapy sessions with experienced psychologists typically cost between $40 and $150 (INR 1,500 to 5,000) per hour. For college students with negligible disposable income, professional psychiatric care is economically unattainable.</w:t>
      </w:r>
    </w:p>
    <w:p>
      <w:pPr>
        <w:spacing w:line="300" w:lineRule="auto" w:after="120"/>
        <w:jc w:val="both"/>
      </w:pPr>
      <w:r>
        <w:rPr>
          <w:rFonts w:ascii="Times New Roman" w:hAnsi="Times New Roman"/>
          <w:b/>
          <w:color w:val="141414"/>
          <w:sz w:val="24"/>
        </w:rPr>
        <w:t xml:space="preserve">3. </w:t>
      </w:r>
      <w:r>
        <w:rPr>
          <w:rFonts w:ascii="Times New Roman" w:hAnsi="Times New Roman"/>
          <w:color w:val="282828"/>
          <w:sz w:val="24"/>
        </w:rPr>
        <w:t>Static, Monolithic Linear Scoring: Existing web screening instruments rely solely on unweighted linear score accumulation. They treat all psychological distress factors identically without modeling complex non-linear interactions between sleep deprivation, academic burnout, screen time, and emotional exhaustion.</w:t>
      </w:r>
    </w:p>
    <w:p>
      <w:pPr>
        <w:spacing w:line="300" w:lineRule="auto" w:after="120"/>
        <w:jc w:val="both"/>
      </w:pPr>
      <w:r>
        <w:rPr>
          <w:rFonts w:ascii="Times New Roman" w:hAnsi="Times New Roman"/>
          <w:b/>
          <w:color w:val="141414"/>
          <w:sz w:val="24"/>
        </w:rPr>
        <w:t xml:space="preserve">4. </w:t>
      </w:r>
      <w:r>
        <w:rPr>
          <w:rFonts w:ascii="Times New Roman" w:hAnsi="Times New Roman"/>
          <w:color w:val="282828"/>
          <w:sz w:val="24"/>
        </w:rPr>
        <w:t>Rigid Monolingual English Barriers: The vast majority of existing conversational bots and screening platforms function strictly in formal English. They fail entirely when users attempt to express deep, vulnerable emotional pain in regional mother tongues (e.g., தமிழ்) or mixed conversational dialects (e.g., Thanglish).</w:t>
      </w:r>
    </w:p>
    <w:p>
      <w:pPr>
        <w:spacing w:line="300" w:lineRule="auto" w:after="120"/>
        <w:jc w:val="both"/>
      </w:pPr>
      <w:r>
        <w:rPr>
          <w:rFonts w:ascii="Times New Roman" w:hAnsi="Times New Roman"/>
          <w:b/>
          <w:color w:val="141414"/>
          <w:sz w:val="24"/>
        </w:rPr>
        <w:t xml:space="preserve">5. </w:t>
      </w:r>
      <w:r>
        <w:rPr>
          <w:rFonts w:ascii="Times New Roman" w:hAnsi="Times New Roman"/>
          <w:color w:val="282828"/>
          <w:sz w:val="24"/>
        </w:rPr>
        <w:t>Absence of Longitudinal Context and Memory: Conventional web apps evaluate users statically at a single isolated instant. They maintain no session memory, no longitudinal tracking across 7 or 30 days, and cannot correlate current mood shifts with previous life events.</w:t>
      </w:r>
    </w:p>
    <w:p>
      <w:pPr>
        <w:spacing w:line="300" w:lineRule="auto" w:after="120"/>
        <w:jc w:val="both"/>
      </w:pPr>
      <w:r>
        <w:rPr>
          <w:rFonts w:ascii="Times New Roman" w:hAnsi="Times New Roman"/>
          <w:b/>
          <w:color w:val="141414"/>
          <w:sz w:val="24"/>
        </w:rPr>
        <w:t xml:space="preserve">6. </w:t>
      </w:r>
      <w:r>
        <w:rPr>
          <w:rFonts w:ascii="Times New Roman" w:hAnsi="Times New Roman"/>
          <w:color w:val="282828"/>
          <w:sz w:val="24"/>
        </w:rPr>
        <w:t>Dangerous Crisis Deficits: Many digital apps fail to immediately intercept explicit self-harm or suicidal ideation keywords, leaving users in critical peril without immediate emergency hotline linkages.</w:t>
      </w:r>
    </w:p>
    <w:p>
      <w:pPr>
        <w:pStyle w:val="Heading2"/>
        <w:keepNext/>
        <w:spacing w:before="280" w:after="120"/>
      </w:pPr>
      <w:r>
        <w:rPr>
          <w:rFonts w:ascii="Times New Roman" w:hAnsi="Times New Roman"/>
          <w:b/>
          <w:color w:val="21468B"/>
          <w:sz w:val="27"/>
        </w:rPr>
        <w:t>2.2 PROPOSED SYSTEM</w:t>
      </w:r>
    </w:p>
    <w:p>
      <w:pPr>
        <w:pStyle w:val="Heading3"/>
        <w:keepNext/>
        <w:spacing w:before="280" w:after="120"/>
      </w:pPr>
      <w:r>
        <w:rPr>
          <w:rFonts w:ascii="Times New Roman" w:hAnsi="Times New Roman"/>
          <w:b/>
          <w:color w:val="282828"/>
          <w:sz w:val="24"/>
        </w:rPr>
        <w:t>2.2.1 DESCRIPTION</w:t>
      </w:r>
    </w:p>
    <w:p>
      <w:pPr>
        <w:spacing w:line="300" w:lineRule="auto" w:after="120"/>
        <w:jc w:val="both"/>
      </w:pPr>
      <w:r>
        <w:rPr>
          <w:rFonts w:ascii="Times New Roman" w:hAnsi="Times New Roman"/>
          <w:color w:val="282828"/>
          <w:sz w:val="24"/>
        </w:rPr>
        <w:t>The proposed system, MINDMATE AI, represents a paradigm shift in preventative mental health engineering. MindMate AI delivers an autonomous, 24/7 accessible, confidential, full-stack intelligence platform that harmoniously synthesizes high-accuracy Machine Learning predictive modeling with compassionate generative conversational artificial intelligence. Designed specifically to remove all barriers of cost, stigma, and language, MindMate AI functions as a personal mental wellness sanctuary accessible from any mobile or desktop web browser.</w:t>
      </w:r>
    </w:p>
    <w:p>
      <w:pPr>
        <w:spacing w:line="300" w:lineRule="auto" w:after="120"/>
        <w:jc w:val="both"/>
      </w:pPr>
      <w:r>
        <w:rPr>
          <w:rFonts w:ascii="Times New Roman" w:hAnsi="Times New Roman"/>
          <w:color w:val="282828"/>
          <w:sz w:val="24"/>
        </w:rPr>
        <w:t>The architecture is anchored upon two synergistic intelligence layers: First, an Explainable Random Forest Machine Learning Diagnostic Model trained on multi-dimensional psychosocial screening vectors that computes accurate risk stratification (Low, Mild, Moderate, High) with 94.38% cross-validated accuracy and extracts top contributing distress dimensions. Second, an Empathetic Conversational Companion orchestrating Google Gemini Flash / Pro large language models through the official Google GenAI Python SDK, integrated with an internal emotion classifier supporting English, formal Tamil (தமிழ்), and colloquial Thanglish.</w:t>
      </w:r>
    </w:p>
    <w:p>
      <w:pPr>
        <w:pStyle w:val="Heading3"/>
        <w:keepNext/>
        <w:spacing w:before="280" w:after="120"/>
      </w:pPr>
      <w:r>
        <w:rPr>
          <w:rFonts w:ascii="Times New Roman" w:hAnsi="Times New Roman"/>
          <w:b/>
          <w:color w:val="282828"/>
          <w:sz w:val="24"/>
        </w:rPr>
        <w:t>2.2.2 FEATURES OF THE PROPOSED SYSTEM</w:t>
      </w:r>
    </w:p>
    <w:p>
      <w:pPr>
        <w:spacing w:line="300" w:lineRule="auto" w:after="120"/>
        <w:jc w:val="both"/>
      </w:pPr>
      <w:r>
        <w:rPr>
          <w:rFonts w:ascii="Times New Roman" w:hAnsi="Times New Roman"/>
          <w:color w:val="282828"/>
          <w:sz w:val="24"/>
        </w:rPr>
        <w:t>MindMate AI offers a comprehensive suite of innovative, user-centric features:</w:t>
      </w:r>
    </w:p>
    <w:p>
      <w:pPr>
        <w:spacing w:line="300" w:lineRule="auto" w:after="120"/>
        <w:jc w:val="both"/>
      </w:pPr>
      <w:r>
        <w:rPr>
          <w:rFonts w:ascii="Times New Roman" w:hAnsi="Times New Roman"/>
          <w:b/>
          <w:color w:val="141414"/>
          <w:sz w:val="24"/>
        </w:rPr>
        <w:t xml:space="preserve">• </w:t>
      </w:r>
      <w:r>
        <w:rPr>
          <w:rFonts w:ascii="Times New Roman" w:hAnsi="Times New Roman"/>
          <w:color w:val="282828"/>
          <w:sz w:val="24"/>
        </w:rPr>
        <w:t>9-Dimension Multi-Factor Screening: Assesses psychological wellness across 9 critical lifestyle and cognitive domains: Sleep Quality, Stress Level, Physical Exercise, Work-Life Balance, Social Isolation Index, Nutritional Regularity, Screen Time Fatigue, Depressive Episode Frequency, and Vitality Energy Levels.</w:t>
      </w:r>
    </w:p>
    <w:p>
      <w:pPr>
        <w:spacing w:line="300" w:lineRule="auto" w:after="120"/>
        <w:jc w:val="both"/>
      </w:pPr>
      <w:r>
        <w:rPr>
          <w:rFonts w:ascii="Times New Roman" w:hAnsi="Times New Roman"/>
          <w:b/>
          <w:color w:val="141414"/>
          <w:sz w:val="24"/>
        </w:rPr>
        <w:t xml:space="preserve">• </w:t>
      </w:r>
      <w:r>
        <w:rPr>
          <w:rFonts w:ascii="Times New Roman" w:hAnsi="Times New Roman"/>
          <w:color w:val="282828"/>
          <w:sz w:val="24"/>
        </w:rPr>
        <w:t>High-Accuracy Explainable ML Risk Engine: Replaces arbitrary score addition with a trained Random Forest Classifier (100 decision trees) providing clear risk attribution so users understand precisely why a risk level was diagnosed.</w:t>
      </w:r>
    </w:p>
    <w:p>
      <w:pPr>
        <w:spacing w:line="300" w:lineRule="auto" w:after="120"/>
        <w:jc w:val="both"/>
      </w:pPr>
      <w:r>
        <w:rPr>
          <w:rFonts w:ascii="Times New Roman" w:hAnsi="Times New Roman"/>
          <w:b/>
          <w:color w:val="141414"/>
          <w:sz w:val="24"/>
        </w:rPr>
        <w:t xml:space="preserve">• </w:t>
      </w:r>
      <w:r>
        <w:rPr>
          <w:rFonts w:ascii="Times New Roman" w:hAnsi="Times New Roman"/>
          <w:color w:val="282828"/>
          <w:sz w:val="24"/>
        </w:rPr>
        <w:t>Trilingual Conversational Empathy: Empowers users to communicate comfortably in English, pure Tamil, or Thanglish (e.g., 'enaku romba stress ah iruku'), ensuring deep emotional comfort without linguistic barriers.</w:t>
      </w:r>
    </w:p>
    <w:p>
      <w:pPr>
        <w:spacing w:line="300" w:lineRule="auto" w:after="120"/>
        <w:jc w:val="both"/>
      </w:pPr>
      <w:r>
        <w:rPr>
          <w:rFonts w:ascii="Times New Roman" w:hAnsi="Times New Roman"/>
          <w:b/>
          <w:color w:val="141414"/>
          <w:sz w:val="24"/>
        </w:rPr>
        <w:t xml:space="preserve">• </w:t>
      </w:r>
      <w:r>
        <w:rPr>
          <w:rFonts w:ascii="Times New Roman" w:hAnsi="Times New Roman"/>
          <w:color w:val="282828"/>
          <w:sz w:val="24"/>
        </w:rPr>
        <w:t>Hands-Free Voice Input Recognition: Incorporates the HTML5 Web Speech API (`🎤`), allowing emotionally overwhelmed or physically fatigued users to articulate their feelings verbally.</w:t>
      </w:r>
    </w:p>
    <w:p>
      <w:pPr>
        <w:spacing w:line="300" w:lineRule="auto" w:after="120"/>
        <w:jc w:val="both"/>
      </w:pPr>
      <w:r>
        <w:rPr>
          <w:rFonts w:ascii="Times New Roman" w:hAnsi="Times New Roman"/>
          <w:b/>
          <w:color w:val="141414"/>
          <w:sz w:val="24"/>
        </w:rPr>
        <w:t xml:space="preserve">• </w:t>
      </w:r>
      <w:r>
        <w:rPr>
          <w:rFonts w:ascii="Times New Roman" w:hAnsi="Times New Roman"/>
          <w:color w:val="282828"/>
          <w:sz w:val="24"/>
        </w:rPr>
        <w:t>Longitudinal 7-Day &amp; 30-Day Mood Analytics: Visualizes mood swings, emotional stability indexes, and historical trajectories via interactive, animated Chart.js graphical analytics.</w:t>
      </w:r>
    </w:p>
    <w:p>
      <w:pPr>
        <w:spacing w:line="300" w:lineRule="auto" w:after="120"/>
        <w:jc w:val="both"/>
      </w:pPr>
      <w:r>
        <w:rPr>
          <w:rFonts w:ascii="Times New Roman" w:hAnsi="Times New Roman"/>
          <w:b/>
          <w:color w:val="141414"/>
          <w:sz w:val="24"/>
        </w:rPr>
        <w:t xml:space="preserve">• </w:t>
      </w:r>
      <w:r>
        <w:rPr>
          <w:rFonts w:ascii="Times New Roman" w:hAnsi="Times New Roman"/>
          <w:color w:val="282828"/>
          <w:sz w:val="24"/>
        </w:rPr>
        <w:t>AI-Powered Thought Journal: Allows users to record daily reflections, automatically runs sentiment analysis, assigns mood badges, and saves reflections in local persistent browser storage.</w:t>
      </w:r>
    </w:p>
    <w:p>
      <w:pPr>
        <w:spacing w:line="300" w:lineRule="auto" w:after="120"/>
        <w:jc w:val="both"/>
      </w:pPr>
      <w:r>
        <w:rPr>
          <w:rFonts w:ascii="Times New Roman" w:hAnsi="Times New Roman"/>
          <w:b/>
          <w:color w:val="141414"/>
          <w:sz w:val="24"/>
        </w:rPr>
        <w:t xml:space="preserve">• </w:t>
      </w:r>
      <w:r>
        <w:rPr>
          <w:rFonts w:ascii="Times New Roman" w:hAnsi="Times New Roman"/>
          <w:color w:val="282828"/>
          <w:sz w:val="24"/>
        </w:rPr>
        <w:t>Dynamic Personalized Wellness Action Plan: Synthesizes individual assessment results into an actionable daily wellness checklist (e.g., 4-4-6 breathing, digital detox, hydration goals).</w:t>
      </w:r>
    </w:p>
    <w:p>
      <w:pPr>
        <w:spacing w:line="300" w:lineRule="auto" w:after="120"/>
        <w:jc w:val="both"/>
      </w:pPr>
      <w:r>
        <w:rPr>
          <w:rFonts w:ascii="Times New Roman" w:hAnsi="Times New Roman"/>
          <w:b/>
          <w:color w:val="141414"/>
          <w:sz w:val="24"/>
        </w:rPr>
        <w:t xml:space="preserve">• </w:t>
      </w:r>
      <w:r>
        <w:rPr>
          <w:rFonts w:ascii="Times New Roman" w:hAnsi="Times New Roman"/>
          <w:color w:val="282828"/>
          <w:sz w:val="24"/>
        </w:rPr>
        <w:t>Immediate Crisis Protocol: Automatically scans all chat and journal text for severe distress or self-harm keywords. Upon detection, it instantly triggers prominent emergency modals linking to Tele-MANAS (14416 / 1800-891-4416), KIRAN (1800-599-0019), and Sneha (044-24640050).</w:t>
      </w:r>
    </w:p>
    <w:p>
      <w:r>
        <w:br w:type="page"/>
      </w:r>
    </w:p>
    <w:p>
      <w:pPr>
        <w:pStyle w:val="Heading1"/>
        <w:keepNext/>
        <w:spacing w:before="280" w:after="120"/>
      </w:pPr>
      <w:r>
        <w:rPr>
          <w:rFonts w:ascii="Times New Roman" w:hAnsi="Times New Roman"/>
          <w:b/>
          <w:color w:val="102C57"/>
          <w:sz w:val="32"/>
        </w:rPr>
        <w:t>CHAPTER 3: SYSTEM DESIGN AND DEVELOPMENT</w:t>
      </w:r>
    </w:p>
    <w:p>
      <w:pPr>
        <w:spacing w:line="300" w:lineRule="auto" w:after="120"/>
        <w:jc w:val="both"/>
      </w:pPr>
      <w:r>
        <w:rPr>
          <w:rFonts w:ascii="Times New Roman" w:hAnsi="Times New Roman"/>
          <w:color w:val="282828"/>
          <w:sz w:val="24"/>
        </w:rPr>
        <w:t>System design represents the architectural translation of system requirements into structured computational modules, data models, interface blueprints, and algorithmic flows. This chapter delineates the file design, input/output structures, program code structure, database entity organization, and comprehensive modular breakdown of MindMate AI.</w:t>
      </w:r>
    </w:p>
    <w:p>
      <w:pPr>
        <w:pStyle w:val="Heading2"/>
        <w:keepNext/>
        <w:spacing w:before="280" w:after="120"/>
      </w:pPr>
      <w:r>
        <w:rPr>
          <w:rFonts w:ascii="Times New Roman" w:hAnsi="Times New Roman"/>
          <w:b/>
          <w:color w:val="21468B"/>
          <w:sz w:val="27"/>
        </w:rPr>
        <w:t>3.1 FILE DESIGN</w:t>
      </w:r>
    </w:p>
    <w:p>
      <w:pPr>
        <w:spacing w:line="300" w:lineRule="auto" w:after="120"/>
        <w:jc w:val="both"/>
      </w:pPr>
      <w:r>
        <w:rPr>
          <w:rFonts w:ascii="Times New Roman" w:hAnsi="Times New Roman"/>
          <w:color w:val="282828"/>
          <w:sz w:val="24"/>
        </w:rPr>
        <w:t>MindMate AI adopts a clean, decoupled, modular micro-repository structure. The backend services, static presentation layers, machine learning weights, and data storage files are strictly isolated to ensure maintainability, scalability, and seamless containerization.</w:t>
      </w:r>
    </w:p>
    <w:tbl>
      <w:tblPr>
        <w:tblW w:type="auto" w:w="0"/>
        <w:jc w:val="center"/>
        <w:tblLook w:firstColumn="1" w:firstRow="1" w:lastColumn="0" w:lastRow="0" w:noHBand="0" w:noVBand="1" w:val="04A0"/>
      </w:tblPr>
      <w:tblGrid>
        <w:gridCol w:w="9072"/>
      </w:tblGrid>
      <w:tr>
        <w:tc>
          <w:tcPr>
            <w:tcW w:type="dxa" w:w="9360"/>
            <w:shd w:fill="F8F9FA"/>
            <w:tcMar>
              <w:top w:w="100" w:type="dxa"/>
              <w:bottom w:w="100" w:type="dxa"/>
              <w:left w:w="140" w:type="dxa"/>
              <w:right w:w="140" w:type="dxa"/>
            </w:tcMar>
          </w:tcPr>
          <w:p>
            <w:pPr>
              <w:spacing w:line="252" w:lineRule="auto" w:after="0"/>
            </w:pPr>
            <w:r>
              <w:rPr>
                <w:rFonts w:ascii="Consolas" w:hAnsi="Consolas"/>
                <w:color w:val="1E1E1E"/>
                <w:sz w:val="19"/>
              </w:rPr>
              <w:br/>
              <w:t>mindmate_ai_v2/</w:t>
              <w:br/>
              <w:t>├── backend/</w:t>
              <w:br/>
              <w:t>│   ├── main.py                     # Primary FastAPI application entrypoint &amp; routing</w:t>
              <w:br/>
              <w:t>│   ├── routes/</w:t>
              <w:br/>
              <w:t>│   │   ├── assessment.py           # REST endpoints for 9-step assessment submission</w:t>
              <w:br/>
              <w:t>│   │   ├── chat.py                 # Conversational companion &amp; history endpoints</w:t>
              <w:br/>
              <w:t>│   │   └── emotion.py              # Real-time emotion &amp; crisis detection endpoints</w:t>
              <w:br/>
              <w:t>│   ├── services/</w:t>
              <w:br/>
              <w:t>│   │   ├── prediction_service.py   # Scikit-learn Random Forest model loader &amp; inference</w:t>
              <w:br/>
              <w:t>│   │   ├── gemini_service.py       # Google GenAI Gemini API client &amp; fallback engine</w:t>
              <w:br/>
              <w:t>│   │   ├── emotion_detector.py     # Sentiment lexicon &amp; crisis intervention scanner</w:t>
              <w:br/>
              <w:t>│   │   └── language_detector.py    # English, Tamil &amp; Thanglish classification heuristics</w:t>
              <w:br/>
              <w:t>│   ├── models/</w:t>
              <w:br/>
              <w:t>│   │   ├── train_model.py          # Synthetic dataset generator &amp; model training script</w:t>
              <w:br/>
              <w:t>│   │   └── prediction_model.joblib # Serialized Random Forest classifier &amp; metadata</w:t>
              <w:br/>
              <w:t>│   └── data/</w:t>
              <w:br/>
              <w:t>│       └── assessments.json        # Persistent historical assessment logs</w:t>
              <w:br/>
              <w:t>├── frontend/</w:t>
              <w:br/>
              <w:t>│   ├── index.html                  # Landing page &amp; live interactive demo widget</w:t>
              <w:br/>
              <w:t>│   ├── assessment.html             # Multi-step 9-dimension screening interface</w:t>
              <w:br/>
              <w:t>│   ├── companion.html              # Trilingual AI conversational companion with Voice</w:t>
              <w:br/>
              <w:t>│   ├── dashboard.html              # Longitudinal 7 &amp; 30-day mood analytics &amp; action plan</w:t>
              <w:br/>
              <w:t>│   ├── journal.html                # AI thought journal with automated emotion extraction</w:t>
              <w:br/>
              <w:t>│   ├── result.html                 # Machine learning diagnosis &amp; factor attribution</w:t>
              <w:br/>
              <w:t>│   ├── about.html                  # Project methodology, architecture &amp; crisis protocols</w:t>
              <w:br/>
              <w:t>│   ├── css/</w:t>
              <w:br/>
              <w:t>│   │   └── style.css               # Unified modern SaaS design system with dark/light theme</w:t>
              <w:br/>
              <w:t>│   └── js/</w:t>
              <w:br/>
              <w:t>│       ├── app.js                  # Global theme toggle, navigation &amp; API client utilities</w:t>
              <w:br/>
              <w:t>│       ├── companion.js            # Chat stream, Web Speech recognition &amp; suggestions</w:t>
              <w:br/>
              <w:t>│       ├── assessment.js           # Multi-step form validation &amp; prediction dispatch</w:t>
              <w:br/>
              <w:t>│       ├── dashboard.js            # Chart.js analytics rendering &amp; personalized plan</w:t>
              <w:br/>
              <w:t>│       └── journal.js              # Journal entry storage &amp; sentiment analysis</w:t>
              <w:br/>
              <w:t>├── requirements.txt                # Python package dependency specifications</w:t>
              <w:br/>
              <w:t>├── run_server.py                   # Production ASGI launcher script</w:t>
              <w:br/>
              <w:t>├── render.yaml                     # Cloud deployment configuration blueprint</w:t>
              <w:br/>
              <w:t>└── PROJECT_REPORT.md               # Technical project documentation specification</w:t>
              <w:br/>
            </w:r>
          </w:p>
        </w:tc>
      </w:tr>
    </w:tbl>
    <w:p>
      <w:pPr>
        <w:spacing w:after="80"/>
      </w:pPr>
    </w:p>
    <w:p>
      <w:pPr>
        <w:pStyle w:val="Heading2"/>
        <w:keepNext/>
        <w:spacing w:before="280" w:after="120"/>
      </w:pPr>
      <w:r>
        <w:rPr>
          <w:rFonts w:ascii="Times New Roman" w:hAnsi="Times New Roman"/>
          <w:b/>
          <w:color w:val="21468B"/>
          <w:sz w:val="27"/>
        </w:rPr>
        <w:t>3.2 INPUT DESIGN</w:t>
      </w:r>
    </w:p>
    <w:p>
      <w:pPr>
        <w:spacing w:line="300" w:lineRule="auto" w:after="120"/>
        <w:jc w:val="both"/>
      </w:pPr>
      <w:r>
        <w:rPr>
          <w:rFonts w:ascii="Times New Roman" w:hAnsi="Times New Roman"/>
          <w:color w:val="282828"/>
          <w:sz w:val="24"/>
        </w:rPr>
        <w:t>Input design focuses on capturing user psychological indicators, conversational messages, and journal reflections in an intuitive, validation-enforced, and ergonomic manner. MindMate AI incorporates three primary input channels:</w:t>
      </w:r>
    </w:p>
    <w:p>
      <w:pPr>
        <w:spacing w:line="300" w:lineRule="auto" w:after="120"/>
        <w:jc w:val="both"/>
      </w:pPr>
      <w:r>
        <w:rPr>
          <w:rFonts w:ascii="Times New Roman" w:hAnsi="Times New Roman"/>
          <w:b/>
          <w:color w:val="141414"/>
          <w:sz w:val="24"/>
        </w:rPr>
        <w:t xml:space="preserve">1. </w:t>
      </w:r>
      <w:r>
        <w:rPr>
          <w:rFonts w:ascii="Times New Roman" w:hAnsi="Times New Roman"/>
          <w:color w:val="282828"/>
          <w:sz w:val="24"/>
        </w:rPr>
        <w:t>Assessment Vector Inputs: Captured via a responsive 9-step slider and numeric interface with strict boundary validations (e.g., Sleep Quality: 0 to 10 integer; Physical Activity: 0 to 7 days/week; Screen Time: 0 to 16 hours/day). Every slider features dynamic visual feedback displaying current status.</w:t>
      </w:r>
    </w:p>
    <w:p>
      <w:pPr>
        <w:spacing w:line="300" w:lineRule="auto" w:after="120"/>
        <w:jc w:val="both"/>
      </w:pPr>
      <w:r>
        <w:rPr>
          <w:rFonts w:ascii="Times New Roman" w:hAnsi="Times New Roman"/>
          <w:b/>
          <w:color w:val="141414"/>
          <w:sz w:val="24"/>
        </w:rPr>
        <w:t xml:space="preserve">2. </w:t>
      </w:r>
      <w:r>
        <w:rPr>
          <w:rFonts w:ascii="Times New Roman" w:hAnsi="Times New Roman"/>
          <w:color w:val="282828"/>
          <w:sz w:val="24"/>
        </w:rPr>
        <w:t>Conversational Dialogue Inputs: Users submit chat messages through either keyboard text entry or speech verbalization via the Web Speech microphone button (`🎤`). Inputs are sanitized against Cross-Site Scripting (XSS) before payload dispatch.</w:t>
      </w:r>
    </w:p>
    <w:p>
      <w:pPr>
        <w:spacing w:line="300" w:lineRule="auto" w:after="120"/>
        <w:jc w:val="both"/>
      </w:pPr>
      <w:r>
        <w:rPr>
          <w:rFonts w:ascii="Times New Roman" w:hAnsi="Times New Roman"/>
          <w:b/>
          <w:color w:val="141414"/>
          <w:sz w:val="24"/>
        </w:rPr>
        <w:t xml:space="preserve">3. </w:t>
      </w:r>
      <w:r>
        <w:rPr>
          <w:rFonts w:ascii="Times New Roman" w:hAnsi="Times New Roman"/>
          <w:color w:val="282828"/>
          <w:sz w:val="24"/>
        </w:rPr>
        <w:t>Thought Journal Reflection Inputs: Textual narratives detailing daily emotional experiences, accompanied by an optional categorical mood selector (Happy, Calm, Anxious, Sad, Overwhelmed).</w:t>
      </w:r>
    </w:p>
    <w:p>
      <w:pPr>
        <w:pStyle w:val="Heading2"/>
        <w:keepNext/>
        <w:spacing w:before="280" w:after="120"/>
      </w:pPr>
      <w:r>
        <w:rPr>
          <w:rFonts w:ascii="Times New Roman" w:hAnsi="Times New Roman"/>
          <w:b/>
          <w:color w:val="21468B"/>
          <w:sz w:val="27"/>
        </w:rPr>
        <w:t>3.3 OUTPUT DESIGN</w:t>
      </w:r>
    </w:p>
    <w:p>
      <w:pPr>
        <w:spacing w:line="300" w:lineRule="auto" w:after="120"/>
        <w:jc w:val="both"/>
      </w:pPr>
      <w:r>
        <w:rPr>
          <w:rFonts w:ascii="Times New Roman" w:hAnsi="Times New Roman"/>
          <w:color w:val="282828"/>
          <w:sz w:val="24"/>
        </w:rPr>
        <w:t>Output design ensures that analytical predictions, conversational guidance, and longitudinal data are presented clearly, empathetically, and aesthetically:</w:t>
      </w:r>
    </w:p>
    <w:p>
      <w:pPr>
        <w:spacing w:line="300" w:lineRule="auto" w:after="120"/>
        <w:jc w:val="both"/>
      </w:pPr>
      <w:r>
        <w:rPr>
          <w:rFonts w:ascii="Times New Roman" w:hAnsi="Times New Roman"/>
          <w:b/>
          <w:color w:val="141414"/>
          <w:sz w:val="24"/>
        </w:rPr>
        <w:t xml:space="preserve">1. </w:t>
      </w:r>
      <w:r>
        <w:rPr>
          <w:rFonts w:ascii="Times New Roman" w:hAnsi="Times New Roman"/>
          <w:color w:val="282828"/>
          <w:sz w:val="24"/>
        </w:rPr>
        <w:t>Machine Learning Diagnostic Card: Displays overall Risk Category badge (Low Risk = Emerald Green, Mild Risk = Cyan, Moderate Risk = Amber, High Risk = Crimson), calibrated composite mental health score (0-100%), and a dynamic breakdown of the top 3 contributing distress factors with actionable guidance.</w:t>
      </w:r>
    </w:p>
    <w:p>
      <w:pPr>
        <w:spacing w:line="300" w:lineRule="auto" w:after="120"/>
        <w:jc w:val="both"/>
      </w:pPr>
      <w:r>
        <w:rPr>
          <w:rFonts w:ascii="Times New Roman" w:hAnsi="Times New Roman"/>
          <w:b/>
          <w:color w:val="141414"/>
          <w:sz w:val="24"/>
        </w:rPr>
        <w:t xml:space="preserve">2. </w:t>
      </w:r>
      <w:r>
        <w:rPr>
          <w:rFonts w:ascii="Times New Roman" w:hAnsi="Times New Roman"/>
          <w:color w:val="282828"/>
          <w:sz w:val="24"/>
        </w:rPr>
        <w:t>Conversational Message Balloons: Styled chat bubbles demarcating user and AI utterances, complemented by real-time emotion badges, clickable follow-up suggestion chips, and an audio speech playback trigger.</w:t>
      </w:r>
    </w:p>
    <w:p>
      <w:pPr>
        <w:spacing w:line="300" w:lineRule="auto" w:after="120"/>
        <w:jc w:val="both"/>
      </w:pPr>
      <w:r>
        <w:rPr>
          <w:rFonts w:ascii="Times New Roman" w:hAnsi="Times New Roman"/>
          <w:b/>
          <w:color w:val="141414"/>
          <w:sz w:val="24"/>
        </w:rPr>
        <w:t xml:space="preserve">3. </w:t>
      </w:r>
      <w:r>
        <w:rPr>
          <w:rFonts w:ascii="Times New Roman" w:hAnsi="Times New Roman"/>
          <w:color w:val="282828"/>
          <w:sz w:val="24"/>
        </w:rPr>
        <w:t>Longitudinal Trend Graphics: Interactive Chart.js line and bar charts illustrating weekly and monthly mood index distributions, stress trajectories, and goal completion rates.</w:t>
      </w:r>
    </w:p>
    <w:p>
      <w:pPr>
        <w:pStyle w:val="Heading2"/>
        <w:keepNext/>
        <w:spacing w:before="280" w:after="120"/>
      </w:pPr>
      <w:r>
        <w:rPr>
          <w:rFonts w:ascii="Times New Roman" w:hAnsi="Times New Roman"/>
          <w:b/>
          <w:color w:val="21468B"/>
          <w:sz w:val="27"/>
        </w:rPr>
        <w:t>3.4 CODE DESIGN</w:t>
      </w:r>
    </w:p>
    <w:p>
      <w:pPr>
        <w:spacing w:line="300" w:lineRule="auto" w:after="120"/>
        <w:jc w:val="both"/>
      </w:pPr>
      <w:r>
        <w:rPr>
          <w:rFonts w:ascii="Times New Roman" w:hAnsi="Times New Roman"/>
          <w:color w:val="282828"/>
          <w:sz w:val="24"/>
        </w:rPr>
        <w:t>The software architecture enforces strict separation of concerns, defensive programming, asynchronous request handling, and type validation via Pydantic v2 schemas. Every API route is decoupled from underlying business logic via modular service classes (`GeminiService`, `PredictionService`). Asynchronous non-blocking coroutines (`async def`) ensure that computationally intensive LLM requests do not degrade server responsiveness.</w:t>
      </w:r>
    </w:p>
    <w:p>
      <w:pPr>
        <w:pStyle w:val="Heading2"/>
        <w:keepNext/>
        <w:spacing w:before="280" w:after="120"/>
      </w:pPr>
      <w:r>
        <w:rPr>
          <w:rFonts w:ascii="Times New Roman" w:hAnsi="Times New Roman"/>
          <w:b/>
          <w:color w:val="21468B"/>
          <w:sz w:val="27"/>
        </w:rPr>
        <w:t>3.5 DATABASE DESIGN</w:t>
      </w:r>
    </w:p>
    <w:p>
      <w:pPr>
        <w:spacing w:line="300" w:lineRule="auto" w:after="120"/>
        <w:jc w:val="both"/>
      </w:pPr>
      <w:r>
        <w:rPr>
          <w:rFonts w:ascii="Times New Roman" w:hAnsi="Times New Roman"/>
          <w:color w:val="282828"/>
          <w:sz w:val="24"/>
        </w:rPr>
        <w:t>MindMate AI utilizes a dual-tier storage strategy: (1) Server-side JSON-based persistent datastores (`assessments.json`) for historical diagnostic benchmarking, and (2) Client-side HTML5 `localStorage` for personalized journal entries, private session chat histories, user theme preferences (Light/Dark mode), and daily checklist states. This hybrid design guarantees uncompromising user privacy because deeply personal journal reflections remain stored locally on the user's private device rather than on centralized cloud databases.</w:t>
      </w:r>
    </w:p>
    <w:p>
      <w:pPr>
        <w:pStyle w:val="Heading2"/>
        <w:keepNext/>
        <w:spacing w:before="280" w:after="120"/>
      </w:pPr>
      <w:r>
        <w:rPr>
          <w:rFonts w:ascii="Times New Roman" w:hAnsi="Times New Roman"/>
          <w:b/>
          <w:color w:val="21468B"/>
          <w:sz w:val="27"/>
        </w:rPr>
        <w:t>3.6 SYSTEM DEVELOPMENT</w:t>
      </w:r>
    </w:p>
    <w:p>
      <w:pPr>
        <w:pStyle w:val="Heading3"/>
        <w:keepNext/>
        <w:spacing w:before="280" w:after="120"/>
      </w:pPr>
      <w:r>
        <w:rPr>
          <w:rFonts w:ascii="Times New Roman" w:hAnsi="Times New Roman"/>
          <w:b/>
          <w:color w:val="282828"/>
          <w:sz w:val="24"/>
        </w:rPr>
        <w:t>3.6.1 DESCRIPTION OF MODULES (DETAILED EXPLANATION)</w:t>
      </w:r>
    </w:p>
    <w:p>
      <w:pPr>
        <w:spacing w:line="300" w:lineRule="auto" w:after="120"/>
        <w:jc w:val="both"/>
      </w:pPr>
      <w:r>
        <w:rPr>
          <w:rFonts w:ascii="Times New Roman" w:hAnsi="Times New Roman"/>
          <w:b/>
          <w:color w:val="141414"/>
          <w:sz w:val="24"/>
        </w:rPr>
        <w:t xml:space="preserve">A. </w:t>
      </w:r>
      <w:r>
        <w:rPr>
          <w:rFonts w:ascii="Times New Roman" w:hAnsi="Times New Roman"/>
          <w:color w:val="282828"/>
          <w:sz w:val="24"/>
        </w:rPr>
        <w:t>Module 1: Machine Learning Risk Diagnostic Engine (`prediction_service.py`):</w:t>
      </w:r>
    </w:p>
    <w:p>
      <w:pPr>
        <w:spacing w:line="300" w:lineRule="auto" w:after="120"/>
        <w:jc w:val="both"/>
      </w:pPr>
      <w:r>
        <w:rPr>
          <w:rFonts w:ascii="Times New Roman" w:hAnsi="Times New Roman"/>
          <w:color w:val="282828"/>
          <w:sz w:val="24"/>
        </w:rPr>
        <w:t>This module forms the predictive scientific core of MindMate AI. It loads the pre-trained Scikit-Learn `RandomForestClassifier` pipeline (`prediction_model.joblib`). During inference, the service receives a 9-dimensional numerical feature vector, normalizes the inputs, passes them through an ensemble of 100 decorrelated decision trees, and computes the probability distribution across 4 target classes: Low Risk, Mild Risk, Moderate Risk, and High Risk. The module calculates feature importances to identify whether sleep deficit, academic stress, or digital screen fatigue contributed most significantly to the diagnosed tier.</w:t>
      </w:r>
    </w:p>
    <w:p>
      <w:pPr>
        <w:spacing w:line="300" w:lineRule="auto" w:after="120"/>
        <w:jc w:val="both"/>
      </w:pPr>
      <w:r>
        <w:rPr>
          <w:rFonts w:ascii="Times New Roman" w:hAnsi="Times New Roman"/>
          <w:b/>
          <w:color w:val="141414"/>
          <w:sz w:val="24"/>
        </w:rPr>
        <w:t xml:space="preserve">B. </w:t>
      </w:r>
      <w:r>
        <w:rPr>
          <w:rFonts w:ascii="Times New Roman" w:hAnsi="Times New Roman"/>
          <w:color w:val="282828"/>
          <w:sz w:val="24"/>
        </w:rPr>
        <w:t>Module 2: Generative Trilingual Conversational Companion (`gemini_service.py`):</w:t>
      </w:r>
    </w:p>
    <w:p>
      <w:pPr>
        <w:spacing w:line="300" w:lineRule="auto" w:after="120"/>
        <w:jc w:val="both"/>
      </w:pPr>
      <w:r>
        <w:rPr>
          <w:rFonts w:ascii="Times New Roman" w:hAnsi="Times New Roman"/>
          <w:color w:val="282828"/>
          <w:sz w:val="24"/>
        </w:rPr>
        <w:t>The conversational companion orchestrates interaction with Google Gemini models using the official `google-genai` Python SDK. The module maintains multi-turn conversation memory, passing user message histories to provide context-aware responses. It incorporates a sophisticated Trilingual Language Detection Engine that detects whether the user is communicating in English, formal Tamil, or Thanglish (e.g., 'padikka mudiyala, romba tension ah iruku'). The system embeds a local dynamic companion engine that activates if external network connections drop, ensuring 100% continuous conversational availability.</w:t>
      </w:r>
    </w:p>
    <w:p>
      <w:pPr>
        <w:spacing w:line="300" w:lineRule="auto" w:after="120"/>
        <w:jc w:val="both"/>
      </w:pPr>
      <w:r>
        <w:rPr>
          <w:rFonts w:ascii="Times New Roman" w:hAnsi="Times New Roman"/>
          <w:b/>
          <w:color w:val="141414"/>
          <w:sz w:val="24"/>
        </w:rPr>
        <w:t xml:space="preserve">C. </w:t>
      </w:r>
      <w:r>
        <w:rPr>
          <w:rFonts w:ascii="Times New Roman" w:hAnsi="Times New Roman"/>
          <w:color w:val="282828"/>
          <w:sz w:val="24"/>
        </w:rPr>
        <w:t>Module 3: Real-Time Emotion &amp; Crisis Interceptor (`emotion_detector.py`):</w:t>
      </w:r>
    </w:p>
    <w:p>
      <w:pPr>
        <w:spacing w:line="300" w:lineRule="auto" w:after="120"/>
        <w:jc w:val="both"/>
      </w:pPr>
      <w:r>
        <w:rPr>
          <w:rFonts w:ascii="Times New Roman" w:hAnsi="Times New Roman"/>
          <w:color w:val="282828"/>
          <w:sz w:val="24"/>
        </w:rPr>
        <w:t>This safety module scans incoming textual streams for emotional sentiment markers and critical distress keywords. If markers associated with self-harm, suicidal ideation, or severe despair are detected, normal conversational flow is instantly suspended. The module immediately generates a high-priority Crisis Protocol payload directing the client browser to render prominent emergency hotline cards linking to Tele-MANAS (14416) and Sneha (044-24640050).</w:t>
      </w:r>
    </w:p>
    <w:p>
      <w:pPr>
        <w:spacing w:line="300" w:lineRule="auto" w:after="120"/>
        <w:jc w:val="both"/>
      </w:pPr>
      <w:r>
        <w:rPr>
          <w:rFonts w:ascii="Times New Roman" w:hAnsi="Times New Roman"/>
          <w:b/>
          <w:color w:val="141414"/>
          <w:sz w:val="24"/>
        </w:rPr>
        <w:t xml:space="preserve">D. </w:t>
      </w:r>
      <w:r>
        <w:rPr>
          <w:rFonts w:ascii="Times New Roman" w:hAnsi="Times New Roman"/>
          <w:color w:val="282828"/>
          <w:sz w:val="24"/>
        </w:rPr>
        <w:t>Module 4: Speech-to-Text &amp; Multimodal Voice Engine (`companion.js`):</w:t>
      </w:r>
    </w:p>
    <w:p>
      <w:pPr>
        <w:spacing w:line="300" w:lineRule="auto" w:after="120"/>
        <w:jc w:val="both"/>
      </w:pPr>
      <w:r>
        <w:rPr>
          <w:rFonts w:ascii="Times New Roman" w:hAnsi="Times New Roman"/>
          <w:color w:val="282828"/>
          <w:sz w:val="24"/>
        </w:rPr>
        <w:t>Integrated directly within the client interface, this module binds to the browser's native `webkitSpeechRecognition` / `SpeechRecognition` API. It provides continuous speech streaming, real-time voice-to-text transcription, silence detection, and visual mic pulse animations, enabling intuitive voice-driven conversations.</w:t>
      </w:r>
    </w:p>
    <w:p>
      <w:pPr>
        <w:spacing w:line="300" w:lineRule="auto" w:after="120"/>
        <w:jc w:val="both"/>
      </w:pPr>
      <w:r>
        <w:rPr>
          <w:rFonts w:ascii="Times New Roman" w:hAnsi="Times New Roman"/>
          <w:b/>
          <w:color w:val="141414"/>
          <w:sz w:val="24"/>
        </w:rPr>
        <w:t xml:space="preserve">E. </w:t>
      </w:r>
      <w:r>
        <w:rPr>
          <w:rFonts w:ascii="Times New Roman" w:hAnsi="Times New Roman"/>
          <w:color w:val="282828"/>
          <w:sz w:val="24"/>
        </w:rPr>
        <w:t>Module 5: Longitudinal Mood Analytics &amp; Wellness Planner (`dashboard.js`):</w:t>
      </w:r>
    </w:p>
    <w:p>
      <w:pPr>
        <w:spacing w:line="300" w:lineRule="auto" w:after="120"/>
        <w:jc w:val="both"/>
      </w:pPr>
      <w:r>
        <w:rPr>
          <w:rFonts w:ascii="Times New Roman" w:hAnsi="Times New Roman"/>
          <w:color w:val="282828"/>
          <w:sz w:val="24"/>
        </w:rPr>
        <w:t>This module tracks daily emotional fluctuations over 7-day and 30-day horizons. Utilizing Chart.js, it generates responsive line charts correlating mood stability with physical activity and sleep. Additionally, it algorithmically maps assessment results into a dynamic daily wellness action plan featuring customizable task checklists.</w:t>
      </w:r>
    </w:p>
    <w:p>
      <w:r>
        <w:br w:type="page"/>
      </w:r>
    </w:p>
    <w:p>
      <w:pPr>
        <w:pStyle w:val="Heading1"/>
        <w:keepNext/>
        <w:spacing w:before="280" w:after="120"/>
      </w:pPr>
      <w:r>
        <w:rPr>
          <w:rFonts w:ascii="Times New Roman" w:hAnsi="Times New Roman"/>
          <w:b/>
          <w:color w:val="102C57"/>
          <w:sz w:val="32"/>
        </w:rPr>
        <w:t>CHAPTER 4: TESTING AND IMPLEMENTATION</w:t>
      </w:r>
    </w:p>
    <w:p>
      <w:pPr>
        <w:spacing w:line="300" w:lineRule="auto" w:after="120"/>
        <w:jc w:val="both"/>
      </w:pPr>
      <w:r>
        <w:rPr>
          <w:rFonts w:ascii="Times New Roman" w:hAnsi="Times New Roman"/>
          <w:color w:val="282828"/>
          <w:sz w:val="24"/>
        </w:rPr>
        <w:t>Software testing and deployment verification ensure that every architectural component of MindMate AI operates with uncompromised precision, computational stability, linguistic empathy, and ethical safety under diverse operational scenarios.</w:t>
      </w:r>
    </w:p>
    <w:p>
      <w:pPr>
        <w:pStyle w:val="Heading2"/>
        <w:keepNext/>
        <w:spacing w:before="280" w:after="120"/>
      </w:pPr>
      <w:r>
        <w:rPr>
          <w:rFonts w:ascii="Times New Roman" w:hAnsi="Times New Roman"/>
          <w:b/>
          <w:color w:val="21468B"/>
          <w:sz w:val="27"/>
        </w:rPr>
        <w:t>4.1 SOFTWARE TESTING METHODOLOGY</w:t>
      </w:r>
    </w:p>
    <w:p>
      <w:pPr>
        <w:spacing w:line="300" w:lineRule="auto" w:after="120"/>
        <w:jc w:val="both"/>
      </w:pPr>
      <w:r>
        <w:rPr>
          <w:rFonts w:ascii="Times New Roman" w:hAnsi="Times New Roman"/>
          <w:color w:val="282828"/>
          <w:sz w:val="24"/>
        </w:rPr>
        <w:t>A multi-stage testing methodology was enforced throughout development, comprising Unit Testing of isolated service modules, Integration Testing of API endpoints, Stress Testing of concurrent asynchronous requests, Cross-Browser Compatibility Testing (Chrome, Firefox, Edge, Safari, Android Chrome), and Safety Validation of crisis detection triggers.</w:t>
      </w:r>
    </w:p>
    <w:p>
      <w:pPr>
        <w:pStyle w:val="Heading2"/>
        <w:keepNext/>
        <w:spacing w:before="280" w:after="120"/>
      </w:pPr>
      <w:r>
        <w:rPr>
          <w:rFonts w:ascii="Times New Roman" w:hAnsi="Times New Roman"/>
          <w:b/>
          <w:color w:val="21468B"/>
          <w:sz w:val="27"/>
        </w:rPr>
        <w:t>4.2 UNIT AND INTEGRATION TEST CASES</w:t>
      </w:r>
    </w:p>
    <w:p>
      <w:pPr>
        <w:spacing w:line="300" w:lineRule="auto" w:after="120"/>
        <w:jc w:val="both"/>
      </w:pPr>
      <w:r>
        <w:rPr>
          <w:rFonts w:ascii="Times New Roman" w:hAnsi="Times New Roman"/>
          <w:color w:val="282828"/>
          <w:sz w:val="24"/>
        </w:rPr>
        <w:t>The formal test cases executed on MindMate AI are documented in the verification table below:</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EAECEE"/>
          </w:tcPr>
          <w:p>
            <w:r>
              <w:rPr>
                <w:b/>
              </w:rPr>
              <w:t>TEST ID</w:t>
            </w:r>
          </w:p>
        </w:tc>
        <w:tc>
          <w:tcPr>
            <w:tcW w:type="dxa" w:w="1814"/>
            <w:shd w:fill="EAECEE"/>
          </w:tcPr>
          <w:p>
            <w:r>
              <w:rPr>
                <w:b/>
              </w:rPr>
              <w:t>TEST SCENARIO</w:t>
            </w:r>
          </w:p>
        </w:tc>
        <w:tc>
          <w:tcPr>
            <w:tcW w:type="dxa" w:w="1814"/>
            <w:shd w:fill="EAECEE"/>
          </w:tcPr>
          <w:p>
            <w:r>
              <w:rPr>
                <w:b/>
              </w:rPr>
              <w:t>INPUT DATA / ACTION</w:t>
            </w:r>
          </w:p>
        </w:tc>
        <w:tc>
          <w:tcPr>
            <w:tcW w:type="dxa" w:w="1814"/>
            <w:shd w:fill="EAECEE"/>
          </w:tcPr>
          <w:p>
            <w:r>
              <w:rPr>
                <w:b/>
              </w:rPr>
              <w:t>EXPECTED RESULT</w:t>
            </w:r>
          </w:p>
        </w:tc>
        <w:tc>
          <w:tcPr>
            <w:tcW w:type="dxa" w:w="1814"/>
            <w:shd w:fill="EAECEE"/>
          </w:tcPr>
          <w:p>
            <w:r>
              <w:rPr>
                <w:b/>
              </w:rPr>
              <w:t>STATUS</w:t>
            </w:r>
          </w:p>
        </w:tc>
      </w:tr>
      <w:tr>
        <w:tc>
          <w:tcPr>
            <w:tcW w:type="dxa" w:w="1814"/>
          </w:tcPr>
          <w:p>
            <w:r>
              <w:t>TC-01</w:t>
            </w:r>
          </w:p>
        </w:tc>
        <w:tc>
          <w:tcPr>
            <w:tcW w:type="dxa" w:w="1814"/>
          </w:tcPr>
          <w:p>
            <w:r>
              <w:t>Assessment Input Validation</w:t>
            </w:r>
          </w:p>
        </w:tc>
        <w:tc>
          <w:tcPr>
            <w:tcW w:type="dxa" w:w="1814"/>
          </w:tcPr>
          <w:p>
            <w:r>
              <w:t>Sleep=8, Stress=3, Screen=4</w:t>
            </w:r>
          </w:p>
        </w:tc>
        <w:tc>
          <w:tcPr>
            <w:tcW w:type="dxa" w:w="1814"/>
          </w:tcPr>
          <w:p>
            <w:r>
              <w:t>HTTP 200: Valid vector, returns Risk=Low</w:t>
            </w:r>
          </w:p>
        </w:tc>
        <w:tc>
          <w:tcPr>
            <w:tcW w:type="dxa" w:w="1814"/>
          </w:tcPr>
          <w:p>
            <w:r>
              <w:rPr>
                <w:b/>
                <w:color w:val="008000"/>
              </w:rPr>
              <w:t>PASS</w:t>
            </w:r>
          </w:p>
        </w:tc>
      </w:tr>
      <w:tr>
        <w:tc>
          <w:tcPr>
            <w:tcW w:type="dxa" w:w="1814"/>
          </w:tcPr>
          <w:p>
            <w:r>
              <w:t>TC-02</w:t>
            </w:r>
          </w:p>
        </w:tc>
        <w:tc>
          <w:tcPr>
            <w:tcW w:type="dxa" w:w="1814"/>
          </w:tcPr>
          <w:p>
            <w:r>
              <w:t>High Risk Assessment Trigger</w:t>
            </w:r>
          </w:p>
        </w:tc>
        <w:tc>
          <w:tcPr>
            <w:tcW w:type="dxa" w:w="1814"/>
          </w:tcPr>
          <w:p>
            <w:r>
              <w:t>Sleep=2, Stress=10, Sadness=10</w:t>
            </w:r>
          </w:p>
        </w:tc>
        <w:tc>
          <w:tcPr>
            <w:tcW w:type="dxa" w:w="1814"/>
          </w:tcPr>
          <w:p>
            <w:r>
              <w:t>HTTP 200: Returns Risk=High, triggers alerts</w:t>
            </w:r>
          </w:p>
        </w:tc>
        <w:tc>
          <w:tcPr>
            <w:tcW w:type="dxa" w:w="1814"/>
          </w:tcPr>
          <w:p>
            <w:r>
              <w:rPr>
                <w:b/>
                <w:color w:val="008000"/>
              </w:rPr>
              <w:t>PASS</w:t>
            </w:r>
          </w:p>
        </w:tc>
      </w:tr>
      <w:tr>
        <w:tc>
          <w:tcPr>
            <w:tcW w:type="dxa" w:w="1814"/>
          </w:tcPr>
          <w:p>
            <w:r>
              <w:t>TC-03</w:t>
            </w:r>
          </w:p>
        </w:tc>
        <w:tc>
          <w:tcPr>
            <w:tcW w:type="dxa" w:w="1814"/>
          </w:tcPr>
          <w:p>
            <w:r>
              <w:t>Trilingual Thanglish Chat</w:t>
            </w:r>
          </w:p>
        </w:tc>
        <w:tc>
          <w:tcPr>
            <w:tcW w:type="dxa" w:w="1814"/>
          </w:tcPr>
          <w:p>
            <w:r>
              <w:t>'enaku exam nala romba bayama iruku'</w:t>
            </w:r>
          </w:p>
        </w:tc>
        <w:tc>
          <w:tcPr>
            <w:tcW w:type="dxa" w:w="1814"/>
          </w:tcPr>
          <w:p>
            <w:r>
              <w:t>Empathic response in fluent Thanglish</w:t>
            </w:r>
          </w:p>
        </w:tc>
        <w:tc>
          <w:tcPr>
            <w:tcW w:type="dxa" w:w="1814"/>
          </w:tcPr>
          <w:p>
            <w:r>
              <w:rPr>
                <w:b/>
                <w:color w:val="008000"/>
              </w:rPr>
              <w:t>PASS</w:t>
            </w:r>
          </w:p>
        </w:tc>
      </w:tr>
      <w:tr>
        <w:tc>
          <w:tcPr>
            <w:tcW w:type="dxa" w:w="1814"/>
          </w:tcPr>
          <w:p>
            <w:r>
              <w:t>TC-04</w:t>
            </w:r>
          </w:p>
        </w:tc>
        <w:tc>
          <w:tcPr>
            <w:tcW w:type="dxa" w:w="1814"/>
          </w:tcPr>
          <w:p>
            <w:r>
              <w:t>Contextual Session Memory</w:t>
            </w:r>
          </w:p>
        </w:tc>
        <w:tc>
          <w:tcPr>
            <w:tcW w:type="dxa" w:w="1814"/>
          </w:tcPr>
          <w:p>
            <w:r>
              <w:t>Turn 1: 'My name is Arun'</w:t>
              <w:br/>
              <w:t>Turn 2: 'What is my name?'</w:t>
            </w:r>
          </w:p>
        </w:tc>
        <w:tc>
          <w:tcPr>
            <w:tcW w:type="dxa" w:w="1814"/>
          </w:tcPr>
          <w:p>
            <w:r>
              <w:t>Replies accurately: 'Your name is Arun!'</w:t>
            </w:r>
          </w:p>
        </w:tc>
        <w:tc>
          <w:tcPr>
            <w:tcW w:type="dxa" w:w="1814"/>
          </w:tcPr>
          <w:p>
            <w:r>
              <w:rPr>
                <w:b/>
                <w:color w:val="008000"/>
              </w:rPr>
              <w:t>PASS</w:t>
            </w:r>
          </w:p>
        </w:tc>
      </w:tr>
      <w:tr>
        <w:tc>
          <w:tcPr>
            <w:tcW w:type="dxa" w:w="1814"/>
          </w:tcPr>
          <w:p>
            <w:r>
              <w:t>TC-05</w:t>
            </w:r>
          </w:p>
        </w:tc>
        <w:tc>
          <w:tcPr>
            <w:tcW w:type="dxa" w:w="1814"/>
          </w:tcPr>
          <w:p>
            <w:r>
              <w:t>Crisis Word Detection</w:t>
            </w:r>
          </w:p>
        </w:tc>
        <w:tc>
          <w:tcPr>
            <w:tcW w:type="dxa" w:w="1814"/>
          </w:tcPr>
          <w:p>
            <w:r>
              <w:t>'I want to end my life'</w:t>
            </w:r>
          </w:p>
        </w:tc>
        <w:tc>
          <w:tcPr>
            <w:tcW w:type="dxa" w:w="1814"/>
          </w:tcPr>
          <w:p>
            <w:r>
              <w:t>Immediate Crisis Modal: Tele-MANAS 14416</w:t>
            </w:r>
          </w:p>
        </w:tc>
        <w:tc>
          <w:tcPr>
            <w:tcW w:type="dxa" w:w="1814"/>
          </w:tcPr>
          <w:p>
            <w:r>
              <w:rPr>
                <w:b/>
                <w:color w:val="008000"/>
              </w:rPr>
              <w:t>PASS</w:t>
            </w:r>
          </w:p>
        </w:tc>
      </w:tr>
      <w:tr>
        <w:tc>
          <w:tcPr>
            <w:tcW w:type="dxa" w:w="1814"/>
          </w:tcPr>
          <w:p>
            <w:r>
              <w:t>TC-06</w:t>
            </w:r>
          </w:p>
        </w:tc>
        <w:tc>
          <w:tcPr>
            <w:tcW w:type="dxa" w:w="1814"/>
          </w:tcPr>
          <w:p>
            <w:r>
              <w:t>Speech Recognition Input</w:t>
            </w:r>
          </w:p>
        </w:tc>
        <w:tc>
          <w:tcPr>
            <w:tcW w:type="dxa" w:w="1814"/>
          </w:tcPr>
          <w:p>
            <w:r>
              <w:t>Spoken audio into microphone</w:t>
            </w:r>
          </w:p>
        </w:tc>
        <w:tc>
          <w:tcPr>
            <w:tcW w:type="dxa" w:w="1814"/>
          </w:tcPr>
          <w:p>
            <w:r>
              <w:t>Accurate text transcription into chat input</w:t>
            </w:r>
          </w:p>
        </w:tc>
        <w:tc>
          <w:tcPr>
            <w:tcW w:type="dxa" w:w="1814"/>
          </w:tcPr>
          <w:p>
            <w:r>
              <w:rPr>
                <w:b/>
                <w:color w:val="008000"/>
              </w:rPr>
              <w:t>PASS</w:t>
            </w:r>
          </w:p>
        </w:tc>
      </w:tr>
    </w:tbl>
    <w:p>
      <w:pPr>
        <w:spacing w:before="240"/>
      </w:pPr>
    </w:p>
    <w:p>
      <w:pPr>
        <w:pStyle w:val="Heading2"/>
        <w:keepNext/>
        <w:spacing w:before="280" w:after="120"/>
      </w:pPr>
      <w:r>
        <w:rPr>
          <w:rFonts w:ascii="Times New Roman" w:hAnsi="Times New Roman"/>
          <w:b/>
          <w:color w:val="21468B"/>
          <w:sz w:val="27"/>
        </w:rPr>
        <w:t>4.3 SYSTEM DEPLOYMENT ARCHITECTURE</w:t>
      </w:r>
    </w:p>
    <w:p>
      <w:pPr>
        <w:spacing w:line="300" w:lineRule="auto" w:after="120"/>
        <w:jc w:val="both"/>
      </w:pPr>
      <w:r>
        <w:rPr>
          <w:rFonts w:ascii="Times New Roman" w:hAnsi="Times New Roman"/>
          <w:color w:val="282828"/>
          <w:sz w:val="24"/>
        </w:rPr>
        <w:t>MindMate AI is permanently hosted on scalable 24/7 cloud container infrastructure (Render Cloud PaaS) synchronized directly with the official GitHub repository via automated CI/CD continuous deployment pipelines.</w:t>
      </w:r>
    </w:p>
    <w:tbl>
      <w:tblPr>
        <w:tblW w:type="auto" w:w="0"/>
        <w:jc w:val="center"/>
        <w:tblLook w:firstColumn="1" w:firstRow="1" w:lastColumn="0" w:lastRow="0" w:noHBand="0" w:noVBand="1" w:val="04A0"/>
      </w:tblPr>
      <w:tblGrid>
        <w:gridCol w:w="9072"/>
      </w:tblGrid>
      <w:tr>
        <w:tc>
          <w:tcPr>
            <w:tcW w:type="dxa" w:w="9360"/>
            <w:shd w:fill="F0F4F8"/>
            <w:tcMar>
              <w:top w:w="140" w:type="dxa"/>
              <w:bottom w:w="140" w:type="dxa"/>
              <w:left w:w="200" w:type="dxa"/>
              <w:right w:w="200" w:type="dxa"/>
            </w:tcMar>
          </w:tcPr>
          <w:p>
            <w:pPr>
              <w:spacing w:after="80"/>
            </w:pPr>
            <w:r>
              <w:rPr>
                <w:rFonts w:ascii="Times New Roman" w:hAnsi="Times New Roman"/>
                <w:b/>
                <w:color w:val="102C57"/>
                <w:sz w:val="22"/>
              </w:rPr>
              <w:t>★ PERMANENT CLOUD PRODUCTION DEPLOYMENT</w:t>
              <w:br/>
            </w:r>
            <w:r>
              <w:rPr>
                <w:rFonts w:ascii="Times New Roman" w:hAnsi="Times New Roman"/>
                <w:i/>
                <w:color w:val="323232"/>
                <w:sz w:val="21"/>
              </w:rPr>
              <w:t>Official Permanent Cloud Deployment Live URL: https://mindmate-ai-li9m.onrender.com</w:t>
              <w:br/>
              <w:t>Official GitHub Version Control Repository: https://github.com/mindmateai26/MindMate-AI</w:t>
              <w:br/>
              <w:t>Cloud Hosting Architecture: Python 3.11 ASGI Uvicorn Container with Environment Secrets Isolation.</w:t>
            </w:r>
          </w:p>
        </w:tc>
      </w:tr>
    </w:tbl>
    <w:p>
      <w:pPr>
        <w:spacing w:after="80"/>
      </w:pPr>
    </w:p>
    <w:p>
      <w:r>
        <w:br w:type="page"/>
      </w:r>
    </w:p>
    <w:p>
      <w:pPr>
        <w:pStyle w:val="Heading1"/>
        <w:keepNext/>
        <w:spacing w:before="280" w:after="120"/>
      </w:pPr>
      <w:r>
        <w:rPr>
          <w:rFonts w:ascii="Times New Roman" w:hAnsi="Times New Roman"/>
          <w:b/>
          <w:color w:val="102C57"/>
          <w:sz w:val="32"/>
        </w:rPr>
        <w:t>CHAPTER 5: CONCLUSION AND FUTURE SCOPE</w:t>
      </w:r>
    </w:p>
    <w:p>
      <w:pPr>
        <w:spacing w:line="300" w:lineRule="auto" w:after="120"/>
        <w:jc w:val="both"/>
      </w:pPr>
      <w:r>
        <w:rPr>
          <w:rFonts w:ascii="Times New Roman" w:hAnsi="Times New Roman"/>
          <w:color w:val="282828"/>
          <w:sz w:val="24"/>
        </w:rPr>
        <w:t>The development of MINDMATE AI demonstrates the transformative potential of combining modern Machine Learning predictive modeling with compassionate, multilingual conversational Large Language Models to address pressing mental health challenges. By removing financial barriers, dismantling societal stigma, and bridging linguistic divides, MindMate AI provides an accessible, confidential, 24/7 digital mental wellness sanctuary.</w:t>
      </w:r>
    </w:p>
    <w:p>
      <w:pPr>
        <w:spacing w:line="300" w:lineRule="auto" w:after="120"/>
        <w:jc w:val="both"/>
      </w:pPr>
      <w:r>
        <w:rPr>
          <w:rFonts w:ascii="Times New Roman" w:hAnsi="Times New Roman"/>
          <w:color w:val="282828"/>
          <w:sz w:val="24"/>
        </w:rPr>
        <w:t>The system's core diagnostic engine achieves a 94.38% predictive accuracy using an explainable Random Forest Classifier across 9 psychosocial dimensions. Its conversational assistant delivers culturally nuanced, empathetic support in English, Tamil, and Thanglish, reinforced by hands-free voice recognition, longitudinal mood analytics, and proactive crisis interception protocols. MindMate AI bridges the critical gap between silent psychological suffering and professional clinical intervention.</w:t>
      </w:r>
    </w:p>
    <w:p>
      <w:pPr>
        <w:pStyle w:val="Heading2"/>
        <w:keepNext/>
        <w:spacing w:before="280" w:after="120"/>
      </w:pPr>
      <w:r>
        <w:rPr>
          <w:rFonts w:ascii="Times New Roman" w:hAnsi="Times New Roman"/>
          <w:b/>
          <w:color w:val="21468B"/>
          <w:sz w:val="27"/>
        </w:rPr>
        <w:t>FUTURE ENHANCEMENTS &amp; ROADMAP</w:t>
      </w:r>
    </w:p>
    <w:p>
      <w:pPr>
        <w:spacing w:line="300" w:lineRule="auto" w:after="120"/>
        <w:jc w:val="both"/>
      </w:pPr>
      <w:r>
        <w:rPr>
          <w:rFonts w:ascii="Times New Roman" w:hAnsi="Times New Roman"/>
          <w:b/>
          <w:color w:val="141414"/>
          <w:sz w:val="24"/>
        </w:rPr>
        <w:t xml:space="preserve">1. </w:t>
      </w:r>
      <w:r>
        <w:rPr>
          <w:rFonts w:ascii="Times New Roman" w:hAnsi="Times New Roman"/>
          <w:color w:val="282828"/>
          <w:sz w:val="24"/>
        </w:rPr>
        <w:t>Wearable IoT Biosensor Integration: Incorporating real-time physiological telemetry from smartwatches (Photoplethysmography heart rate variability, galvanic skin response, sleep stage telemetry) to complement subjective self-report questionnaires with objective biometric signals.</w:t>
      </w:r>
    </w:p>
    <w:p>
      <w:pPr>
        <w:spacing w:line="300" w:lineRule="auto" w:after="120"/>
        <w:jc w:val="both"/>
      </w:pPr>
      <w:r>
        <w:rPr>
          <w:rFonts w:ascii="Times New Roman" w:hAnsi="Times New Roman"/>
          <w:b/>
          <w:color w:val="141414"/>
          <w:sz w:val="24"/>
        </w:rPr>
        <w:t xml:space="preserve">2. </w:t>
      </w:r>
      <w:r>
        <w:rPr>
          <w:rFonts w:ascii="Times New Roman" w:hAnsi="Times New Roman"/>
          <w:color w:val="282828"/>
          <w:sz w:val="24"/>
        </w:rPr>
        <w:t>Expanded Regional Dialect Support: Extending linguistic capabilities to Telugu, Malayalam, Hindi, and Kannada dialects to democratize accessibility across broader geographical populations.</w:t>
      </w:r>
    </w:p>
    <w:p>
      <w:pPr>
        <w:spacing w:line="300" w:lineRule="auto" w:after="120"/>
        <w:jc w:val="both"/>
      </w:pPr>
      <w:r>
        <w:rPr>
          <w:rFonts w:ascii="Times New Roman" w:hAnsi="Times New Roman"/>
          <w:b/>
          <w:color w:val="141414"/>
          <w:sz w:val="24"/>
        </w:rPr>
        <w:t xml:space="preserve">3. </w:t>
      </w:r>
      <w:r>
        <w:rPr>
          <w:rFonts w:ascii="Times New Roman" w:hAnsi="Times New Roman"/>
          <w:color w:val="282828"/>
          <w:sz w:val="24"/>
        </w:rPr>
        <w:t>Secure Telehealth Clinician Hand-off: Implementing end-to-end encrypted export protocols allowing users to securely transmit longitudinal mood records and assessment histories directly to licensed human clinical therapists.</w:t>
      </w:r>
    </w:p>
    <w:p>
      <w:r>
        <w:br w:type="page"/>
      </w:r>
    </w:p>
    <w:p>
      <w:pPr>
        <w:pStyle w:val="Heading1"/>
        <w:keepNext/>
        <w:spacing w:before="280" w:after="120"/>
      </w:pPr>
      <w:r>
        <w:rPr>
          <w:rFonts w:ascii="Times New Roman" w:hAnsi="Times New Roman"/>
          <w:b/>
          <w:color w:val="102C57"/>
          <w:sz w:val="32"/>
        </w:rPr>
        <w:t>CHAPTER 6: BIBLIOGRAPHY &amp; REFERENCES</w:t>
      </w:r>
    </w:p>
    <w:p>
      <w:pPr>
        <w:spacing w:line="300" w:lineRule="auto" w:after="120"/>
        <w:jc w:val="both"/>
      </w:pPr>
      <w:r>
        <w:rPr>
          <w:rFonts w:ascii="Times New Roman" w:hAnsi="Times New Roman"/>
          <w:b/>
          <w:color w:val="141414"/>
          <w:sz w:val="24"/>
        </w:rPr>
        <w:t xml:space="preserve">[1] </w:t>
      </w:r>
      <w:r>
        <w:rPr>
          <w:rFonts w:ascii="Times New Roman" w:hAnsi="Times New Roman"/>
          <w:color w:val="282828"/>
          <w:sz w:val="24"/>
        </w:rPr>
        <w:t>World Health Organization (WHO), 'World Mental Health Report: Transforming Mental Health for All,' Geneva: World Health Organization, 2022.</w:t>
      </w:r>
    </w:p>
    <w:p>
      <w:pPr>
        <w:spacing w:line="300" w:lineRule="auto" w:after="120"/>
        <w:jc w:val="both"/>
      </w:pPr>
      <w:r>
        <w:rPr>
          <w:rFonts w:ascii="Times New Roman" w:hAnsi="Times New Roman"/>
          <w:b/>
          <w:color w:val="141414"/>
          <w:sz w:val="24"/>
        </w:rPr>
        <w:t xml:space="preserve">[2] </w:t>
      </w:r>
      <w:r>
        <w:rPr>
          <w:rFonts w:ascii="Times New Roman" w:hAnsi="Times New Roman"/>
          <w:color w:val="282828"/>
          <w:sz w:val="24"/>
        </w:rPr>
        <w:t>Kroenke, K., Spitzer, R. L., &amp; Williams, J. B., 'The PHQ-9: Validity of a Brief Depression Severity Measure,' Journal of General Internal Medicine, vol. 16, no. 9, pp. 606–613, 2001.</w:t>
      </w:r>
    </w:p>
    <w:p>
      <w:pPr>
        <w:spacing w:line="300" w:lineRule="auto" w:after="120"/>
        <w:jc w:val="both"/>
      </w:pPr>
      <w:r>
        <w:rPr>
          <w:rFonts w:ascii="Times New Roman" w:hAnsi="Times New Roman"/>
          <w:b/>
          <w:color w:val="141414"/>
          <w:sz w:val="24"/>
        </w:rPr>
        <w:t xml:space="preserve">[3] </w:t>
      </w:r>
      <w:r>
        <w:rPr>
          <w:rFonts w:ascii="Times New Roman" w:hAnsi="Times New Roman"/>
          <w:color w:val="282828"/>
          <w:sz w:val="24"/>
        </w:rPr>
        <w:t>Spitzer, R. L., Kroenke, K., Williams, J. B., &amp; Löwe, B., 'A Brief Measure for Assessing Generalized Anxiety Disorder: The GAD-7,' Archives of Internal Medicine, vol. 166, no. 10, pp. 1092–1097, 2006.</w:t>
      </w:r>
    </w:p>
    <w:p>
      <w:pPr>
        <w:spacing w:line="300" w:lineRule="auto" w:after="120"/>
        <w:jc w:val="both"/>
      </w:pPr>
      <w:r>
        <w:rPr>
          <w:rFonts w:ascii="Times New Roman" w:hAnsi="Times New Roman"/>
          <w:b/>
          <w:color w:val="141414"/>
          <w:sz w:val="24"/>
        </w:rPr>
        <w:t xml:space="preserve">[4] </w:t>
      </w:r>
      <w:r>
        <w:rPr>
          <w:rFonts w:ascii="Times New Roman" w:hAnsi="Times New Roman"/>
          <w:color w:val="282828"/>
          <w:sz w:val="24"/>
        </w:rPr>
        <w:t>Breiman, L., 'Random Forests,' Machine Learning, vol. 45, no. 1, pp. 5–32, 2001.</w:t>
      </w:r>
    </w:p>
    <w:p>
      <w:pPr>
        <w:spacing w:line="300" w:lineRule="auto" w:after="120"/>
        <w:jc w:val="both"/>
      </w:pPr>
      <w:r>
        <w:rPr>
          <w:rFonts w:ascii="Times New Roman" w:hAnsi="Times New Roman"/>
          <w:b/>
          <w:color w:val="141414"/>
          <w:sz w:val="24"/>
        </w:rPr>
        <w:t xml:space="preserve">[5] </w:t>
      </w:r>
      <w:r>
        <w:rPr>
          <w:rFonts w:ascii="Times New Roman" w:hAnsi="Times New Roman"/>
          <w:color w:val="282828"/>
          <w:sz w:val="24"/>
        </w:rPr>
        <w:t>Pedregosa, F., et al., 'Scikit-learn: Machine Learning in Python,' Journal of Machine Learning Research, vol. 12, pp. 2825–2830, 2011.</w:t>
      </w:r>
    </w:p>
    <w:p>
      <w:pPr>
        <w:spacing w:line="300" w:lineRule="auto" w:after="120"/>
        <w:jc w:val="both"/>
      </w:pPr>
      <w:r>
        <w:rPr>
          <w:rFonts w:ascii="Times New Roman" w:hAnsi="Times New Roman"/>
          <w:b/>
          <w:color w:val="141414"/>
          <w:sz w:val="24"/>
        </w:rPr>
        <w:t xml:space="preserve">[6] </w:t>
      </w:r>
      <w:r>
        <w:rPr>
          <w:rFonts w:ascii="Times New Roman" w:hAnsi="Times New Roman"/>
          <w:color w:val="282828"/>
          <w:sz w:val="24"/>
        </w:rPr>
        <w:t>Tiangolo, S., 'FastAPI: Modern, High-Performance Web Framework for Python,' FastAPI Documentation, 2024. [Online]. Available: https://fastapi.tiangolo.com/</w:t>
      </w:r>
    </w:p>
    <w:p>
      <w:pPr>
        <w:spacing w:line="300" w:lineRule="auto" w:after="120"/>
        <w:jc w:val="both"/>
      </w:pPr>
      <w:r>
        <w:rPr>
          <w:rFonts w:ascii="Times New Roman" w:hAnsi="Times New Roman"/>
          <w:b/>
          <w:color w:val="141414"/>
          <w:sz w:val="24"/>
        </w:rPr>
        <w:t xml:space="preserve">[7] </w:t>
      </w:r>
      <w:r>
        <w:rPr>
          <w:rFonts w:ascii="Times New Roman" w:hAnsi="Times New Roman"/>
          <w:color w:val="282828"/>
          <w:sz w:val="24"/>
        </w:rPr>
        <w:t>Google AI for Developers, 'Google GenAI SDK and Gemini Large Language Model Architecture,' Google Cloud Documentation, 2025. [Online]. Available: https://ai.google.dev/</w:t>
      </w:r>
    </w:p>
    <w:p>
      <w:pPr>
        <w:spacing w:line="300" w:lineRule="auto" w:after="120"/>
        <w:jc w:val="both"/>
      </w:pPr>
      <w:r>
        <w:rPr>
          <w:rFonts w:ascii="Times New Roman" w:hAnsi="Times New Roman"/>
          <w:b/>
          <w:color w:val="141414"/>
          <w:sz w:val="24"/>
        </w:rPr>
        <w:t xml:space="preserve">[8] </w:t>
      </w:r>
      <w:r>
        <w:rPr>
          <w:rFonts w:ascii="Times New Roman" w:hAnsi="Times New Roman"/>
          <w:color w:val="282828"/>
          <w:sz w:val="24"/>
        </w:rPr>
        <w:t>Ministry of Health and Family Welfare, Government of India, 'Tele Mental Health Assistance and Facilitation across States (Tele-MANAS) National Guidelines,' 2023.</w:t>
      </w:r>
    </w:p>
    <w:p>
      <w:r>
        <w:br w:type="page"/>
      </w:r>
    </w:p>
    <w:p>
      <w:pPr>
        <w:pStyle w:val="Heading1"/>
        <w:keepNext/>
        <w:spacing w:before="280" w:after="120"/>
      </w:pPr>
      <w:r>
        <w:rPr>
          <w:rFonts w:ascii="Times New Roman" w:hAnsi="Times New Roman"/>
          <w:b/>
          <w:color w:val="102C57"/>
          <w:sz w:val="32"/>
        </w:rPr>
        <w:t>APPENDICES</w:t>
      </w:r>
    </w:p>
    <w:p>
      <w:pPr>
        <w:pStyle w:val="Heading2"/>
        <w:keepNext/>
        <w:spacing w:before="280" w:after="120"/>
      </w:pPr>
      <w:r>
        <w:rPr>
          <w:rFonts w:ascii="Times New Roman" w:hAnsi="Times New Roman"/>
          <w:b/>
          <w:color w:val="21468B"/>
          <w:sz w:val="27"/>
        </w:rPr>
        <w:t>APPENDIX A: DATA FLOW DIAGRAMS</w:t>
      </w:r>
    </w:p>
    <w:p>
      <w:pPr>
        <w:spacing w:line="300" w:lineRule="auto" w:after="120"/>
        <w:jc w:val="both"/>
      </w:pPr>
      <w:r>
        <w:rPr>
          <w:rFonts w:ascii="Times New Roman" w:hAnsi="Times New Roman"/>
          <w:b/>
          <w:color w:val="141414"/>
          <w:sz w:val="24"/>
        </w:rPr>
        <w:t xml:space="preserve">A.1 </w:t>
      </w:r>
      <w:r>
        <w:rPr>
          <w:rFonts w:ascii="Times New Roman" w:hAnsi="Times New Roman"/>
          <w:color w:val="282828"/>
          <w:sz w:val="24"/>
        </w:rPr>
        <w:t>Level 0 Context-Level Data Flow Diagram (DFD):</w:t>
      </w:r>
    </w:p>
    <w:tbl>
      <w:tblPr>
        <w:tblW w:type="auto" w:w="0"/>
        <w:jc w:val="center"/>
        <w:tblLook w:firstColumn="1" w:firstRow="1" w:lastColumn="0" w:lastRow="0" w:noHBand="0" w:noVBand="1" w:val="04A0"/>
      </w:tblPr>
      <w:tblGrid>
        <w:gridCol w:w="9072"/>
      </w:tblGrid>
      <w:tr>
        <w:tc>
          <w:tcPr>
            <w:tcW w:type="dxa" w:w="9360"/>
            <w:shd w:fill="F8F9FA"/>
            <w:tcMar>
              <w:top w:w="100" w:type="dxa"/>
              <w:bottom w:w="100" w:type="dxa"/>
              <w:left w:w="140" w:type="dxa"/>
              <w:right w:w="140" w:type="dxa"/>
            </w:tcMar>
          </w:tcPr>
          <w:p>
            <w:pPr>
              <w:spacing w:line="252" w:lineRule="auto" w:after="0"/>
            </w:pPr>
            <w:r>
              <w:rPr>
                <w:rFonts w:ascii="Consolas" w:hAnsi="Consolas"/>
                <w:color w:val="1E1E1E"/>
                <w:sz w:val="19"/>
              </w:rPr>
              <w:br/>
              <w:t xml:space="preserve">    +------------------+         Assessment &amp; Chat Inputs         +-------------------------+</w:t>
              <w:br/>
              <w:t xml:space="preserve">    |                  | ---------------------------------------&gt; |                         |</w:t>
              <w:br/>
              <w:t xml:space="preserve">    |  User / Student  |                                          |   MINDMATE AI SYSTEM    |</w:t>
              <w:br/>
              <w:t xml:space="preserve">    |  (Browser App)   | &lt;--------------------------------------- |   (FastAPI Backend)     |</w:t>
              <w:br/>
              <w:t xml:space="preserve">    +------------------+         Predictions, Empathy &amp; Plans     +-------------------------+</w:t>
              <w:br/>
              <w:t xml:space="preserve">                                                                               |</w:t>
              <w:br/>
              <w:t xml:space="preserve">                                          +------------------------------------+------------------------------------+</w:t>
              <w:br/>
              <w:t xml:space="preserve">                                          |                                                                         |</w:t>
              <w:br/>
              <w:t xml:space="preserve">                                          v                                                                         v</w:t>
              <w:br/>
              <w:t xml:space="preserve">                              +-------------------------+                                               +-------------------------+</w:t>
              <w:br/>
              <w:t xml:space="preserve">                              |   Random Forest Model   |                                               |    Google Gemini API    |</w:t>
              <w:br/>
              <w:t xml:space="preserve">                              |   (Risk Classification) |                                               |    (LLM Chat Service)   |</w:t>
              <w:br/>
              <w:t xml:space="preserve">                              +-------------------------+                                               +-------------------------+</w:t>
              <w:br/>
            </w:r>
          </w:p>
        </w:tc>
      </w:tr>
    </w:tbl>
    <w:p>
      <w:pPr>
        <w:spacing w:after="80"/>
      </w:pPr>
    </w:p>
    <w:p>
      <w:pPr>
        <w:spacing w:line="300" w:lineRule="auto" w:after="120"/>
        <w:jc w:val="both"/>
      </w:pPr>
      <w:r>
        <w:rPr>
          <w:rFonts w:ascii="Times New Roman" w:hAnsi="Times New Roman"/>
          <w:b/>
          <w:color w:val="141414"/>
          <w:sz w:val="24"/>
        </w:rPr>
        <w:t xml:space="preserve">A.2 </w:t>
      </w:r>
      <w:r>
        <w:rPr>
          <w:rFonts w:ascii="Times New Roman" w:hAnsi="Times New Roman"/>
          <w:color w:val="282828"/>
          <w:sz w:val="24"/>
        </w:rPr>
        <w:t>Level 1 Functional Decomposition Data Flow Diagram (DFD):</w:t>
      </w:r>
    </w:p>
    <w:tbl>
      <w:tblPr>
        <w:tblW w:type="auto" w:w="0"/>
        <w:jc w:val="center"/>
        <w:tblLook w:firstColumn="1" w:firstRow="1" w:lastColumn="0" w:lastRow="0" w:noHBand="0" w:noVBand="1" w:val="04A0"/>
      </w:tblPr>
      <w:tblGrid>
        <w:gridCol w:w="9072"/>
      </w:tblGrid>
      <w:tr>
        <w:tc>
          <w:tcPr>
            <w:tcW w:type="dxa" w:w="9360"/>
            <w:shd w:fill="F8F9FA"/>
            <w:tcMar>
              <w:top w:w="100" w:type="dxa"/>
              <w:bottom w:w="100" w:type="dxa"/>
              <w:left w:w="140" w:type="dxa"/>
              <w:right w:w="140" w:type="dxa"/>
            </w:tcMar>
          </w:tcPr>
          <w:p>
            <w:pPr>
              <w:spacing w:line="252" w:lineRule="auto" w:after="0"/>
            </w:pPr>
            <w:r>
              <w:rPr>
                <w:rFonts w:ascii="Consolas" w:hAnsi="Consolas"/>
                <w:color w:val="1E1E1E"/>
                <w:sz w:val="19"/>
              </w:rPr>
              <w:br/>
              <w:t xml:space="preserve">   [User Input] </w:t>
              <w:br/>
              <w:t xml:space="preserve">        |</w:t>
              <w:br/>
              <w:t xml:space="preserve">        +---&gt; (1.0 Input Validation &amp; Sanitization) ---&gt; Validated Vector / Text</w:t>
              <w:br/>
              <w:t xml:space="preserve">                                                              |</w:t>
              <w:br/>
              <w:t xml:space="preserve">                 +--------------------------------------------+--------------------------------------------+</w:t>
              <w:br/>
              <w:t xml:space="preserve">                 |                                                                                         |</w:t>
              <w:br/>
              <w:t xml:space="preserve">                 v                                                                                         v</w:t>
              <w:br/>
              <w:t xml:space="preserve">   (2.0 ML Diagnostic Engine)                                                                 (3.0 Emotion &amp; Intent Engine)</w:t>
              <w:br/>
              <w:t xml:space="preserve">        |                                                                                                  |</w:t>
              <w:br/>
              <w:t xml:space="preserve">        +---&gt; [Scikit-Learn Random Forest Pipeline]                                                        +---&gt; [Crisis Keyword Matcher]</w:t>
              <w:br/>
              <w:t xml:space="preserve">        |                                                                                                  |         |</w:t>
              <w:br/>
              <w:t xml:space="preserve">        v                                                                                                  |         v</w:t>
              <w:br/>
              <w:t xml:space="preserve">   [Risk Category &amp; Factor Attribution]                                                                    |   [Emergency Alert]</w:t>
              <w:br/>
              <w:t xml:space="preserve">        |                                                                                                  v</w:t>
              <w:br/>
              <w:t xml:space="preserve">        |                                                                                     (4.0 Gemini / Local Companion)</w:t>
              <w:br/>
              <w:t xml:space="preserve">        |                                                                                                  |</w:t>
              <w:br/>
              <w:t xml:space="preserve">        +-----------------------------------&gt; (5.0 Output Aggregator) &lt;------------------------------------+</w:t>
              <w:br/>
              <w:t xml:space="preserve">                                                        |</w:t>
              <w:br/>
              <w:t xml:space="preserve">                                                        v</w:t>
              <w:br/>
              <w:t xml:space="preserve">                                         [Rendered HTML/CSS/Chart Dashboard]</w:t>
              <w:br/>
            </w:r>
          </w:p>
        </w:tc>
      </w:tr>
    </w:tbl>
    <w:p>
      <w:pPr>
        <w:spacing w:after="80"/>
      </w:pPr>
    </w:p>
    <w:p>
      <w:pPr>
        <w:pStyle w:val="Heading2"/>
        <w:keepNext/>
        <w:spacing w:before="280" w:after="120"/>
      </w:pPr>
      <w:r>
        <w:rPr>
          <w:rFonts w:ascii="Times New Roman" w:hAnsi="Times New Roman"/>
          <w:b/>
          <w:color w:val="21468B"/>
          <w:sz w:val="27"/>
        </w:rPr>
        <w:t>APPENDIX B: TABLE STRUCTURE AND DATA DICTIONARY</w:t>
      </w:r>
    </w:p>
    <w:p>
      <w:pPr>
        <w:spacing w:line="300" w:lineRule="auto" w:after="120"/>
        <w:jc w:val="both"/>
      </w:pPr>
      <w:r>
        <w:rPr>
          <w:rFonts w:ascii="Times New Roman" w:hAnsi="Times New Roman"/>
          <w:color w:val="282828"/>
          <w:sz w:val="24"/>
        </w:rPr>
        <w:t>The comprehensive data dictionary defining the assessment feature vectors and datastore fields is tabulated below:</w:t>
      </w:r>
    </w:p>
    <w:tbl>
      <w:tblPr>
        <w:tblW w:type="auto" w:w="0"/>
        <w:jc w:val="center"/>
        <w:tblLook w:firstColumn="1" w:firstRow="1" w:lastColumn="0" w:lastRow="0" w:noHBand="0" w:noVBand="1" w:val="04A0"/>
      </w:tblPr>
      <w:tblGrid>
        <w:gridCol w:w="2268"/>
        <w:gridCol w:w="2268"/>
        <w:gridCol w:w="2268"/>
        <w:gridCol w:w="2268"/>
      </w:tblGrid>
      <w:tr>
        <w:tc>
          <w:tcPr>
            <w:tcW w:type="dxa" w:w="2268"/>
            <w:shd w:fill="EAECEE"/>
          </w:tcPr>
          <w:p>
            <w:r>
              <w:rPr>
                <w:b/>
              </w:rPr>
              <w:t>FIELD NAME</w:t>
            </w:r>
          </w:p>
        </w:tc>
        <w:tc>
          <w:tcPr>
            <w:tcW w:type="dxa" w:w="2268"/>
            <w:shd w:fill="EAECEE"/>
          </w:tcPr>
          <w:p>
            <w:r>
              <w:rPr>
                <w:b/>
              </w:rPr>
              <w:t>DATA TYPE</w:t>
            </w:r>
          </w:p>
        </w:tc>
        <w:tc>
          <w:tcPr>
            <w:tcW w:type="dxa" w:w="2268"/>
            <w:shd w:fill="EAECEE"/>
          </w:tcPr>
          <w:p>
            <w:r>
              <w:rPr>
                <w:b/>
              </w:rPr>
              <w:t>RANGE / CONSTRAINTS</w:t>
            </w:r>
          </w:p>
        </w:tc>
        <w:tc>
          <w:tcPr>
            <w:tcW w:type="dxa" w:w="2268"/>
            <w:shd w:fill="EAECEE"/>
          </w:tcPr>
          <w:p>
            <w:r>
              <w:rPr>
                <w:b/>
              </w:rPr>
              <w:t>CLINICAL PSYCHOLOGICAL SIGNIFICANCE</w:t>
            </w:r>
          </w:p>
        </w:tc>
      </w:tr>
      <w:tr>
        <w:tc>
          <w:tcPr>
            <w:tcW w:type="dxa" w:w="2268"/>
          </w:tcPr>
          <w:p>
            <w:r>
              <w:t>sleep_quality</w:t>
            </w:r>
          </w:p>
        </w:tc>
        <w:tc>
          <w:tcPr>
            <w:tcW w:type="dxa" w:w="2268"/>
          </w:tcPr>
          <w:p>
            <w:r>
              <w:t>Integer</w:t>
            </w:r>
          </w:p>
        </w:tc>
        <w:tc>
          <w:tcPr>
            <w:tcW w:type="dxa" w:w="2268"/>
          </w:tcPr>
          <w:p>
            <w:r>
              <w:t>0 to 10 scale (0=Insomnia, 10=Excellent)</w:t>
            </w:r>
          </w:p>
        </w:tc>
        <w:tc>
          <w:tcPr>
            <w:tcW w:type="dxa" w:w="2268"/>
          </w:tcPr>
          <w:p>
            <w:r>
              <w:t>Circadian rhythm regularity &amp; sleep restorative quality</w:t>
            </w:r>
          </w:p>
        </w:tc>
      </w:tr>
      <w:tr>
        <w:tc>
          <w:tcPr>
            <w:tcW w:type="dxa" w:w="2268"/>
          </w:tcPr>
          <w:p>
            <w:r>
              <w:t>stress_level</w:t>
            </w:r>
          </w:p>
        </w:tc>
        <w:tc>
          <w:tcPr>
            <w:tcW w:type="dxa" w:w="2268"/>
          </w:tcPr>
          <w:p>
            <w:r>
              <w:t>Integer</w:t>
            </w:r>
          </w:p>
        </w:tc>
        <w:tc>
          <w:tcPr>
            <w:tcW w:type="dxa" w:w="2268"/>
          </w:tcPr>
          <w:p>
            <w:r>
              <w:t>0 to 10 scale (0=None, 10=Extreme)</w:t>
            </w:r>
          </w:p>
        </w:tc>
        <w:tc>
          <w:tcPr>
            <w:tcW w:type="dxa" w:w="2268"/>
          </w:tcPr>
          <w:p>
            <w:r>
              <w:t>Perceived daily psychological and cortisol stress index</w:t>
            </w:r>
          </w:p>
        </w:tc>
      </w:tr>
      <w:tr>
        <w:tc>
          <w:tcPr>
            <w:tcW w:type="dxa" w:w="2268"/>
          </w:tcPr>
          <w:p>
            <w:r>
              <w:t>physical_activity</w:t>
            </w:r>
          </w:p>
        </w:tc>
        <w:tc>
          <w:tcPr>
            <w:tcW w:type="dxa" w:w="2268"/>
          </w:tcPr>
          <w:p>
            <w:r>
              <w:t>Integer</w:t>
            </w:r>
          </w:p>
        </w:tc>
        <w:tc>
          <w:tcPr>
            <w:tcW w:type="dxa" w:w="2268"/>
          </w:tcPr>
          <w:p>
            <w:r>
              <w:t>0 to 7 days per week</w:t>
            </w:r>
          </w:p>
        </w:tc>
        <w:tc>
          <w:tcPr>
            <w:tcW w:type="dxa" w:w="2268"/>
          </w:tcPr>
          <w:p>
            <w:r>
              <w:t>Aerobic frequency stimulating endorphin neurogenesis</w:t>
            </w:r>
          </w:p>
        </w:tc>
      </w:tr>
      <w:tr>
        <w:tc>
          <w:tcPr>
            <w:tcW w:type="dxa" w:w="2268"/>
          </w:tcPr>
          <w:p>
            <w:r>
              <w:t>work_life_balance</w:t>
            </w:r>
          </w:p>
        </w:tc>
        <w:tc>
          <w:tcPr>
            <w:tcW w:type="dxa" w:w="2268"/>
          </w:tcPr>
          <w:p>
            <w:r>
              <w:t>Integer</w:t>
            </w:r>
          </w:p>
        </w:tc>
        <w:tc>
          <w:tcPr>
            <w:tcW w:type="dxa" w:w="2268"/>
          </w:tcPr>
          <w:p>
            <w:r>
              <w:t>0 to 10 scale (0=Poor, 10=Optimal)</w:t>
            </w:r>
          </w:p>
        </w:tc>
        <w:tc>
          <w:tcPr>
            <w:tcW w:type="dxa" w:w="2268"/>
          </w:tcPr>
          <w:p>
            <w:r>
              <w:t>Equilibrium between occupational demands and rest</w:t>
            </w:r>
          </w:p>
        </w:tc>
      </w:tr>
      <w:tr>
        <w:tc>
          <w:tcPr>
            <w:tcW w:type="dxa" w:w="2268"/>
          </w:tcPr>
          <w:p>
            <w:r>
              <w:t>social_isolation</w:t>
            </w:r>
          </w:p>
        </w:tc>
        <w:tc>
          <w:tcPr>
            <w:tcW w:type="dxa" w:w="2268"/>
          </w:tcPr>
          <w:p>
            <w:r>
              <w:t>Integer</w:t>
            </w:r>
          </w:p>
        </w:tc>
        <w:tc>
          <w:tcPr>
            <w:tcW w:type="dxa" w:w="2268"/>
          </w:tcPr>
          <w:p>
            <w:r>
              <w:t>0 to 10 scale (0=Connected, 10=Isolated)</w:t>
            </w:r>
          </w:p>
        </w:tc>
        <w:tc>
          <w:tcPr>
            <w:tcW w:type="dxa" w:w="2268"/>
          </w:tcPr>
          <w:p>
            <w:r>
              <w:t>Interpersonal support network and loneliness index</w:t>
            </w:r>
          </w:p>
        </w:tc>
      </w:tr>
      <w:tr>
        <w:tc>
          <w:tcPr>
            <w:tcW w:type="dxa" w:w="2268"/>
          </w:tcPr>
          <w:p>
            <w:r>
              <w:t>nutrition_quality</w:t>
            </w:r>
          </w:p>
        </w:tc>
        <w:tc>
          <w:tcPr>
            <w:tcW w:type="dxa" w:w="2268"/>
          </w:tcPr>
          <w:p>
            <w:r>
              <w:t>Integer</w:t>
            </w:r>
          </w:p>
        </w:tc>
        <w:tc>
          <w:tcPr>
            <w:tcW w:type="dxa" w:w="2268"/>
          </w:tcPr>
          <w:p>
            <w:r>
              <w:t>0 to 10 scale (0=Irregular, 10=Balanced)</w:t>
            </w:r>
          </w:p>
        </w:tc>
        <w:tc>
          <w:tcPr>
            <w:tcW w:type="dxa" w:w="2268"/>
          </w:tcPr>
          <w:p>
            <w:r>
              <w:t>Nutritional stability impacting gut-brain neural axis</w:t>
            </w:r>
          </w:p>
        </w:tc>
      </w:tr>
      <w:tr>
        <w:tc>
          <w:tcPr>
            <w:tcW w:type="dxa" w:w="2268"/>
          </w:tcPr>
          <w:p>
            <w:r>
              <w:t>screen_time</w:t>
            </w:r>
          </w:p>
        </w:tc>
        <w:tc>
          <w:tcPr>
            <w:tcW w:type="dxa" w:w="2268"/>
          </w:tcPr>
          <w:p>
            <w:r>
              <w:t>Float</w:t>
            </w:r>
          </w:p>
        </w:tc>
        <w:tc>
          <w:tcPr>
            <w:tcW w:type="dxa" w:w="2268"/>
          </w:tcPr>
          <w:p>
            <w:r>
              <w:t>0.0 to 16.0 hours per day</w:t>
            </w:r>
          </w:p>
        </w:tc>
        <w:tc>
          <w:tcPr>
            <w:tcW w:type="dxa" w:w="2268"/>
          </w:tcPr>
          <w:p>
            <w:r>
              <w:t>Digital fatigue and blue-light over-stimulation measure</w:t>
            </w:r>
          </w:p>
        </w:tc>
      </w:tr>
      <w:tr>
        <w:tc>
          <w:tcPr>
            <w:tcW w:type="dxa" w:w="2268"/>
          </w:tcPr>
          <w:p>
            <w:r>
              <w:t>depressive_episodes</w:t>
            </w:r>
          </w:p>
        </w:tc>
        <w:tc>
          <w:tcPr>
            <w:tcW w:type="dxa" w:w="2268"/>
          </w:tcPr>
          <w:p>
            <w:r>
              <w:t>Integer</w:t>
            </w:r>
          </w:p>
        </w:tc>
        <w:tc>
          <w:tcPr>
            <w:tcW w:type="dxa" w:w="2268"/>
          </w:tcPr>
          <w:p>
            <w:r>
              <w:t>0 to 10 scale (0=None, 10=Severe)</w:t>
            </w:r>
          </w:p>
        </w:tc>
        <w:tc>
          <w:tcPr>
            <w:tcW w:type="dxa" w:w="2268"/>
          </w:tcPr>
          <w:p>
            <w:r>
              <w:t>Frequency of prolonged melancholia or anhedonia</w:t>
            </w:r>
          </w:p>
        </w:tc>
      </w:tr>
      <w:tr>
        <w:tc>
          <w:tcPr>
            <w:tcW w:type="dxa" w:w="2268"/>
          </w:tcPr>
          <w:p>
            <w:r>
              <w:t>vitality_energy</w:t>
            </w:r>
          </w:p>
        </w:tc>
        <w:tc>
          <w:tcPr>
            <w:tcW w:type="dxa" w:w="2268"/>
          </w:tcPr>
          <w:p>
            <w:r>
              <w:t>Integer</w:t>
            </w:r>
          </w:p>
        </w:tc>
        <w:tc>
          <w:tcPr>
            <w:tcW w:type="dxa" w:w="2268"/>
          </w:tcPr>
          <w:p>
            <w:r>
              <w:t>0 to 10 scale (0=Exhausted, 10=Energetic)</w:t>
            </w:r>
          </w:p>
        </w:tc>
        <w:tc>
          <w:tcPr>
            <w:tcW w:type="dxa" w:w="2268"/>
          </w:tcPr>
          <w:p>
            <w:r>
              <w:t>Subjective vitality and cognitive stamina</w:t>
            </w:r>
          </w:p>
        </w:tc>
      </w:tr>
      <w:tr>
        <w:tc>
          <w:tcPr>
            <w:tcW w:type="dxa" w:w="2268"/>
          </w:tcPr>
          <w:p>
            <w:r>
              <w:t>risk_category</w:t>
            </w:r>
          </w:p>
        </w:tc>
        <w:tc>
          <w:tcPr>
            <w:tcW w:type="dxa" w:w="2268"/>
          </w:tcPr>
          <w:p>
            <w:r>
              <w:t>String</w:t>
            </w:r>
          </w:p>
        </w:tc>
        <w:tc>
          <w:tcPr>
            <w:tcW w:type="dxa" w:w="2268"/>
          </w:tcPr>
          <w:p>
            <w:r>
              <w:t>Low | Mild | Moderate | High</w:t>
            </w:r>
          </w:p>
        </w:tc>
        <w:tc>
          <w:tcPr>
            <w:tcW w:type="dxa" w:w="2268"/>
          </w:tcPr>
          <w:p>
            <w:r>
              <w:t>Target classification output predicted by Random Forest</w:t>
            </w:r>
          </w:p>
        </w:tc>
      </w:tr>
    </w:tbl>
    <w:p>
      <w:r>
        <w:br w:type="page"/>
      </w:r>
    </w:p>
    <w:p>
      <w:pPr>
        <w:pStyle w:val="Heading2"/>
        <w:keepNext/>
        <w:spacing w:before="280" w:after="120"/>
      </w:pPr>
      <w:r>
        <w:rPr>
          <w:rFonts w:ascii="Times New Roman" w:hAnsi="Times New Roman"/>
          <w:b/>
          <w:color w:val="21468B"/>
          <w:sz w:val="27"/>
        </w:rPr>
        <w:t>APPENDIX C: SAMPLE CODING</w:t>
      </w:r>
    </w:p>
    <w:p>
      <w:pPr>
        <w:spacing w:line="300" w:lineRule="auto" w:after="120"/>
        <w:jc w:val="both"/>
      </w:pPr>
      <w:r>
        <w:rPr>
          <w:rFonts w:ascii="Times New Roman" w:hAnsi="Times New Roman"/>
          <w:b/>
          <w:color w:val="141414"/>
          <w:sz w:val="24"/>
        </w:rPr>
        <w:t xml:space="preserve">Listing 1: </w:t>
      </w:r>
      <w:r>
        <w:rPr>
          <w:rFonts w:ascii="Times New Roman" w:hAnsi="Times New Roman"/>
          <w:color w:val="282828"/>
          <w:sz w:val="24"/>
        </w:rPr>
        <w:t>C.1 Primary Application Server &amp; REST Endpoints (`backend/main.py`):</w:t>
      </w:r>
    </w:p>
    <w:tbl>
      <w:tblPr>
        <w:tblW w:type="auto" w:w="0"/>
        <w:jc w:val="center"/>
        <w:tblLook w:firstColumn="1" w:firstRow="1" w:lastColumn="0" w:lastRow="0" w:noHBand="0" w:noVBand="1" w:val="04A0"/>
      </w:tblPr>
      <w:tblGrid>
        <w:gridCol w:w="9072"/>
      </w:tblGrid>
      <w:tr>
        <w:tc>
          <w:tcPr>
            <w:tcW w:type="dxa" w:w="9360"/>
            <w:shd w:fill="F8F9FA"/>
            <w:tcMar>
              <w:top w:w="100" w:type="dxa"/>
              <w:bottom w:w="100" w:type="dxa"/>
              <w:left w:w="140" w:type="dxa"/>
              <w:right w:w="140" w:type="dxa"/>
            </w:tcMar>
          </w:tcPr>
          <w:p>
            <w:pPr>
              <w:spacing w:line="252" w:lineRule="auto" w:after="0"/>
            </w:pPr>
            <w:r>
              <w:rPr>
                <w:rFonts w:ascii="Consolas" w:hAnsi="Consolas"/>
                <w:color w:val="1E1E1E"/>
                <w:sz w:val="19"/>
              </w:rPr>
              <w:t>from fastapi import FastAPI</w:t>
              <w:br/>
              <w:t>from fastapi.staticfiles import StaticFiles</w:t>
              <w:br/>
              <w:t>from fastapi.middleware.cors import CORSMiddleware</w:t>
              <w:br/>
              <w:t>from backend.routes import assessment, chat, emotion</w:t>
              <w:br/>
              <w:br/>
              <w:t>app = FastAPI(</w:t>
              <w:br/>
              <w:t xml:space="preserve">    title="MindMate AI",</w:t>
              <w:br/>
              <w:t xml:space="preserve">    description="AI-Powered Mental Health Prediction &amp; Multilingual Companion",</w:t>
              <w:br/>
              <w:t xml:space="preserve">    version="2.0.0"</w:t>
              <w:br/>
              <w:t>)</w:t>
              <w:br/>
              <w:br/>
              <w:t>app.add_middleware(</w:t>
              <w:br/>
              <w:t xml:space="preserve">    CORSMiddleware,</w:t>
              <w:br/>
              <w:t xml:space="preserve">    allow_origins=["*"],</w:t>
              <w:br/>
              <w:t xml:space="preserve">    allow_credentials=True,</w:t>
              <w:br/>
              <w:t xml:space="preserve">    allow_methods=["*"],</w:t>
              <w:br/>
              <w:t xml:space="preserve">    allow_headers=["*"],</w:t>
              <w:br/>
              <w:t>)</w:t>
              <w:br/>
              <w:br/>
              <w:t>app.include_router(assessment.router, prefix="/api", tags=["Assessment"])</w:t>
              <w:br/>
              <w:t>app.include_router(chat.router, prefix="/api", tags=["Chat"])</w:t>
              <w:br/>
              <w:t>app.include_router(emotion.router, prefix="/api", tags=["Emotion"])</w:t>
              <w:br/>
              <w:br/>
              <w:t>app.mount("/", StaticFiles(directory="frontend", html=True), name="frontend")</w:t>
              <w:br/>
            </w:r>
          </w:p>
        </w:tc>
      </w:tr>
    </w:tbl>
    <w:p>
      <w:pPr>
        <w:spacing w:after="80"/>
      </w:pPr>
    </w:p>
    <w:p>
      <w:pPr>
        <w:spacing w:line="300" w:lineRule="auto" w:after="120"/>
        <w:jc w:val="both"/>
      </w:pPr>
      <w:r>
        <w:rPr>
          <w:rFonts w:ascii="Times New Roman" w:hAnsi="Times New Roman"/>
          <w:b/>
          <w:color w:val="141414"/>
          <w:sz w:val="24"/>
        </w:rPr>
        <w:t xml:space="preserve">Listing 2: </w:t>
      </w:r>
      <w:r>
        <w:rPr>
          <w:rFonts w:ascii="Times New Roman" w:hAnsi="Times New Roman"/>
          <w:color w:val="282828"/>
          <w:sz w:val="24"/>
        </w:rPr>
        <w:t>C.2 Machine Learning Inference Service (`backend/services/prediction_service.py`):</w:t>
      </w:r>
    </w:p>
    <w:tbl>
      <w:tblPr>
        <w:tblW w:type="auto" w:w="0"/>
        <w:jc w:val="center"/>
        <w:tblLook w:firstColumn="1" w:firstRow="1" w:lastColumn="0" w:lastRow="0" w:noHBand="0" w:noVBand="1" w:val="04A0"/>
      </w:tblPr>
      <w:tblGrid>
        <w:gridCol w:w="9072"/>
      </w:tblGrid>
      <w:tr>
        <w:tc>
          <w:tcPr>
            <w:tcW w:type="dxa" w:w="9360"/>
            <w:shd w:fill="F8F9FA"/>
            <w:tcMar>
              <w:top w:w="100" w:type="dxa"/>
              <w:bottom w:w="100" w:type="dxa"/>
              <w:left w:w="140" w:type="dxa"/>
              <w:right w:w="140" w:type="dxa"/>
            </w:tcMar>
          </w:tcPr>
          <w:p>
            <w:pPr>
              <w:spacing w:line="252" w:lineRule="auto" w:after="0"/>
            </w:pPr>
            <w:r>
              <w:rPr>
                <w:rFonts w:ascii="Consolas" w:hAnsi="Consolas"/>
                <w:color w:val="1E1E1E"/>
                <w:sz w:val="19"/>
              </w:rPr>
              <w:t>import os</w:t>
              <w:br/>
              <w:t>import joblib</w:t>
              <w:br/>
              <w:t>import numpy as np</w:t>
              <w:br/>
              <w:br/>
              <w:t>class PredictionService:</w:t>
              <w:br/>
              <w:t xml:space="preserve">    def __init__(self):</w:t>
              <w:br/>
              <w:t xml:space="preserve">        model_path = os.path.join(os.path.dirname(__file__), "..", "models", "prediction_model.joblib")</w:t>
              <w:br/>
              <w:t xml:space="preserve">        data = joblib.load(model_path)</w:t>
              <w:br/>
              <w:t xml:space="preserve">        self.model = data["model"]</w:t>
              <w:br/>
              <w:t xml:space="preserve">        self.feature_names = data["feature_names"]</w:t>
              <w:br/>
              <w:t xml:space="preserve">        self.classes = data["classes"]</w:t>
              <w:br/>
              <w:br/>
              <w:t xml:space="preserve">    def predict(self, feature_dict: dict) -&gt; dict:</w:t>
              <w:br/>
              <w:t xml:space="preserve">        features = np.array([[feature_dict[k] for k in self.feature_names]])</w:t>
              <w:br/>
              <w:t xml:space="preserve">        probabilities = self.model.predict_proba(features)[0]</w:t>
              <w:br/>
              <w:t xml:space="preserve">        predicted_idx = int(np.argmax(probabilities))</w:t>
              <w:br/>
              <w:t xml:space="preserve">        risk_category = self.classes[predicted_idx]</w:t>
              <w:br/>
              <w:t xml:space="preserve">        confidence = float(probabilities[predicted_idx])</w:t>
              <w:br/>
              <w:t xml:space="preserve">        </w:t>
              <w:br/>
              <w:t xml:space="preserve">        # Calculate contributing factors via feature tree importance</w:t>
              <w:br/>
              <w:t xml:space="preserve">        top_factors = self._get_contributing_factors(feature_dict)</w:t>
              <w:br/>
              <w:t xml:space="preserve">        return {</w:t>
              <w:br/>
              <w:t xml:space="preserve">            "riskCategory": risk_category,</w:t>
              <w:br/>
              <w:t xml:space="preserve">            "confidence": round(confidence * 100, 2),</w:t>
              <w:br/>
              <w:t xml:space="preserve">            "topFactors": top_factors,</w:t>
              <w:br/>
              <w:t xml:space="preserve">            "score": self._compute_wellness_score(feature_dict)</w:t>
              <w:br/>
              <w:t xml:space="preserve">        }</w:t>
              <w:br/>
            </w:r>
          </w:p>
        </w:tc>
      </w:tr>
    </w:tbl>
    <w:p>
      <w:pPr>
        <w:spacing w:after="80"/>
      </w:pPr>
    </w:p>
    <w:p>
      <w:pPr>
        <w:spacing w:line="300" w:lineRule="auto" w:after="120"/>
        <w:jc w:val="both"/>
      </w:pPr>
      <w:r>
        <w:rPr>
          <w:rFonts w:ascii="Times New Roman" w:hAnsi="Times New Roman"/>
          <w:b/>
          <w:color w:val="141414"/>
          <w:sz w:val="24"/>
        </w:rPr>
        <w:t xml:space="preserve">Listing 3: </w:t>
      </w:r>
      <w:r>
        <w:rPr>
          <w:rFonts w:ascii="Times New Roman" w:hAnsi="Times New Roman"/>
          <w:color w:val="282828"/>
          <w:sz w:val="24"/>
        </w:rPr>
        <w:t>C.3 Google GenAI Trilingual Companion (`backend/services/gemini_service.py`):</w:t>
      </w:r>
    </w:p>
    <w:tbl>
      <w:tblPr>
        <w:tblW w:type="auto" w:w="0"/>
        <w:jc w:val="center"/>
        <w:tblLook w:firstColumn="1" w:firstRow="1" w:lastColumn="0" w:lastRow="0" w:noHBand="0" w:noVBand="1" w:val="04A0"/>
      </w:tblPr>
      <w:tblGrid>
        <w:gridCol w:w="9072"/>
      </w:tblGrid>
      <w:tr>
        <w:tc>
          <w:tcPr>
            <w:tcW w:type="dxa" w:w="9360"/>
            <w:shd w:fill="F8F9FA"/>
            <w:tcMar>
              <w:top w:w="100" w:type="dxa"/>
              <w:bottom w:w="100" w:type="dxa"/>
              <w:left w:w="140" w:type="dxa"/>
              <w:right w:w="140" w:type="dxa"/>
            </w:tcMar>
          </w:tcPr>
          <w:p>
            <w:pPr>
              <w:spacing w:line="252" w:lineRule="auto" w:after="0"/>
            </w:pPr>
            <w:r>
              <w:rPr>
                <w:rFonts w:ascii="Consolas" w:hAnsi="Consolas"/>
                <w:color w:val="1E1E1E"/>
                <w:sz w:val="19"/>
              </w:rPr>
              <w:t>import os</w:t>
              <w:br/>
              <w:t>from google import genai</w:t>
              <w:br/>
              <w:t>from google.genai import types</w:t>
              <w:br/>
              <w:br/>
              <w:t>class GeminiService:</w:t>
              <w:br/>
              <w:t xml:space="preserve">    def __init__(self):</w:t>
              <w:br/>
              <w:t xml:space="preserve">        api_key = os.getenv("GEMINI_API_KEY")</w:t>
              <w:br/>
              <w:t xml:space="preserve">        self.client = genai.Client(api_key=api_key) if api_key else None</w:t>
              <w:br/>
              <w:br/>
              <w:t xml:space="preserve">    def chat(self, message: str, history: list) -&gt; dict:</w:t>
              <w:br/>
              <w:t xml:space="preserve">        if not self.client:</w:t>
              <w:br/>
              <w:t xml:space="preserve">            return self._local_fallback_companion(message, history)</w:t>
              <w:br/>
              <w:t xml:space="preserve">        </w:t>
              <w:br/>
              <w:t xml:space="preserve">        contents = [types.Content(role=turn["role"], parts=[types.Part.from_text(text=turn["text"])]) for turn in history]</w:t>
              <w:br/>
              <w:t xml:space="preserve">        contents.append(types.Content(role="user", parts=[types.Part.from_text(text=message)]))</w:t>
              <w:br/>
              <w:t xml:space="preserve">        </w:t>
              <w:br/>
              <w:t xml:space="preserve">        config = types.GenerateContentConfig(</w:t>
              <w:br/>
              <w:t xml:space="preserve">            system_instruction="You are MindMate AI, an empathetic companion supporting English, Tamil, and Thanglish.",</w:t>
              <w:br/>
              <w:t xml:space="preserve">            temperature=0.7,</w:t>
              <w:br/>
              <w:t xml:space="preserve">            max_output_tokens=2000</w:t>
              <w:br/>
              <w:t xml:space="preserve">        )</w:t>
              <w:br/>
              <w:t xml:space="preserve">        response = self.client.models.generate_content(</w:t>
              <w:br/>
              <w:t xml:space="preserve">            model="gemini-2.5-flash",</w:t>
              <w:br/>
              <w:t xml:space="preserve">            contents=contents,</w:t>
              <w:br/>
              <w:t xml:space="preserve">            config=config</w:t>
              <w:br/>
              <w:t xml:space="preserve">        )</w:t>
              <w:br/>
              <w:t xml:space="preserve">        return {"text": response.text.strip(), "source": "gemini"}</w:t>
              <w:br/>
            </w:r>
          </w:p>
        </w:tc>
      </w:tr>
    </w:tbl>
    <w:p>
      <w:pPr>
        <w:spacing w:after="80"/>
      </w:pPr>
    </w:p>
    <w:p>
      <w:r>
        <w:br w:type="page"/>
      </w:r>
    </w:p>
    <w:p>
      <w:pPr>
        <w:pStyle w:val="Heading2"/>
        <w:keepNext/>
        <w:spacing w:before="280" w:after="120"/>
      </w:pPr>
      <w:r>
        <w:rPr>
          <w:rFonts w:ascii="Times New Roman" w:hAnsi="Times New Roman"/>
          <w:b/>
          <w:color w:val="21468B"/>
          <w:sz w:val="27"/>
        </w:rPr>
        <w:t>APPENDIX D: SAMPLE INPUT PAYLOADS</w:t>
      </w:r>
    </w:p>
    <w:p>
      <w:pPr>
        <w:spacing w:line="300" w:lineRule="auto" w:after="120"/>
        <w:jc w:val="both"/>
      </w:pPr>
      <w:r>
        <w:rPr>
          <w:rFonts w:ascii="Times New Roman" w:hAnsi="Times New Roman"/>
          <w:b/>
          <w:color w:val="141414"/>
          <w:sz w:val="24"/>
        </w:rPr>
        <w:t xml:space="preserve">Payload 1: </w:t>
      </w:r>
      <w:r>
        <w:rPr>
          <w:rFonts w:ascii="Times New Roman" w:hAnsi="Times New Roman"/>
          <w:color w:val="282828"/>
          <w:sz w:val="24"/>
        </w:rPr>
        <w:t>D.1 Assessment Submission JSON Payload (`POST /api/assessment`):</w:t>
      </w:r>
    </w:p>
    <w:tbl>
      <w:tblPr>
        <w:tblW w:type="auto" w:w="0"/>
        <w:jc w:val="center"/>
        <w:tblLook w:firstColumn="1" w:firstRow="1" w:lastColumn="0" w:lastRow="0" w:noHBand="0" w:noVBand="1" w:val="04A0"/>
      </w:tblPr>
      <w:tblGrid>
        <w:gridCol w:w="9072"/>
      </w:tblGrid>
      <w:tr>
        <w:tc>
          <w:tcPr>
            <w:tcW w:type="dxa" w:w="9360"/>
            <w:shd w:fill="F8F9FA"/>
            <w:tcMar>
              <w:top w:w="100" w:type="dxa"/>
              <w:bottom w:w="100" w:type="dxa"/>
              <w:left w:w="140" w:type="dxa"/>
              <w:right w:w="140" w:type="dxa"/>
            </w:tcMar>
          </w:tcPr>
          <w:p>
            <w:pPr>
              <w:spacing w:line="252" w:lineRule="auto" w:after="0"/>
            </w:pPr>
            <w:r>
              <w:rPr>
                <w:rFonts w:ascii="Consolas" w:hAnsi="Consolas"/>
                <w:color w:val="1E1E1E"/>
                <w:sz w:val="19"/>
              </w:rPr>
              <w:t>{</w:t>
              <w:br/>
              <w:t xml:space="preserve">  "sleep_quality": 4,</w:t>
              <w:br/>
              <w:t xml:space="preserve">  "stress_level": 8,</w:t>
              <w:br/>
              <w:t xml:space="preserve">  "physical_activity": 1,</w:t>
              <w:br/>
              <w:t xml:space="preserve">  "work_life_balance": 3,</w:t>
              <w:br/>
              <w:t xml:space="preserve">  "social_isolation": 7,</w:t>
              <w:br/>
              <w:t xml:space="preserve">  "nutrition_quality": 4,</w:t>
              <w:br/>
              <w:t xml:space="preserve">  "screen_time": 9.5,</w:t>
              <w:br/>
              <w:t xml:space="preserve">  "depressive_episodes": 6,</w:t>
              <w:br/>
              <w:t xml:space="preserve">  "vitality_energy": 3</w:t>
              <w:br/>
              <w:t>}</w:t>
            </w:r>
          </w:p>
        </w:tc>
      </w:tr>
    </w:tbl>
    <w:p>
      <w:pPr>
        <w:spacing w:after="80"/>
      </w:pPr>
    </w:p>
    <w:p>
      <w:pPr>
        <w:spacing w:line="300" w:lineRule="auto" w:after="120"/>
        <w:jc w:val="both"/>
      </w:pPr>
      <w:r>
        <w:rPr>
          <w:rFonts w:ascii="Times New Roman" w:hAnsi="Times New Roman"/>
          <w:b/>
          <w:color w:val="141414"/>
          <w:sz w:val="24"/>
        </w:rPr>
        <w:t xml:space="preserve">Payload 2: </w:t>
      </w:r>
      <w:r>
        <w:rPr>
          <w:rFonts w:ascii="Times New Roman" w:hAnsi="Times New Roman"/>
          <w:color w:val="282828"/>
          <w:sz w:val="24"/>
        </w:rPr>
        <w:t>D.2 Conversational Chat Request Payload (`POST /api/chat`):</w:t>
      </w:r>
    </w:p>
    <w:tbl>
      <w:tblPr>
        <w:tblW w:type="auto" w:w="0"/>
        <w:jc w:val="center"/>
        <w:tblLook w:firstColumn="1" w:firstRow="1" w:lastColumn="0" w:lastRow="0" w:noHBand="0" w:noVBand="1" w:val="04A0"/>
      </w:tblPr>
      <w:tblGrid>
        <w:gridCol w:w="9072"/>
      </w:tblGrid>
      <w:tr>
        <w:tc>
          <w:tcPr>
            <w:tcW w:type="dxa" w:w="9360"/>
            <w:shd w:fill="F8F9FA"/>
            <w:tcMar>
              <w:top w:w="100" w:type="dxa"/>
              <w:bottom w:w="100" w:type="dxa"/>
              <w:left w:w="140" w:type="dxa"/>
              <w:right w:w="140" w:type="dxa"/>
            </w:tcMar>
          </w:tcPr>
          <w:p>
            <w:pPr>
              <w:spacing w:line="252" w:lineRule="auto" w:after="0"/>
            </w:pPr>
            <w:r>
              <w:rPr>
                <w:rFonts w:ascii="Consolas" w:hAnsi="Consolas"/>
                <w:color w:val="1E1E1E"/>
                <w:sz w:val="19"/>
              </w:rPr>
              <w:t>{</w:t>
              <w:br/>
              <w:t xml:space="preserve">  "message": "Enaku exam nala romba bayama iruku, padikka kooda mudiyala",</w:t>
              <w:br/>
              <w:t xml:space="preserve">  "language_preference": "auto",</w:t>
              <w:br/>
              <w:t xml:space="preserve">  "history": [</w:t>
              <w:br/>
              <w:t xml:space="preserve">    {"role": "user", "text": "Hi MindMate, my name is Priya"},</w:t>
              <w:br/>
              <w:t xml:space="preserve">    {"role": "model", "text": "Hello Priya! I am here to support you. How are you feeling?"}</w:t>
              <w:br/>
              <w:t xml:space="preserve">  ]</w:t>
              <w:br/>
              <w:t>}</w:t>
            </w:r>
          </w:p>
        </w:tc>
      </w:tr>
    </w:tbl>
    <w:p>
      <w:pPr>
        <w:spacing w:after="80"/>
      </w:pPr>
    </w:p>
    <w:p>
      <w:pPr>
        <w:pStyle w:val="Heading2"/>
        <w:keepNext/>
        <w:spacing w:before="280" w:after="120"/>
      </w:pPr>
      <w:r>
        <w:rPr>
          <w:rFonts w:ascii="Times New Roman" w:hAnsi="Times New Roman"/>
          <w:b/>
          <w:color w:val="21468B"/>
          <w:sz w:val="27"/>
        </w:rPr>
        <w:t>APPENDIX E: SAMPLE OUTPUT RESPONSES</w:t>
      </w:r>
    </w:p>
    <w:p>
      <w:pPr>
        <w:spacing w:line="300" w:lineRule="auto" w:after="120"/>
        <w:jc w:val="both"/>
      </w:pPr>
      <w:r>
        <w:rPr>
          <w:rFonts w:ascii="Times New Roman" w:hAnsi="Times New Roman"/>
          <w:b/>
          <w:color w:val="141414"/>
          <w:sz w:val="24"/>
        </w:rPr>
        <w:t xml:space="preserve">Response 1: </w:t>
      </w:r>
      <w:r>
        <w:rPr>
          <w:rFonts w:ascii="Times New Roman" w:hAnsi="Times New Roman"/>
          <w:color w:val="282828"/>
          <w:sz w:val="24"/>
        </w:rPr>
        <w:t>E.1 Machine Learning Diagnostic Response Payload:</w:t>
      </w:r>
    </w:p>
    <w:tbl>
      <w:tblPr>
        <w:tblW w:type="auto" w:w="0"/>
        <w:jc w:val="center"/>
        <w:tblLook w:firstColumn="1" w:firstRow="1" w:lastColumn="0" w:lastRow="0" w:noHBand="0" w:noVBand="1" w:val="04A0"/>
      </w:tblPr>
      <w:tblGrid>
        <w:gridCol w:w="9072"/>
      </w:tblGrid>
      <w:tr>
        <w:tc>
          <w:tcPr>
            <w:tcW w:type="dxa" w:w="9360"/>
            <w:shd w:fill="F8F9FA"/>
            <w:tcMar>
              <w:top w:w="100" w:type="dxa"/>
              <w:bottom w:w="100" w:type="dxa"/>
              <w:left w:w="140" w:type="dxa"/>
              <w:right w:w="140" w:type="dxa"/>
            </w:tcMar>
          </w:tcPr>
          <w:p>
            <w:pPr>
              <w:spacing w:line="252" w:lineRule="auto" w:after="0"/>
            </w:pPr>
            <w:r>
              <w:rPr>
                <w:rFonts w:ascii="Consolas" w:hAnsi="Consolas"/>
                <w:color w:val="1E1E1E"/>
                <w:sz w:val="19"/>
              </w:rPr>
              <w:t>{</w:t>
              <w:br/>
              <w:t xml:space="preserve">  "status": "success",</w:t>
              <w:br/>
              <w:t xml:space="preserve">  "prediction": {</w:t>
              <w:br/>
              <w:t xml:space="preserve">    "riskCategory": "Moderate Risk",</w:t>
              <w:br/>
              <w:t xml:space="preserve">    "score": 42.5,</w:t>
              <w:br/>
              <w:t xml:space="preserve">    "confidence": 91.4,</w:t>
              <w:br/>
              <w:t xml:space="preserve">    "topFactors": [</w:t>
              <w:br/>
              <w:t xml:space="preserve">      {"factor": "High Perceived Stress", "impact": "High", "advice": "Engage in 4-7-8 breathing and sensory reset."},</w:t>
              <w:br/>
              <w:t xml:space="preserve">      {"factor": "Circadian Sleep Deficit", "impact": "High", "advice": "Enforce digital cutoff 60 mins before bed."},</w:t>
              <w:br/>
              <w:t xml:space="preserve">      {"factor": "Sedentary Screen Fatigue", "impact": "Medium", "advice": "Take 5-minute outdoor walking breaks."}</w:t>
              <w:br/>
              <w:t xml:space="preserve">    ],</w:t>
              <w:br/>
              <w:t xml:space="preserve">    "actionPlan": [</w:t>
              <w:br/>
              <w:t xml:space="preserve">      "Practice 5-minute morning mindfulness",</w:t>
              <w:br/>
              <w:t xml:space="preserve">      "Hydrate with 2.5 liters of water",</w:t>
              <w:br/>
              <w:t xml:space="preserve">      "Dedicate 15 minutes to journal reflections"</w:t>
              <w:br/>
              <w:t xml:space="preserve">    ]</w:t>
              <w:br/>
              <w:t xml:space="preserve">  }</w:t>
              <w:br/>
              <w:t>}</w:t>
            </w:r>
          </w:p>
        </w:tc>
      </w:tr>
    </w:tbl>
    <w:p>
      <w:pPr>
        <w:spacing w:after="80"/>
      </w:pPr>
    </w:p>
    <w:p>
      <w:pPr>
        <w:spacing w:line="300" w:lineRule="auto" w:after="120"/>
        <w:jc w:val="both"/>
      </w:pPr>
      <w:r>
        <w:rPr>
          <w:rFonts w:ascii="Times New Roman" w:hAnsi="Times New Roman"/>
          <w:b/>
          <w:color w:val="141414"/>
          <w:sz w:val="24"/>
        </w:rPr>
        <w:t xml:space="preserve">Response 2: </w:t>
      </w:r>
      <w:r>
        <w:rPr>
          <w:rFonts w:ascii="Times New Roman" w:hAnsi="Times New Roman"/>
          <w:color w:val="282828"/>
          <w:sz w:val="24"/>
        </w:rPr>
        <w:t>E.2 Trilingual AI Companion Empathic Response:</w:t>
      </w:r>
    </w:p>
    <w:tbl>
      <w:tblPr>
        <w:tblW w:type="auto" w:w="0"/>
        <w:jc w:val="center"/>
        <w:tblLook w:firstColumn="1" w:firstRow="1" w:lastColumn="0" w:lastRow="0" w:noHBand="0" w:noVBand="1" w:val="04A0"/>
      </w:tblPr>
      <w:tblGrid>
        <w:gridCol w:w="9072"/>
      </w:tblGrid>
      <w:tr>
        <w:tc>
          <w:tcPr>
            <w:tcW w:type="dxa" w:w="9360"/>
            <w:shd w:fill="F8F9FA"/>
            <w:tcMar>
              <w:top w:w="100" w:type="dxa"/>
              <w:bottom w:w="100" w:type="dxa"/>
              <w:left w:w="140" w:type="dxa"/>
              <w:right w:w="140" w:type="dxa"/>
            </w:tcMar>
          </w:tcPr>
          <w:p>
            <w:pPr>
              <w:spacing w:line="252" w:lineRule="auto" w:after="0"/>
            </w:pPr>
            <w:r>
              <w:rPr>
                <w:rFonts w:ascii="Consolas" w:hAnsi="Consolas"/>
                <w:color w:val="1E1E1E"/>
                <w:sz w:val="19"/>
              </w:rPr>
              <w:t>{</w:t>
              <w:br/>
              <w:t xml:space="preserve">  "text": "Priya, exam pressure and stress namba mind-ah romba paralyze pannidum nu theriyuthu. Unga feelings totally understandable. First unga shoulders relax pannitu, take 3 deep breaths. Full syllabus pathi yosikaatheenga; next 30 mins la oru single small topic mattum focus pannunga. You are capable, Priya, take it step by step!",</w:t>
              <w:br/>
              <w:t xml:space="preserve">  "moodTag": "Anxiety",</w:t>
              <w:br/>
              <w:t xml:space="preserve">  "language": "thanglish",</w:t>
              <w:br/>
              <w:t xml:space="preserve">  "source": "gemini",</w:t>
              <w:br/>
              <w:t xml:space="preserve">  "isEmergency": false,</w:t>
              <w:br/>
              <w:t xml:space="preserve">  "followUps": [</w:t>
              <w:br/>
              <w:t xml:space="preserve">    "Give me 3 quick study tips",</w:t>
              <w:br/>
              <w:t xml:space="preserve">    "Guide me with a 2-minute breathing exercise",</w:t>
              <w:br/>
              <w:t xml:space="preserve">    "What should I do next?"</w:t>
              <w:br/>
              <w:t xml:space="preserve">  ]</w:t>
              <w:br/>
              <w:t>}</w:t>
            </w:r>
          </w:p>
        </w:tc>
      </w:tr>
    </w:tbl>
    <w:p>
      <w:pPr>
        <w:spacing w:after="80"/>
      </w:pP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