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b/>
          <w:i w:val="0"/>
          <w:color w:val="2E75B6"/>
          <w:sz w:val="24"/>
        </w:rPr>
        <w:t>CAREMATCH</w:t>
      </w:r>
    </w:p>
    <w:p>
      <w:pPr>
        <w:spacing w:before="160" w:after="200"/>
        <w:jc w:val="center"/>
      </w:pPr>
      <w:r>
        <w:rPr>
          <w:rFonts w:ascii="Aptos Display" w:hAnsi="Aptos Display"/>
          <w:b/>
          <w:i w:val="0"/>
          <w:color w:val="17365D"/>
          <w:sz w:val="56"/>
        </w:rPr>
        <w:t>Modern Data Stack Case Study</w:t>
      </w:r>
    </w:p>
    <w:p>
      <w:pPr>
        <w:spacing w:after="480"/>
        <w:jc w:val="center"/>
      </w:pPr>
      <w:r>
        <w:rPr>
          <w:rFonts w:ascii="Aptos" w:hAnsi="Aptos"/>
          <w:b w:val="0"/>
          <w:i w:val="0"/>
          <w:color w:val="666666"/>
          <w:sz w:val="26"/>
        </w:rPr>
        <w:t>A small scale implementation inspired by the IntelyCare architecture</w:t>
      </w:r>
    </w:p>
    <w:p>
      <w:pPr>
        <w:keepNext/>
        <w:jc w:val="center"/>
      </w:pPr>
      <w:r>
        <w:drawing>
          <wp:inline xmlns:a="http://schemas.openxmlformats.org/drawingml/2006/main" xmlns:pic="http://schemas.openxmlformats.org/drawingml/2006/picture">
            <wp:extent cx="5669280" cy="2777947"/>
            <wp:docPr id="1" name="Picture 1" descr="Verified implementation evidence as of 27 August 2026"/>
            <wp:cNvGraphicFramePr>
              <a:graphicFrameLocks noChangeAspect="1"/>
            </wp:cNvGraphicFramePr>
            <a:graphic>
              <a:graphicData uri="http://schemas.openxmlformats.org/drawingml/2006/picture">
                <pic:pic>
                  <pic:nvPicPr>
                    <pic:cNvPr id="0" name="verification_dashboard.png"/>
                    <pic:cNvPicPr/>
                  </pic:nvPicPr>
                  <pic:blipFill>
                    <a:blip r:embed="rId11"/>
                    <a:stretch>
                      <a:fillRect/>
                    </a:stretch>
                  </pic:blipFill>
                  <pic:spPr>
                    <a:xfrm>
                      <a:off x="0" y="0"/>
                      <a:ext cx="5669280" cy="2777947"/>
                    </a:xfrm>
                    <a:prstGeom prst="rect"/>
                  </pic:spPr>
                </pic:pic>
              </a:graphicData>
            </a:graphic>
          </wp:inline>
        </w:drawing>
      </w:r>
    </w:p>
    <w:p>
      <w:pPr>
        <w:spacing w:before="40" w:after="180"/>
        <w:jc w:val="center"/>
      </w:pPr>
      <w:r>
        <w:rPr>
          <w:rFonts w:ascii="Aptos" w:hAnsi="Aptos"/>
          <w:b w:val="0"/>
          <w:i/>
          <w:color w:val="666666"/>
          <w:sz w:val="17"/>
        </w:rPr>
        <w:t>Verified implementation evidence as of 27 August 2026</w:t>
      </w:r>
    </w:p>
    <w:p>
      <w:pPr>
        <w:spacing w:before="320"/>
        <w:jc w:val="center"/>
      </w:pPr>
      <w:r>
        <w:rPr>
          <w:rFonts w:ascii="Aptos" w:hAnsi="Aptos"/>
          <w:b w:val="0"/>
          <w:i w:val="0"/>
          <w:color w:val="666666"/>
          <w:sz w:val="20"/>
        </w:rPr>
        <w:t>Prepared for technical review, business demonstration and system design discussion</w:t>
      </w:r>
    </w:p>
    <w:p>
      <w:r>
        <w:br w:type="page"/>
      </w:r>
    </w:p>
    <w:p>
      <w:pPr>
        <w:pStyle w:val="Heading1"/>
        <w:keepNext/>
      </w:pPr>
      <w:r>
        <w:t>Executive summary</w:t>
      </w:r>
    </w:p>
    <w:p>
      <w:pPr>
        <w:spacing w:before="0" w:after="120" w:line="264" w:lineRule="auto"/>
      </w:pPr>
      <w:r>
        <w:rPr>
          <w:rFonts w:ascii="Aptos" w:hAnsi="Aptos"/>
          <w:b w:val="0"/>
          <w:i w:val="0"/>
          <w:color w:val="111111"/>
          <w:sz w:val="21"/>
        </w:rPr>
        <w:t>CareMatch is a small scale healthcare staffing data platform built to reproduce the main ideas in the IntelyCare customer story. It creates synthetic workforce and engagement data on an Airflow server in Amazon EC2, lands dated files in Amazon S3, loads them into Snowflake and transforms them with dbt. Hightouch and Fivetran service connections are prepared for activation and managed ingestion.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2F0D9"/>
          </w:tcPr>
          <w:p>
            <w:pPr>
              <w:spacing w:after="0"/>
            </w:pPr>
            <w:r>
              <w:rPr>
                <w:rFonts w:ascii="Aptos" w:hAnsi="Aptos"/>
                <w:b/>
                <w:i w:val="0"/>
                <w:color w:val="2E7D32"/>
                <w:sz w:val="21"/>
              </w:rPr>
              <w:t xml:space="preserve">Current position: </w:t>
            </w:r>
            <w:r>
              <w:rPr>
                <w:rFonts w:ascii="Aptos" w:hAnsi="Aptos"/>
                <w:b w:val="0"/>
                <w:i w:val="0"/>
                <w:color w:val="2E7D32"/>
                <w:sz w:val="21"/>
              </w:rPr>
              <w:t>The core path from EC2 Airflow to S3, Snowflake and dbt is live and tested. Hightouch can read Snowflake and Fivetran can write to Snowflake. Slack, Marketo, Pendo and SurveyMonkey still need account owned authorization before any external data movement can be claimed.</w:t>
            </w:r>
          </w:p>
        </w:tc>
      </w:tr>
    </w:tbl>
    <w:p>
      <w:pPr>
        <w:spacing w:after="20"/>
      </w:pPr>
    </w:p>
    <w:p>
      <w:pPr>
        <w:spacing w:before="0" w:after="120" w:line="264" w:lineRule="auto"/>
      </w:pPr>
      <w:r>
        <w:rPr>
          <w:rFonts w:ascii="Aptos" w:hAnsi="Aptos"/>
          <w:b w:val="0"/>
          <w:i w:val="0"/>
          <w:color w:val="111111"/>
          <w:sz w:val="21"/>
        </w:rPr>
        <w:t>The platform now contains five dated source batches. S3 holds 55 raw objects. Snowflake holds 2,500 nurse snapshot rows in RAW while dbt keeps 500 current nurses in staging. This difference is intentional. It shows append only history followed by business key deduplication.</w:t>
      </w:r>
    </w:p>
    <w:p>
      <w:pPr>
        <w:spacing w:before="0" w:after="120" w:line="264" w:lineRule="auto"/>
      </w:pPr>
      <w:r>
        <w:rPr>
          <w:rFonts w:ascii="Aptos" w:hAnsi="Aptos"/>
          <w:b w:val="0"/>
          <w:i w:val="0"/>
          <w:color w:val="111111"/>
          <w:sz w:val="21"/>
        </w:rPr>
        <w:t>The design is suitable for a case study, a classroom demonstration and a small internal proof. It is not yet a highly available production platform. The final section explains what must change before production use.</w:t>
      </w:r>
    </w:p>
    <w:p>
      <w:pPr>
        <w:pStyle w:val="Heading1"/>
        <w:keepNext/>
      </w:pPr>
      <w:r>
        <w:t>What was taken from the IntelyCare story</w:t>
      </w:r>
    </w:p>
    <w:p>
      <w:pPr>
        <w:spacing w:before="0" w:after="120" w:line="264" w:lineRule="auto"/>
      </w:pPr>
      <w:r>
        <w:rPr>
          <w:rFonts w:ascii="Aptos" w:hAnsi="Aptos"/>
          <w:b w:val="0"/>
          <w:i w:val="0"/>
          <w:color w:val="111111"/>
          <w:sz w:val="21"/>
        </w:rPr>
        <w:t>The supplied Snowflake case study describes IntelyCare as a technology enabled nurse staffing platform. It explains a move away from fragmented operational databases toward Snowflake, dbt, Fivetran and Hightouch. It also describes the need to match nurses with shifts, react to changing demand and activate trusted data in customer facing tools.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17365D"/>
          </w:tcPr>
          <w:p>
            <w:pPr>
              <w:spacing w:after="0"/>
              <w:jc w:val="center"/>
            </w:pPr>
            <w:r>
              <w:rPr>
                <w:rFonts w:ascii="Aptos" w:hAnsi="Aptos"/>
                <w:b/>
                <w:i w:val="0"/>
                <w:color w:val="FFFFFF"/>
                <w:sz w:val="18"/>
              </w:rPr>
              <w:t>Original story theme</w:t>
            </w:r>
          </w:p>
        </w:tc>
        <w:tc>
          <w:tcPr>
            <w:tcW w:type="dxa" w:w="6360"/>
            <w:vAlign w:val="center"/>
            <w:tcMar>
              <w:top w:w="80" w:type="dxa"/>
              <w:start w:w="120" w:type="dxa"/>
              <w:bottom w:w="80" w:type="dxa"/>
              <w:end w:w="120" w:type="dxa"/>
            </w:tcMar>
            <w:shd w:fill="17365D"/>
          </w:tcPr>
          <w:p>
            <w:pPr>
              <w:spacing w:after="0"/>
              <w:jc w:val="center"/>
            </w:pPr>
            <w:r>
              <w:rPr>
                <w:rFonts w:ascii="Aptos" w:hAnsi="Aptos"/>
                <w:b/>
                <w:i w:val="0"/>
                <w:color w:val="FFFFFF"/>
                <w:sz w:val="18"/>
              </w:rPr>
              <w:t>CareMatch implementation</w:t>
            </w:r>
          </w:p>
        </w:tc>
      </w:tr>
      <w:tr>
        <w:tc>
          <w:tcPr>
            <w:tcW w:type="dxa" w:w="3000"/>
          </w:tcPr>
          <w:p>
            <w:pPr>
              <w:spacing w:after="0"/>
            </w:pPr>
            <w:r>
              <w:rPr>
                <w:rFonts w:ascii="Aptos" w:hAnsi="Aptos"/>
                <w:b w:val="0"/>
                <w:i w:val="0"/>
                <w:color w:val="111111"/>
                <w:sz w:val="17"/>
              </w:rPr>
              <w:t>Central analytics platform</w:t>
            </w:r>
          </w:p>
        </w:tc>
        <w:tc>
          <w:tcPr>
            <w:tcW w:type="dxa" w:w="6360"/>
          </w:tcPr>
          <w:p>
            <w:pPr>
              <w:spacing w:after="0"/>
            </w:pPr>
            <w:r>
              <w:rPr>
                <w:rFonts w:ascii="Aptos" w:hAnsi="Aptos"/>
                <w:b w:val="0"/>
                <w:i w:val="0"/>
                <w:color w:val="111111"/>
                <w:sz w:val="17"/>
              </w:rPr>
              <w:t>Snowflake with RAW, STAGING and ANALYTICS schemas</w:t>
            </w:r>
          </w:p>
        </w:tc>
      </w:tr>
      <w:tr>
        <w:tc>
          <w:tcPr>
            <w:tcW w:type="dxa" w:w="3000"/>
          </w:tcPr>
          <w:p>
            <w:pPr>
              <w:spacing w:after="0"/>
            </w:pPr>
            <w:r>
              <w:rPr>
                <w:rFonts w:ascii="Aptos" w:hAnsi="Aptos"/>
                <w:b w:val="0"/>
                <w:i w:val="0"/>
                <w:color w:val="111111"/>
                <w:sz w:val="17"/>
              </w:rPr>
              <w:t>Reliable data ingestion</w:t>
            </w:r>
          </w:p>
        </w:tc>
        <w:tc>
          <w:tcPr>
            <w:tcW w:type="dxa" w:w="6360"/>
          </w:tcPr>
          <w:p>
            <w:pPr>
              <w:spacing w:after="0"/>
            </w:pPr>
            <w:r>
              <w:rPr>
                <w:rFonts w:ascii="Aptos" w:hAnsi="Aptos"/>
                <w:b w:val="0"/>
                <w:i w:val="0"/>
                <w:color w:val="111111"/>
                <w:sz w:val="17"/>
              </w:rPr>
              <w:t>Airflow to S3 plus a prepared Fivetran landing database</w:t>
            </w:r>
          </w:p>
        </w:tc>
      </w:tr>
      <w:tr>
        <w:tc>
          <w:tcPr>
            <w:tcW w:type="dxa" w:w="3000"/>
          </w:tcPr>
          <w:p>
            <w:pPr>
              <w:spacing w:after="0"/>
            </w:pPr>
            <w:r>
              <w:rPr>
                <w:rFonts w:ascii="Aptos" w:hAnsi="Aptos"/>
                <w:b w:val="0"/>
                <w:i w:val="0"/>
                <w:color w:val="111111"/>
                <w:sz w:val="17"/>
              </w:rPr>
              <w:t>Tested transformation layer</w:t>
            </w:r>
          </w:p>
        </w:tc>
        <w:tc>
          <w:tcPr>
            <w:tcW w:type="dxa" w:w="6360"/>
          </w:tcPr>
          <w:p>
            <w:pPr>
              <w:spacing w:after="0"/>
            </w:pPr>
            <w:r>
              <w:rPr>
                <w:rFonts w:ascii="Aptos" w:hAnsi="Aptos"/>
                <w:b w:val="0"/>
                <w:i w:val="0"/>
                <w:color w:val="111111"/>
                <w:sz w:val="17"/>
              </w:rPr>
              <w:t>dbt staging models, marts and data tests</w:t>
            </w:r>
          </w:p>
        </w:tc>
      </w:tr>
      <w:tr>
        <w:tc>
          <w:tcPr>
            <w:tcW w:type="dxa" w:w="3000"/>
          </w:tcPr>
          <w:p>
            <w:pPr>
              <w:spacing w:after="0"/>
            </w:pPr>
            <w:r>
              <w:rPr>
                <w:rFonts w:ascii="Aptos" w:hAnsi="Aptos"/>
                <w:b w:val="0"/>
                <w:i w:val="0"/>
                <w:color w:val="111111"/>
                <w:sz w:val="17"/>
              </w:rPr>
              <w:t>Business activation</w:t>
            </w:r>
          </w:p>
        </w:tc>
        <w:tc>
          <w:tcPr>
            <w:tcW w:type="dxa" w:w="6360"/>
          </w:tcPr>
          <w:p>
            <w:pPr>
              <w:spacing w:after="0"/>
            </w:pPr>
            <w:r>
              <w:rPr>
                <w:rFonts w:ascii="Aptos" w:hAnsi="Aptos"/>
                <w:b w:val="0"/>
                <w:i w:val="0"/>
                <w:color w:val="111111"/>
                <w:sz w:val="17"/>
              </w:rPr>
              <w:t>A governed at risk nurse audience prepared for Hightouch</w:t>
            </w:r>
          </w:p>
        </w:tc>
      </w:tr>
      <w:tr>
        <w:tc>
          <w:tcPr>
            <w:tcW w:type="dxa" w:w="3000"/>
          </w:tcPr>
          <w:p>
            <w:pPr>
              <w:spacing w:after="0"/>
            </w:pPr>
            <w:r>
              <w:rPr>
                <w:rFonts w:ascii="Aptos" w:hAnsi="Aptos"/>
                <w:b w:val="0"/>
                <w:i w:val="0"/>
                <w:color w:val="111111"/>
                <w:sz w:val="17"/>
              </w:rPr>
              <w:t>Operational resilience</w:t>
            </w:r>
          </w:p>
        </w:tc>
        <w:tc>
          <w:tcPr>
            <w:tcW w:type="dxa" w:w="6360"/>
          </w:tcPr>
          <w:p>
            <w:pPr>
              <w:spacing w:after="0"/>
            </w:pPr>
            <w:r>
              <w:rPr>
                <w:rFonts w:ascii="Aptos" w:hAnsi="Aptos"/>
                <w:b w:val="0"/>
                <w:i w:val="0"/>
                <w:color w:val="111111"/>
                <w:sz w:val="17"/>
              </w:rPr>
              <w:t>Repeatable Terraform, manifests, checksums and idempotent loads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2CC"/>
          </w:tcPr>
          <w:p>
            <w:pPr>
              <w:spacing w:after="0"/>
            </w:pPr>
            <w:r>
              <w:rPr>
                <w:rFonts w:ascii="Aptos" w:hAnsi="Aptos"/>
                <w:b/>
                <w:i w:val="0"/>
                <w:color w:val="9C6500"/>
                <w:sz w:val="21"/>
              </w:rPr>
              <w:t xml:space="preserve">Important boundary: </w:t>
            </w:r>
            <w:r>
              <w:rPr>
                <w:rFonts w:ascii="Aptos" w:hAnsi="Aptos"/>
                <w:b w:val="0"/>
                <w:i w:val="0"/>
                <w:color w:val="9C6500"/>
                <w:sz w:val="21"/>
              </w:rPr>
              <w:t>The financial and growth results in the original PDF belong to IntelyCare. They are background evidence for the architecture. They are not results produced by this synthetic CareMatch implementation.</w:t>
            </w:r>
          </w:p>
        </w:tc>
      </w:tr>
    </w:tbl>
    <w:p>
      <w:pPr>
        <w:spacing w:after="20"/>
      </w:pPr>
    </w:p>
    <w:p>
      <w:pPr>
        <w:keepNext/>
        <w:jc w:val="center"/>
      </w:pPr>
      <w:r>
        <w:drawing>
          <wp:inline xmlns:a="http://schemas.openxmlformats.org/drawingml/2006/main" xmlns:pic="http://schemas.openxmlformats.org/drawingml/2006/picture">
            <wp:extent cx="5897880" cy="1986184"/>
            <wp:docPr id="2" name="Picture 2" descr="Reference architecture supplied for the case study"/>
            <wp:cNvGraphicFramePr>
              <a:graphicFrameLocks noChangeAspect="1"/>
            </wp:cNvGraphicFramePr>
            <a:graphic>
              <a:graphicData uri="http://schemas.openxmlformats.org/drawingml/2006/picture">
                <pic:pic>
                  <pic:nvPicPr>
                    <pic:cNvPr id="0" name="intelycare_reference_architecture.png"/>
                    <pic:cNvPicPr/>
                  </pic:nvPicPr>
                  <pic:blipFill>
                    <a:blip r:embed="rId12"/>
                    <a:stretch>
                      <a:fillRect/>
                    </a:stretch>
                  </pic:blipFill>
                  <pic:spPr>
                    <a:xfrm>
                      <a:off x="0" y="0"/>
                      <a:ext cx="5897880" cy="1986184"/>
                    </a:xfrm>
                    <a:prstGeom prst="rect"/>
                  </pic:spPr>
                </pic:pic>
              </a:graphicData>
            </a:graphic>
          </wp:inline>
        </w:drawing>
      </w:r>
    </w:p>
    <w:p>
      <w:pPr>
        <w:spacing w:before="40" w:after="180"/>
        <w:jc w:val="center"/>
      </w:pPr>
      <w:r>
        <w:rPr>
          <w:rFonts w:ascii="Aptos" w:hAnsi="Aptos"/>
          <w:b w:val="0"/>
          <w:i/>
          <w:color w:val="666666"/>
          <w:sz w:val="17"/>
        </w:rPr>
        <w:t>Reference architecture supplied for the case study</w:t>
      </w:r>
    </w:p>
    <w:p>
      <w:pPr>
        <w:pStyle w:val="Heading1"/>
        <w:keepNext/>
      </w:pPr>
      <w:r>
        <w:t>Business problem and intended users</w:t>
      </w:r>
    </w:p>
    <w:p>
      <w:pPr>
        <w:spacing w:before="0" w:after="120" w:line="264" w:lineRule="auto"/>
      </w:pPr>
      <w:r>
        <w:rPr>
          <w:rFonts w:ascii="Aptos" w:hAnsi="Aptos"/>
          <w:b w:val="0"/>
          <w:i w:val="0"/>
          <w:color w:val="111111"/>
          <w:sz w:val="21"/>
        </w:rPr>
        <w:t>Healthcare staffing teams need one trusted view of nurse supply, open shift demand, applications, assignments, safety checks, marketing performance and product engagement. Without a shared data layer each department receives a different answer and operational teams rely on manual files.</w:t>
      </w:r>
    </w:p>
    <w:p>
      <w:pPr>
        <w:numPr>
          <w:ilvl w:val="0"/>
          <w:numId w:val="101"/>
        </w:numPr>
        <w:spacing w:after="80" w:line="264" w:lineRule="auto"/>
      </w:pPr>
      <w:r>
        <w:rPr>
          <w:rFonts w:ascii="Aptos" w:hAnsi="Aptos"/>
          <w:b w:val="0"/>
          <w:i w:val="0"/>
          <w:color w:val="111111"/>
          <w:sz w:val="21"/>
        </w:rPr>
        <w:t>Operations needs to identify open shifts and qualified nurses in each market.</w:t>
      </w:r>
    </w:p>
    <w:p>
      <w:pPr>
        <w:numPr>
          <w:ilvl w:val="0"/>
          <w:numId w:val="101"/>
        </w:numPr>
        <w:spacing w:after="80" w:line="264" w:lineRule="auto"/>
      </w:pPr>
      <w:r>
        <w:rPr>
          <w:rFonts w:ascii="Aptos" w:hAnsi="Aptos"/>
          <w:b w:val="0"/>
          <w:i w:val="0"/>
          <w:color w:val="111111"/>
          <w:sz w:val="21"/>
        </w:rPr>
        <w:t>Marketing needs to measure spend against applicants and completed assignments.</w:t>
      </w:r>
    </w:p>
    <w:p>
      <w:pPr>
        <w:numPr>
          <w:ilvl w:val="0"/>
          <w:numId w:val="101"/>
        </w:numPr>
        <w:spacing w:after="80" w:line="264" w:lineRule="auto"/>
      </w:pPr>
      <w:r>
        <w:rPr>
          <w:rFonts w:ascii="Aptos" w:hAnsi="Aptos"/>
          <w:b w:val="0"/>
          <w:i w:val="0"/>
          <w:color w:val="111111"/>
          <w:sz w:val="21"/>
        </w:rPr>
        <w:t>Product teams need app events and model scores for engagement decisions.</w:t>
      </w:r>
    </w:p>
    <w:p>
      <w:pPr>
        <w:numPr>
          <w:ilvl w:val="0"/>
          <w:numId w:val="101"/>
        </w:numPr>
        <w:spacing w:after="80" w:line="264" w:lineRule="auto"/>
      </w:pPr>
      <w:r>
        <w:rPr>
          <w:rFonts w:ascii="Aptos" w:hAnsi="Aptos"/>
          <w:b w:val="0"/>
          <w:i w:val="0"/>
          <w:color w:val="111111"/>
          <w:sz w:val="21"/>
        </w:rPr>
        <w:t>Sales and support need approved audience fields without direct access to raw data.</w:t>
      </w:r>
    </w:p>
    <w:p>
      <w:pPr>
        <w:numPr>
          <w:ilvl w:val="0"/>
          <w:numId w:val="101"/>
        </w:numPr>
        <w:spacing w:after="80" w:line="264" w:lineRule="auto"/>
      </w:pPr>
      <w:r>
        <w:rPr>
          <w:rFonts w:ascii="Aptos" w:hAnsi="Aptos"/>
          <w:b w:val="0"/>
          <w:i w:val="0"/>
          <w:color w:val="111111"/>
          <w:sz w:val="21"/>
        </w:rPr>
        <w:t>Data teams need repeatable loads, clear ownership and evidence when a run fails.</w:t>
      </w:r>
    </w:p>
    <w:p>
      <w:pPr>
        <w:pStyle w:val="Heading1"/>
        <w:keepNext/>
      </w:pPr>
      <w:r>
        <w:t>System architecture</w:t>
      </w:r>
    </w:p>
    <w:p>
      <w:pPr>
        <w:keepNext/>
        <w:jc w:val="center"/>
      </w:pPr>
      <w:r>
        <w:drawing>
          <wp:inline xmlns:a="http://schemas.openxmlformats.org/drawingml/2006/main" xmlns:pic="http://schemas.openxmlformats.org/drawingml/2006/picture">
            <wp:extent cx="5897880" cy="3071812"/>
            <wp:docPr id="3" name="Picture 3" descr="Verified core, external authorization boundary and planned connector scope"/>
            <wp:cNvGraphicFramePr>
              <a:graphicFrameLocks noChangeAspect="1"/>
            </wp:cNvGraphicFramePr>
            <a:graphic>
              <a:graphicData uri="http://schemas.openxmlformats.org/drawingml/2006/picture">
                <pic:pic>
                  <pic:nvPicPr>
                    <pic:cNvPr id="0" name="carematch_actual_and_target_architecture.png"/>
                    <pic:cNvPicPr/>
                  </pic:nvPicPr>
                  <pic:blipFill>
                    <a:blip r:embed="rId13"/>
                    <a:stretch>
                      <a:fillRect/>
                    </a:stretch>
                  </pic:blipFill>
                  <pic:spPr>
                    <a:xfrm>
                      <a:off x="0" y="0"/>
                      <a:ext cx="5897880" cy="3071812"/>
                    </a:xfrm>
                    <a:prstGeom prst="rect"/>
                  </pic:spPr>
                </pic:pic>
              </a:graphicData>
            </a:graphic>
          </wp:inline>
        </w:drawing>
      </w:r>
    </w:p>
    <w:p>
      <w:pPr>
        <w:spacing w:before="40" w:after="180"/>
        <w:jc w:val="center"/>
      </w:pPr>
      <w:r>
        <w:rPr>
          <w:rFonts w:ascii="Aptos" w:hAnsi="Aptos"/>
          <w:b w:val="0"/>
          <w:i/>
          <w:color w:val="666666"/>
          <w:sz w:val="17"/>
        </w:rPr>
        <w:t>Verified core, external authorization boundary and planned connector scope</w:t>
      </w:r>
    </w:p>
    <w:p>
      <w:pPr>
        <w:pStyle w:val="Heading2"/>
        <w:keepNext/>
      </w:pPr>
      <w:r>
        <w:t>Component responsibilities</w:t>
      </w:r>
    </w:p>
    <w:tbl>
      <w:tblPr>
        <w:tblStyle w:val="TableGrid"/>
        <w:tblW w:type="dxa" w:w="9360"/>
        <w:jc w:val="left"/>
        <w:tblLayout w:type="fixed"/>
        <w:tblLook w:firstColumn="1" w:firstRow="1" w:lastColumn="0" w:lastRow="0" w:noHBand="0" w:noVBand="1" w:val="04A0"/>
        <w:tblInd w:w="120" w:type="dxa"/>
      </w:tblPr>
      <w:tblGrid>
        <w:gridCol w:w="1600"/>
        <w:gridCol w:w="3960"/>
        <w:gridCol w:w="3800"/>
      </w:tblGrid>
      <w:tr>
        <w:trPr>
          <w:tblHeader w:val="true"/>
        </w:trPr>
        <w:tc>
          <w:tcPr>
            <w:tcW w:type="dxa" w:w="1600"/>
            <w:vAlign w:val="center"/>
            <w:tcMar>
              <w:top w:w="80" w:type="dxa"/>
              <w:start w:w="120" w:type="dxa"/>
              <w:bottom w:w="80" w:type="dxa"/>
              <w:end w:w="120" w:type="dxa"/>
            </w:tcMar>
            <w:shd w:fill="17365D"/>
          </w:tcPr>
          <w:p>
            <w:pPr>
              <w:spacing w:after="0"/>
              <w:jc w:val="center"/>
            </w:pPr>
            <w:r>
              <w:rPr>
                <w:rFonts w:ascii="Aptos" w:hAnsi="Aptos"/>
                <w:b/>
                <w:i w:val="0"/>
                <w:color w:val="FFFFFF"/>
                <w:sz w:val="18"/>
              </w:rPr>
              <w:t>Component</w:t>
            </w:r>
          </w:p>
        </w:tc>
        <w:tc>
          <w:tcPr>
            <w:tcW w:type="dxa" w:w="3960"/>
            <w:vAlign w:val="center"/>
            <w:tcMar>
              <w:top w:w="80" w:type="dxa"/>
              <w:start w:w="120" w:type="dxa"/>
              <w:bottom w:w="80" w:type="dxa"/>
              <w:end w:w="120" w:type="dxa"/>
            </w:tcMar>
            <w:shd w:fill="17365D"/>
          </w:tcPr>
          <w:p>
            <w:pPr>
              <w:spacing w:after="0"/>
              <w:jc w:val="center"/>
            </w:pPr>
            <w:r>
              <w:rPr>
                <w:rFonts w:ascii="Aptos" w:hAnsi="Aptos"/>
                <w:b/>
                <w:i w:val="0"/>
                <w:color w:val="FFFFFF"/>
                <w:sz w:val="18"/>
              </w:rPr>
              <w:t>Responsibility</w:t>
            </w:r>
          </w:p>
        </w:tc>
        <w:tc>
          <w:tcPr>
            <w:tcW w:type="dxa" w:w="3800"/>
            <w:vAlign w:val="center"/>
            <w:tcMar>
              <w:top w:w="80" w:type="dxa"/>
              <w:start w:w="120" w:type="dxa"/>
              <w:bottom w:w="80" w:type="dxa"/>
              <w:end w:w="120" w:type="dxa"/>
            </w:tcMar>
            <w:shd w:fill="17365D"/>
          </w:tcPr>
          <w:p>
            <w:pPr>
              <w:spacing w:after="0"/>
              <w:jc w:val="center"/>
            </w:pPr>
            <w:r>
              <w:rPr>
                <w:rFonts w:ascii="Aptos" w:hAnsi="Aptos"/>
                <w:b/>
                <w:i w:val="0"/>
                <w:color w:val="FFFFFF"/>
                <w:sz w:val="18"/>
              </w:rPr>
              <w:t>Why it is here</w:t>
            </w:r>
          </w:p>
        </w:tc>
      </w:tr>
      <w:tr>
        <w:tc>
          <w:tcPr>
            <w:tcW w:type="dxa" w:w="1600"/>
          </w:tcPr>
          <w:p>
            <w:pPr>
              <w:spacing w:after="0"/>
            </w:pPr>
            <w:r>
              <w:rPr>
                <w:rFonts w:ascii="Aptos" w:hAnsi="Aptos"/>
                <w:b w:val="0"/>
                <w:i w:val="0"/>
                <w:color w:val="111111"/>
                <w:sz w:val="17"/>
              </w:rPr>
              <w:t>Python generator</w:t>
            </w:r>
          </w:p>
        </w:tc>
        <w:tc>
          <w:tcPr>
            <w:tcW w:type="dxa" w:w="3960"/>
          </w:tcPr>
          <w:p>
            <w:pPr>
              <w:spacing w:after="0"/>
            </w:pPr>
            <w:r>
              <w:rPr>
                <w:rFonts w:ascii="Aptos" w:hAnsi="Aptos"/>
                <w:b w:val="0"/>
                <w:i w:val="0"/>
                <w:color w:val="111111"/>
                <w:sz w:val="17"/>
              </w:rPr>
              <w:t>Creates deterministic synthetic healthcare data</w:t>
            </w:r>
          </w:p>
        </w:tc>
        <w:tc>
          <w:tcPr>
            <w:tcW w:type="dxa" w:w="3800"/>
          </w:tcPr>
          <w:p>
            <w:pPr>
              <w:spacing w:after="0"/>
            </w:pPr>
            <w:r>
              <w:rPr>
                <w:rFonts w:ascii="Aptos" w:hAnsi="Aptos"/>
                <w:b w:val="0"/>
                <w:i w:val="0"/>
                <w:color w:val="111111"/>
                <w:sz w:val="17"/>
              </w:rPr>
              <w:t>Safe repeatable source data without real patient or employee records</w:t>
            </w:r>
          </w:p>
        </w:tc>
      </w:tr>
      <w:tr>
        <w:tc>
          <w:tcPr>
            <w:tcW w:type="dxa" w:w="1600"/>
          </w:tcPr>
          <w:p>
            <w:pPr>
              <w:spacing w:after="0"/>
            </w:pPr>
            <w:r>
              <w:rPr>
                <w:rFonts w:ascii="Aptos" w:hAnsi="Aptos"/>
                <w:b w:val="0"/>
                <w:i w:val="0"/>
                <w:color w:val="111111"/>
                <w:sz w:val="17"/>
              </w:rPr>
              <w:t>Airflow on EC2</w:t>
            </w:r>
          </w:p>
        </w:tc>
        <w:tc>
          <w:tcPr>
            <w:tcW w:type="dxa" w:w="3960"/>
          </w:tcPr>
          <w:p>
            <w:pPr>
              <w:spacing w:after="0"/>
            </w:pPr>
            <w:r>
              <w:rPr>
                <w:rFonts w:ascii="Aptos" w:hAnsi="Aptos"/>
                <w:b w:val="0"/>
                <w:i w:val="0"/>
                <w:color w:val="111111"/>
                <w:sz w:val="17"/>
              </w:rPr>
              <w:t>Schedules generation and six parallel upload branches</w:t>
            </w:r>
          </w:p>
        </w:tc>
        <w:tc>
          <w:tcPr>
            <w:tcW w:type="dxa" w:w="3800"/>
          </w:tcPr>
          <w:p>
            <w:pPr>
              <w:spacing w:after="0"/>
            </w:pPr>
            <w:r>
              <w:rPr>
                <w:rFonts w:ascii="Aptos" w:hAnsi="Aptos"/>
                <w:b w:val="0"/>
                <w:i w:val="0"/>
                <w:color w:val="111111"/>
                <w:sz w:val="17"/>
              </w:rPr>
              <w:t>Visible orchestration at low proof of concept cost</w:t>
            </w:r>
          </w:p>
        </w:tc>
      </w:tr>
      <w:tr>
        <w:tc>
          <w:tcPr>
            <w:tcW w:type="dxa" w:w="1600"/>
          </w:tcPr>
          <w:p>
            <w:pPr>
              <w:spacing w:after="0"/>
            </w:pPr>
            <w:r>
              <w:rPr>
                <w:rFonts w:ascii="Aptos" w:hAnsi="Aptos"/>
                <w:b w:val="0"/>
                <w:i w:val="0"/>
                <w:color w:val="111111"/>
                <w:sz w:val="17"/>
              </w:rPr>
              <w:t>Amazon S3</w:t>
            </w:r>
          </w:p>
        </w:tc>
        <w:tc>
          <w:tcPr>
            <w:tcW w:type="dxa" w:w="3960"/>
          </w:tcPr>
          <w:p>
            <w:pPr>
              <w:spacing w:after="0"/>
            </w:pPr>
            <w:r>
              <w:rPr>
                <w:rFonts w:ascii="Aptos" w:hAnsi="Aptos"/>
                <w:b w:val="0"/>
                <w:i w:val="0"/>
                <w:color w:val="111111"/>
                <w:sz w:val="17"/>
              </w:rPr>
              <w:t>Stores immutable dated source files and manifests</w:t>
            </w:r>
          </w:p>
        </w:tc>
        <w:tc>
          <w:tcPr>
            <w:tcW w:type="dxa" w:w="3800"/>
          </w:tcPr>
          <w:p>
            <w:pPr>
              <w:spacing w:after="0"/>
            </w:pPr>
            <w:r>
              <w:rPr>
                <w:rFonts w:ascii="Aptos" w:hAnsi="Aptos"/>
                <w:b w:val="0"/>
                <w:i w:val="0"/>
                <w:color w:val="111111"/>
                <w:sz w:val="17"/>
              </w:rPr>
              <w:t>Durable replay point between compute and warehouse</w:t>
            </w:r>
          </w:p>
        </w:tc>
      </w:tr>
      <w:tr>
        <w:tc>
          <w:tcPr>
            <w:tcW w:type="dxa" w:w="1600"/>
          </w:tcPr>
          <w:p>
            <w:pPr>
              <w:spacing w:after="0"/>
            </w:pPr>
            <w:r>
              <w:rPr>
                <w:rFonts w:ascii="Aptos" w:hAnsi="Aptos"/>
                <w:b w:val="0"/>
                <w:i w:val="0"/>
                <w:color w:val="111111"/>
                <w:sz w:val="17"/>
              </w:rPr>
              <w:t>Snowflake RAW</w:t>
            </w:r>
          </w:p>
        </w:tc>
        <w:tc>
          <w:tcPr>
            <w:tcW w:type="dxa" w:w="3960"/>
          </w:tcPr>
          <w:p>
            <w:pPr>
              <w:spacing w:after="0"/>
            </w:pPr>
            <w:r>
              <w:rPr>
                <w:rFonts w:ascii="Aptos" w:hAnsi="Aptos"/>
                <w:b w:val="0"/>
                <w:i w:val="0"/>
                <w:color w:val="111111"/>
                <w:sz w:val="17"/>
              </w:rPr>
              <w:t>Loads 11 source entities from S3</w:t>
            </w:r>
          </w:p>
        </w:tc>
        <w:tc>
          <w:tcPr>
            <w:tcW w:type="dxa" w:w="3800"/>
          </w:tcPr>
          <w:p>
            <w:pPr>
              <w:spacing w:after="0"/>
            </w:pPr>
            <w:r>
              <w:rPr>
                <w:rFonts w:ascii="Aptos" w:hAnsi="Aptos"/>
                <w:b w:val="0"/>
                <w:i w:val="0"/>
                <w:color w:val="111111"/>
                <w:sz w:val="17"/>
              </w:rPr>
              <w:t>Append only audit history with file load protection</w:t>
            </w:r>
          </w:p>
        </w:tc>
      </w:tr>
      <w:tr>
        <w:tc>
          <w:tcPr>
            <w:tcW w:type="dxa" w:w="1600"/>
          </w:tcPr>
          <w:p>
            <w:pPr>
              <w:spacing w:after="0"/>
            </w:pPr>
            <w:r>
              <w:rPr>
                <w:rFonts w:ascii="Aptos" w:hAnsi="Aptos"/>
                <w:b w:val="0"/>
                <w:i w:val="0"/>
                <w:color w:val="111111"/>
                <w:sz w:val="17"/>
              </w:rPr>
              <w:t>dbt</w:t>
            </w:r>
          </w:p>
        </w:tc>
        <w:tc>
          <w:tcPr>
            <w:tcW w:type="dxa" w:w="3960"/>
          </w:tcPr>
          <w:p>
            <w:pPr>
              <w:spacing w:after="0"/>
            </w:pPr>
            <w:r>
              <w:rPr>
                <w:rFonts w:ascii="Aptos" w:hAnsi="Aptos"/>
                <w:b w:val="0"/>
                <w:i w:val="0"/>
                <w:color w:val="111111"/>
                <w:sz w:val="17"/>
              </w:rPr>
              <w:t>Cleans, types, deduplicates and builds business models</w:t>
            </w:r>
          </w:p>
        </w:tc>
        <w:tc>
          <w:tcPr>
            <w:tcW w:type="dxa" w:w="3800"/>
          </w:tcPr>
          <w:p>
            <w:pPr>
              <w:spacing w:after="0"/>
            </w:pPr>
            <w:r>
              <w:rPr>
                <w:rFonts w:ascii="Aptos" w:hAnsi="Aptos"/>
                <w:b w:val="0"/>
                <w:i w:val="0"/>
                <w:color w:val="111111"/>
                <w:sz w:val="17"/>
              </w:rPr>
              <w:t>Version controlled SQL and tests</w:t>
            </w:r>
          </w:p>
        </w:tc>
      </w:tr>
      <w:tr>
        <w:tc>
          <w:tcPr>
            <w:tcW w:type="dxa" w:w="1600"/>
          </w:tcPr>
          <w:p>
            <w:pPr>
              <w:spacing w:after="0"/>
            </w:pPr>
            <w:r>
              <w:rPr>
                <w:rFonts w:ascii="Aptos" w:hAnsi="Aptos"/>
                <w:b w:val="0"/>
                <w:i w:val="0"/>
                <w:color w:val="111111"/>
                <w:sz w:val="17"/>
              </w:rPr>
              <w:t>Hightouch</w:t>
            </w:r>
          </w:p>
        </w:tc>
        <w:tc>
          <w:tcPr>
            <w:tcW w:type="dxa" w:w="3960"/>
          </w:tcPr>
          <w:p>
            <w:pPr>
              <w:spacing w:after="0"/>
            </w:pPr>
            <w:r>
              <w:rPr>
                <w:rFonts w:ascii="Aptos" w:hAnsi="Aptos"/>
                <w:b w:val="0"/>
                <w:i w:val="0"/>
                <w:color w:val="111111"/>
                <w:sz w:val="17"/>
              </w:rPr>
              <w:t>Reads approved analytics models and sends changes</w:t>
            </w:r>
          </w:p>
        </w:tc>
        <w:tc>
          <w:tcPr>
            <w:tcW w:type="dxa" w:w="3800"/>
          </w:tcPr>
          <w:p>
            <w:pPr>
              <w:spacing w:after="0"/>
            </w:pPr>
            <w:r>
              <w:rPr>
                <w:rFonts w:ascii="Aptos" w:hAnsi="Aptos"/>
                <w:b w:val="0"/>
                <w:i w:val="0"/>
                <w:color w:val="111111"/>
                <w:sz w:val="17"/>
              </w:rPr>
              <w:t>Reverse ETL without custom destination code</w:t>
            </w:r>
          </w:p>
        </w:tc>
      </w:tr>
      <w:tr>
        <w:tc>
          <w:tcPr>
            <w:tcW w:type="dxa" w:w="1600"/>
          </w:tcPr>
          <w:p>
            <w:pPr>
              <w:spacing w:after="0"/>
            </w:pPr>
            <w:r>
              <w:rPr>
                <w:rFonts w:ascii="Aptos" w:hAnsi="Aptos"/>
                <w:b w:val="0"/>
                <w:i w:val="0"/>
                <w:color w:val="111111"/>
                <w:sz w:val="17"/>
              </w:rPr>
              <w:t>Fivetran</w:t>
            </w:r>
          </w:p>
        </w:tc>
        <w:tc>
          <w:tcPr>
            <w:tcW w:type="dxa" w:w="3960"/>
          </w:tcPr>
          <w:p>
            <w:pPr>
              <w:spacing w:after="0"/>
            </w:pPr>
            <w:r>
              <w:rPr>
                <w:rFonts w:ascii="Aptos" w:hAnsi="Aptos"/>
                <w:b w:val="0"/>
                <w:i w:val="0"/>
                <w:color w:val="111111"/>
                <w:sz w:val="17"/>
              </w:rPr>
              <w:t>Pulls SaaS data into a separate landing database</w:t>
            </w:r>
          </w:p>
        </w:tc>
        <w:tc>
          <w:tcPr>
            <w:tcW w:type="dxa" w:w="3800"/>
          </w:tcPr>
          <w:p>
            <w:pPr>
              <w:spacing w:after="0"/>
            </w:pPr>
            <w:r>
              <w:rPr>
                <w:rFonts w:ascii="Aptos" w:hAnsi="Aptos"/>
                <w:b w:val="0"/>
                <w:i w:val="0"/>
                <w:color w:val="111111"/>
                <w:sz w:val="17"/>
              </w:rPr>
              <w:t>Managed API maintenance and connector cursors</w:t>
            </w:r>
          </w:p>
        </w:tc>
      </w:tr>
    </w:tbl>
    <w:p>
      <w:pPr>
        <w:spacing w:after="40"/>
      </w:pPr>
    </w:p>
    <w:p>
      <w:pPr>
        <w:pStyle w:val="Heading1"/>
        <w:keepNext/>
      </w:pPr>
      <w:r>
        <w:t>Data sources and current volume</w:t>
      </w:r>
    </w:p>
    <w:p>
      <w:pPr>
        <w:spacing w:before="0" w:after="120" w:line="264" w:lineRule="auto"/>
      </w:pPr>
      <w:r>
        <w:rPr>
          <w:rFonts w:ascii="Aptos" w:hAnsi="Aptos"/>
          <w:b w:val="0"/>
          <w:i w:val="0"/>
          <w:color w:val="111111"/>
          <w:sz w:val="21"/>
        </w:rPr>
        <w:t>The generator produces six source families. Fourteen files are created locally because some domains contain more than one file. Snowflake creates 11 RAW tables because two event files share the APP EVENTS table and several operational files map into the same source family rather than a separate family table count.</w:t>
      </w:r>
    </w:p>
    <w:tbl>
      <w:tblPr>
        <w:tblStyle w:val="TableGrid"/>
        <w:tblW w:type="dxa" w:w="9360"/>
        <w:jc w:val="left"/>
        <w:tblLayout w:type="fixed"/>
        <w:tblLook w:firstColumn="1" w:firstRow="1" w:lastColumn="0" w:lastRow="0" w:noHBand="0" w:noVBand="1" w:val="04A0"/>
        <w:tblInd w:w="120" w:type="dxa"/>
      </w:tblPr>
      <w:tblGrid>
        <w:gridCol w:w="1600"/>
        <w:gridCol w:w="3900"/>
        <w:gridCol w:w="1300"/>
        <w:gridCol w:w="2560"/>
      </w:tblGrid>
      <w:tr>
        <w:trPr>
          <w:tblHeader w:val="true"/>
        </w:trPr>
        <w:tc>
          <w:tcPr>
            <w:tcW w:type="dxa" w:w="1600"/>
            <w:vAlign w:val="center"/>
            <w:tcMar>
              <w:top w:w="80" w:type="dxa"/>
              <w:start w:w="120" w:type="dxa"/>
              <w:bottom w:w="80" w:type="dxa"/>
              <w:end w:w="120" w:type="dxa"/>
            </w:tcMar>
            <w:shd w:fill="17365D"/>
          </w:tcPr>
          <w:p>
            <w:pPr>
              <w:spacing w:after="0"/>
              <w:jc w:val="center"/>
            </w:pPr>
            <w:r>
              <w:rPr>
                <w:rFonts w:ascii="Aptos" w:hAnsi="Aptos"/>
                <w:b/>
                <w:i w:val="0"/>
                <w:color w:val="FFFFFF"/>
                <w:sz w:val="18"/>
              </w:rPr>
              <w:t>Source family</w:t>
            </w:r>
          </w:p>
        </w:tc>
        <w:tc>
          <w:tcPr>
            <w:tcW w:type="dxa" w:w="3900"/>
            <w:vAlign w:val="center"/>
            <w:tcMar>
              <w:top w:w="80" w:type="dxa"/>
              <w:start w:w="120" w:type="dxa"/>
              <w:bottom w:w="80" w:type="dxa"/>
              <w:end w:w="120" w:type="dxa"/>
            </w:tcMar>
            <w:shd w:fill="17365D"/>
          </w:tcPr>
          <w:p>
            <w:pPr>
              <w:spacing w:after="0"/>
              <w:jc w:val="center"/>
            </w:pPr>
            <w:r>
              <w:rPr>
                <w:rFonts w:ascii="Aptos" w:hAnsi="Aptos"/>
                <w:b/>
                <w:i w:val="0"/>
                <w:color w:val="FFFFFF"/>
                <w:sz w:val="18"/>
              </w:rPr>
              <w:t>Main entities</w:t>
            </w:r>
          </w:p>
        </w:tc>
        <w:tc>
          <w:tcPr>
            <w:tcW w:type="dxa" w:w="1300"/>
            <w:vAlign w:val="center"/>
            <w:tcMar>
              <w:top w:w="80" w:type="dxa"/>
              <w:start w:w="120" w:type="dxa"/>
              <w:bottom w:w="80" w:type="dxa"/>
              <w:end w:w="120" w:type="dxa"/>
            </w:tcMar>
            <w:shd w:fill="17365D"/>
          </w:tcPr>
          <w:p>
            <w:pPr>
              <w:spacing w:after="0"/>
              <w:jc w:val="center"/>
            </w:pPr>
            <w:r>
              <w:rPr>
                <w:rFonts w:ascii="Aptos" w:hAnsi="Aptos"/>
                <w:b/>
                <w:i w:val="0"/>
                <w:color w:val="FFFFFF"/>
                <w:sz w:val="18"/>
              </w:rPr>
              <w:t>Format</w:t>
            </w:r>
          </w:p>
        </w:tc>
        <w:tc>
          <w:tcPr>
            <w:tcW w:type="dxa" w:w="2560"/>
            <w:vAlign w:val="center"/>
            <w:tcMar>
              <w:top w:w="80" w:type="dxa"/>
              <w:start w:w="120" w:type="dxa"/>
              <w:bottom w:w="80" w:type="dxa"/>
              <w:end w:w="120" w:type="dxa"/>
            </w:tcMar>
            <w:shd w:fill="17365D"/>
          </w:tcPr>
          <w:p>
            <w:pPr>
              <w:spacing w:after="0"/>
              <w:jc w:val="center"/>
            </w:pPr>
            <w:r>
              <w:rPr>
                <w:rFonts w:ascii="Aptos" w:hAnsi="Aptos"/>
                <w:b/>
                <w:i w:val="0"/>
                <w:color w:val="FFFFFF"/>
                <w:sz w:val="18"/>
              </w:rPr>
              <w:t>Typical rows per batch</w:t>
            </w:r>
          </w:p>
        </w:tc>
      </w:tr>
      <w:tr>
        <w:tc>
          <w:tcPr>
            <w:tcW w:type="dxa" w:w="1600"/>
          </w:tcPr>
          <w:p>
            <w:pPr>
              <w:spacing w:after="0"/>
            </w:pPr>
            <w:r>
              <w:rPr>
                <w:rFonts w:ascii="Aptos" w:hAnsi="Aptos"/>
                <w:b w:val="0"/>
                <w:i w:val="0"/>
                <w:color w:val="111111"/>
                <w:sz w:val="17"/>
              </w:rPr>
              <w:t>Operational</w:t>
            </w:r>
          </w:p>
        </w:tc>
        <w:tc>
          <w:tcPr>
            <w:tcW w:type="dxa" w:w="3900"/>
          </w:tcPr>
          <w:p>
            <w:pPr>
              <w:spacing w:after="0"/>
            </w:pPr>
            <w:r>
              <w:rPr>
                <w:rFonts w:ascii="Aptos" w:hAnsi="Aptos"/>
                <w:b w:val="0"/>
                <w:i w:val="0"/>
                <w:color w:val="111111"/>
                <w:sz w:val="17"/>
              </w:rPr>
              <w:t>Facilities, nurses, shifts, applications, assignments, health screenings</w:t>
            </w:r>
          </w:p>
        </w:tc>
        <w:tc>
          <w:tcPr>
            <w:tcW w:type="dxa" w:w="1300"/>
          </w:tcPr>
          <w:p>
            <w:pPr>
              <w:spacing w:after="0"/>
            </w:pPr>
            <w:r>
              <w:rPr>
                <w:rFonts w:ascii="Aptos" w:hAnsi="Aptos"/>
                <w:b w:val="0"/>
                <w:i w:val="0"/>
                <w:color w:val="111111"/>
                <w:sz w:val="17"/>
              </w:rPr>
              <w:t>CSV</w:t>
            </w:r>
          </w:p>
        </w:tc>
        <w:tc>
          <w:tcPr>
            <w:tcW w:type="dxa" w:w="2560"/>
          </w:tcPr>
          <w:p>
            <w:pPr>
              <w:spacing w:after="0"/>
            </w:pPr>
            <w:r>
              <w:rPr>
                <w:rFonts w:ascii="Aptos" w:hAnsi="Aptos"/>
                <w:b w:val="0"/>
                <w:i w:val="0"/>
                <w:color w:val="111111"/>
                <w:sz w:val="17"/>
              </w:rPr>
              <w:t>about 16,000</w:t>
            </w:r>
          </w:p>
        </w:tc>
      </w:tr>
      <w:tr>
        <w:tc>
          <w:tcPr>
            <w:tcW w:type="dxa" w:w="1600"/>
          </w:tcPr>
          <w:p>
            <w:pPr>
              <w:spacing w:after="0"/>
            </w:pPr>
            <w:r>
              <w:rPr>
                <w:rFonts w:ascii="Aptos" w:hAnsi="Aptos"/>
                <w:b w:val="0"/>
                <w:i w:val="0"/>
                <w:color w:val="111111"/>
                <w:sz w:val="17"/>
              </w:rPr>
              <w:t>External</w:t>
            </w:r>
          </w:p>
        </w:tc>
        <w:tc>
          <w:tcPr>
            <w:tcW w:type="dxa" w:w="3900"/>
          </w:tcPr>
          <w:p>
            <w:pPr>
              <w:spacing w:after="0"/>
            </w:pPr>
            <w:r>
              <w:rPr>
                <w:rFonts w:ascii="Aptos" w:hAnsi="Aptos"/>
                <w:b w:val="0"/>
                <w:i w:val="0"/>
                <w:color w:val="111111"/>
                <w:sz w:val="17"/>
              </w:rPr>
              <w:t>Market conditions</w:t>
            </w:r>
          </w:p>
        </w:tc>
        <w:tc>
          <w:tcPr>
            <w:tcW w:type="dxa" w:w="1300"/>
          </w:tcPr>
          <w:p>
            <w:pPr>
              <w:spacing w:after="0"/>
            </w:pPr>
            <w:r>
              <w:rPr>
                <w:rFonts w:ascii="Aptos" w:hAnsi="Aptos"/>
                <w:b w:val="0"/>
                <w:i w:val="0"/>
                <w:color w:val="111111"/>
                <w:sz w:val="17"/>
              </w:rPr>
              <w:t>CSV</w:t>
            </w:r>
          </w:p>
        </w:tc>
        <w:tc>
          <w:tcPr>
            <w:tcW w:type="dxa" w:w="2560"/>
          </w:tcPr>
          <w:p>
            <w:pPr>
              <w:spacing w:after="0"/>
            </w:pPr>
            <w:r>
              <w:rPr>
                <w:rFonts w:ascii="Aptos" w:hAnsi="Aptos"/>
                <w:b w:val="0"/>
                <w:i w:val="0"/>
                <w:color w:val="111111"/>
                <w:sz w:val="17"/>
              </w:rPr>
              <w:t>15</w:t>
            </w:r>
          </w:p>
        </w:tc>
      </w:tr>
      <w:tr>
        <w:tc>
          <w:tcPr>
            <w:tcW w:type="dxa" w:w="1600"/>
          </w:tcPr>
          <w:p>
            <w:pPr>
              <w:spacing w:after="0"/>
            </w:pPr>
            <w:r>
              <w:rPr>
                <w:rFonts w:ascii="Aptos" w:hAnsi="Aptos"/>
                <w:b w:val="0"/>
                <w:i w:val="0"/>
                <w:color w:val="111111"/>
                <w:sz w:val="17"/>
              </w:rPr>
              <w:t>Data science</w:t>
            </w:r>
          </w:p>
        </w:tc>
        <w:tc>
          <w:tcPr>
            <w:tcW w:type="dxa" w:w="3900"/>
          </w:tcPr>
          <w:p>
            <w:pPr>
              <w:spacing w:after="0"/>
            </w:pPr>
            <w:r>
              <w:rPr>
                <w:rFonts w:ascii="Aptos" w:hAnsi="Aptos"/>
                <w:b w:val="0"/>
                <w:i w:val="0"/>
                <w:color w:val="111111"/>
                <w:sz w:val="17"/>
              </w:rPr>
              <w:t>Nurse scores</w:t>
            </w:r>
          </w:p>
        </w:tc>
        <w:tc>
          <w:tcPr>
            <w:tcW w:type="dxa" w:w="1300"/>
          </w:tcPr>
          <w:p>
            <w:pPr>
              <w:spacing w:after="0"/>
            </w:pPr>
            <w:r>
              <w:rPr>
                <w:rFonts w:ascii="Aptos" w:hAnsi="Aptos"/>
                <w:b w:val="0"/>
                <w:i w:val="0"/>
                <w:color w:val="111111"/>
                <w:sz w:val="17"/>
              </w:rPr>
              <w:t>CSV</w:t>
            </w:r>
          </w:p>
        </w:tc>
        <w:tc>
          <w:tcPr>
            <w:tcW w:type="dxa" w:w="2560"/>
          </w:tcPr>
          <w:p>
            <w:pPr>
              <w:spacing w:after="0"/>
            </w:pPr>
            <w:r>
              <w:rPr>
                <w:rFonts w:ascii="Aptos" w:hAnsi="Aptos"/>
                <w:b w:val="0"/>
                <w:i w:val="0"/>
                <w:color w:val="111111"/>
                <w:sz w:val="17"/>
              </w:rPr>
              <w:t>500</w:t>
            </w:r>
          </w:p>
        </w:tc>
      </w:tr>
      <w:tr>
        <w:tc>
          <w:tcPr>
            <w:tcW w:type="dxa" w:w="1600"/>
          </w:tcPr>
          <w:p>
            <w:pPr>
              <w:spacing w:after="0"/>
            </w:pPr>
            <w:r>
              <w:rPr>
                <w:rFonts w:ascii="Aptos" w:hAnsi="Aptos"/>
                <w:b w:val="0"/>
                <w:i w:val="0"/>
                <w:color w:val="111111"/>
                <w:sz w:val="17"/>
              </w:rPr>
              <w:t>Appcast</w:t>
            </w:r>
          </w:p>
        </w:tc>
        <w:tc>
          <w:tcPr>
            <w:tcW w:type="dxa" w:w="3900"/>
          </w:tcPr>
          <w:p>
            <w:pPr>
              <w:spacing w:after="0"/>
            </w:pPr>
            <w:r>
              <w:rPr>
                <w:rFonts w:ascii="Aptos" w:hAnsi="Aptos"/>
                <w:b w:val="0"/>
                <w:i w:val="0"/>
                <w:color w:val="111111"/>
                <w:sz w:val="17"/>
              </w:rPr>
              <w:t>Campaign performance</w:t>
            </w:r>
          </w:p>
        </w:tc>
        <w:tc>
          <w:tcPr>
            <w:tcW w:type="dxa" w:w="1300"/>
          </w:tcPr>
          <w:p>
            <w:pPr>
              <w:spacing w:after="0"/>
            </w:pPr>
            <w:r>
              <w:rPr>
                <w:rFonts w:ascii="Aptos" w:hAnsi="Aptos"/>
                <w:b w:val="0"/>
                <w:i w:val="0"/>
                <w:color w:val="111111"/>
                <w:sz w:val="17"/>
              </w:rPr>
              <w:t>CSV</w:t>
            </w:r>
          </w:p>
        </w:tc>
        <w:tc>
          <w:tcPr>
            <w:tcW w:type="dxa" w:w="2560"/>
          </w:tcPr>
          <w:p>
            <w:pPr>
              <w:spacing w:after="0"/>
            </w:pPr>
            <w:r>
              <w:rPr>
                <w:rFonts w:ascii="Aptos" w:hAnsi="Aptos"/>
                <w:b w:val="0"/>
                <w:i w:val="0"/>
                <w:color w:val="111111"/>
                <w:sz w:val="17"/>
              </w:rPr>
              <w:t>4</w:t>
            </w:r>
          </w:p>
        </w:tc>
      </w:tr>
      <w:tr>
        <w:tc>
          <w:tcPr>
            <w:tcW w:type="dxa" w:w="1600"/>
          </w:tcPr>
          <w:p>
            <w:pPr>
              <w:spacing w:after="0"/>
            </w:pPr>
            <w:r>
              <w:rPr>
                <w:rFonts w:ascii="Aptos" w:hAnsi="Aptos"/>
                <w:b w:val="0"/>
                <w:i w:val="0"/>
                <w:color w:val="111111"/>
                <w:sz w:val="17"/>
              </w:rPr>
              <w:t>App stream</w:t>
            </w:r>
          </w:p>
        </w:tc>
        <w:tc>
          <w:tcPr>
            <w:tcW w:type="dxa" w:w="3900"/>
          </w:tcPr>
          <w:p>
            <w:pPr>
              <w:spacing w:after="0"/>
            </w:pPr>
            <w:r>
              <w:rPr>
                <w:rFonts w:ascii="Aptos" w:hAnsi="Aptos"/>
                <w:b w:val="0"/>
                <w:i w:val="0"/>
                <w:color w:val="111111"/>
                <w:sz w:val="17"/>
              </w:rPr>
              <w:t>Product events</w:t>
            </w:r>
          </w:p>
        </w:tc>
        <w:tc>
          <w:tcPr>
            <w:tcW w:type="dxa" w:w="1300"/>
          </w:tcPr>
          <w:p>
            <w:pPr>
              <w:spacing w:after="0"/>
            </w:pPr>
            <w:r>
              <w:rPr>
                <w:rFonts w:ascii="Aptos" w:hAnsi="Aptos"/>
                <w:b w:val="0"/>
                <w:i w:val="0"/>
                <w:color w:val="111111"/>
                <w:sz w:val="17"/>
              </w:rPr>
              <w:t>JSON Lines</w:t>
            </w:r>
          </w:p>
        </w:tc>
        <w:tc>
          <w:tcPr>
            <w:tcW w:type="dxa" w:w="2560"/>
          </w:tcPr>
          <w:p>
            <w:pPr>
              <w:spacing w:after="0"/>
            </w:pPr>
            <w:r>
              <w:rPr>
                <w:rFonts w:ascii="Aptos" w:hAnsi="Aptos"/>
                <w:b w:val="0"/>
                <w:i w:val="0"/>
                <w:color w:val="111111"/>
                <w:sz w:val="17"/>
              </w:rPr>
              <w:t>about 3,000</w:t>
            </w:r>
          </w:p>
        </w:tc>
      </w:tr>
      <w:tr>
        <w:tc>
          <w:tcPr>
            <w:tcW w:type="dxa" w:w="1600"/>
          </w:tcPr>
          <w:p>
            <w:pPr>
              <w:spacing w:after="0"/>
            </w:pPr>
            <w:r>
              <w:rPr>
                <w:rFonts w:ascii="Aptos" w:hAnsi="Aptos"/>
                <w:b w:val="0"/>
                <w:i w:val="0"/>
                <w:color w:val="111111"/>
                <w:sz w:val="17"/>
              </w:rPr>
              <w:t>Spreadsheets</w:t>
            </w:r>
          </w:p>
        </w:tc>
        <w:tc>
          <w:tcPr>
            <w:tcW w:type="dxa" w:w="3900"/>
          </w:tcPr>
          <w:p>
            <w:pPr>
              <w:spacing w:after="0"/>
            </w:pPr>
            <w:r>
              <w:rPr>
                <w:rFonts w:ascii="Aptos" w:hAnsi="Aptos"/>
                <w:b w:val="0"/>
                <w:i w:val="0"/>
                <w:color w:val="111111"/>
                <w:sz w:val="17"/>
              </w:rPr>
              <w:t>Manual overrides</w:t>
            </w:r>
          </w:p>
        </w:tc>
        <w:tc>
          <w:tcPr>
            <w:tcW w:type="dxa" w:w="1300"/>
          </w:tcPr>
          <w:p>
            <w:pPr>
              <w:spacing w:after="0"/>
            </w:pPr>
            <w:r>
              <w:rPr>
                <w:rFonts w:ascii="Aptos" w:hAnsi="Aptos"/>
                <w:b w:val="0"/>
                <w:i w:val="0"/>
                <w:color w:val="111111"/>
                <w:sz w:val="17"/>
              </w:rPr>
              <w:t>CSV</w:t>
            </w:r>
          </w:p>
        </w:tc>
        <w:tc>
          <w:tcPr>
            <w:tcW w:type="dxa" w:w="2560"/>
          </w:tcPr>
          <w:p>
            <w:pPr>
              <w:spacing w:after="0"/>
            </w:pPr>
            <w:r>
              <w:rPr>
                <w:rFonts w:ascii="Aptos" w:hAnsi="Aptos"/>
                <w:b w:val="0"/>
                <w:i w:val="0"/>
                <w:color w:val="111111"/>
                <w:sz w:val="17"/>
              </w:rPr>
              <w:t>about 20</w:t>
            </w:r>
          </w:p>
        </w:tc>
      </w:tr>
    </w:tbl>
    <w:p>
      <w:pPr>
        <w:spacing w:after="40"/>
      </w:pPr>
    </w:p>
    <w:p>
      <w:pPr>
        <w:spacing w:before="0" w:after="120" w:line="264" w:lineRule="auto"/>
      </w:pPr>
      <w:r>
        <w:rPr>
          <w:rFonts w:ascii="Aptos" w:hAnsi="Aptos"/>
          <w:b w:val="0"/>
          <w:i w:val="0"/>
          <w:color w:val="111111"/>
          <w:sz w:val="21"/>
        </w:rPr>
        <w:t>Five batches dated 23 August through 27 August 2026 are present in S3. They contain 55 raw objects with a combined size of about 8.6 MB. Five manifests are stored separately.</w:t>
      </w:r>
    </w:p>
    <w:p>
      <w:pPr>
        <w:pStyle w:val="Heading1"/>
        <w:keepNext/>
      </w:pPr>
      <w:r>
        <w:t>Initial load design</w:t>
      </w:r>
    </w:p>
    <w:p>
      <w:pPr>
        <w:spacing w:before="0" w:after="120" w:line="264" w:lineRule="auto"/>
      </w:pPr>
      <w:r>
        <w:rPr>
          <w:rFonts w:ascii="Aptos" w:hAnsi="Aptos"/>
          <w:b w:val="0"/>
          <w:i w:val="0"/>
          <w:color w:val="111111"/>
          <w:sz w:val="21"/>
        </w:rPr>
        <w:t>The first load creates the baseline. It is intentionally simple so every stage can be explained and verified.</w:t>
      </w:r>
    </w:p>
    <w:p>
      <w:pPr>
        <w:numPr>
          <w:ilvl w:val="0"/>
          <w:numId w:val="102"/>
        </w:numPr>
        <w:spacing w:after="80" w:line="264" w:lineRule="auto"/>
      </w:pPr>
      <w:r>
        <w:rPr>
          <w:rFonts w:ascii="Aptos" w:hAnsi="Aptos"/>
          <w:b w:val="0"/>
          <w:i w:val="0"/>
          <w:color w:val="111111"/>
          <w:sz w:val="21"/>
        </w:rPr>
        <w:t>Airflow chooses the scheduled date or a date supplied in the manual run configuration.</w:t>
      </w:r>
    </w:p>
    <w:p>
      <w:pPr>
        <w:numPr>
          <w:ilvl w:val="0"/>
          <w:numId w:val="102"/>
        </w:numPr>
        <w:spacing w:after="80" w:line="264" w:lineRule="auto"/>
      </w:pPr>
      <w:r>
        <w:rPr>
          <w:rFonts w:ascii="Aptos" w:hAnsi="Aptos"/>
          <w:b w:val="0"/>
          <w:i w:val="0"/>
          <w:color w:val="111111"/>
          <w:sz w:val="21"/>
        </w:rPr>
        <w:t>The generator creates deterministic rows and a manifest with schemas, row counts, byte counts and SHA 256 checksums.</w:t>
      </w:r>
    </w:p>
    <w:p>
      <w:pPr>
        <w:numPr>
          <w:ilvl w:val="0"/>
          <w:numId w:val="102"/>
        </w:numPr>
        <w:spacing w:after="80" w:line="264" w:lineRule="auto"/>
      </w:pPr>
      <w:r>
        <w:rPr>
          <w:rFonts w:ascii="Aptos" w:hAnsi="Aptos"/>
          <w:b w:val="0"/>
          <w:i w:val="0"/>
          <w:color w:val="111111"/>
          <w:sz w:val="21"/>
        </w:rPr>
        <w:t>Six Airflow upload tasks run in parallel and write files to source, entity and load date paths in S3.</w:t>
      </w:r>
    </w:p>
    <w:p>
      <w:pPr>
        <w:numPr>
          <w:ilvl w:val="0"/>
          <w:numId w:val="102"/>
        </w:numPr>
        <w:spacing w:after="80" w:line="264" w:lineRule="auto"/>
      </w:pPr>
      <w:r>
        <w:rPr>
          <w:rFonts w:ascii="Aptos" w:hAnsi="Aptos"/>
          <w:b w:val="0"/>
          <w:i w:val="0"/>
          <w:color w:val="111111"/>
          <w:sz w:val="21"/>
        </w:rPr>
        <w:t>A final manifest is written only after every source family succeeds.</w:t>
      </w:r>
    </w:p>
    <w:p>
      <w:pPr>
        <w:numPr>
          <w:ilvl w:val="0"/>
          <w:numId w:val="102"/>
        </w:numPr>
        <w:spacing w:after="80" w:line="264" w:lineRule="auto"/>
      </w:pPr>
      <w:r>
        <w:rPr>
          <w:rFonts w:ascii="Aptos" w:hAnsi="Aptos"/>
          <w:b w:val="0"/>
          <w:i w:val="0"/>
          <w:color w:val="111111"/>
          <w:sz w:val="21"/>
        </w:rPr>
        <w:t>Snowflake COPY statements load each entity into its RAW table.</w:t>
      </w:r>
    </w:p>
    <w:p>
      <w:pPr>
        <w:numPr>
          <w:ilvl w:val="0"/>
          <w:numId w:val="102"/>
        </w:numPr>
        <w:spacing w:after="80" w:line="264" w:lineRule="auto"/>
      </w:pPr>
      <w:r>
        <w:rPr>
          <w:rFonts w:ascii="Aptos" w:hAnsi="Aptos"/>
          <w:b w:val="0"/>
          <w:i w:val="0"/>
          <w:color w:val="111111"/>
          <w:sz w:val="21"/>
        </w:rPr>
        <w:t>dbt builds five staging views and five analytics tables.</w:t>
      </w:r>
    </w:p>
    <w:p>
      <w:pPr>
        <w:numPr>
          <w:ilvl w:val="0"/>
          <w:numId w:val="102"/>
        </w:numPr>
        <w:spacing w:after="80" w:line="264" w:lineRule="auto"/>
      </w:pPr>
      <w:r>
        <w:rPr>
          <w:rFonts w:ascii="Aptos" w:hAnsi="Aptos"/>
          <w:b w:val="0"/>
          <w:i w:val="0"/>
          <w:color w:val="111111"/>
          <w:sz w:val="21"/>
        </w:rPr>
        <w:t>Data tests check keys, relationships and audience consent rules.</w:t>
      </w:r>
    </w:p>
    <w:p>
      <w:pPr>
        <w:spacing w:before="80" w:after="160"/>
        <w:ind w:left="259" w:right="259"/>
        <w:shd w:fill="F7F7F7"/>
        <w:pBdr>
          <w:top w:val="single" w:sz="4" w:color="D9D9D9"/>
          <w:left w:val="single" w:sz="4" w:color="D9D9D9"/>
          <w:bottom w:val="single" w:sz="4" w:color="D9D9D9"/>
          <w:right w:val="single" w:sz="4" w:color="D9D9D9"/>
        </w:pBdr>
      </w:pPr>
      <w:r>
        <w:rPr>
          <w:rFonts w:ascii="Consolas" w:hAnsi="Consolas"/>
          <w:b w:val="0"/>
          <w:i w:val="0"/>
          <w:color w:val="222222"/>
          <w:sz w:val="17"/>
        </w:rPr>
        <w:t>raw/source=operational/entity=nurses/load_date=2026-08-23/nurses.csv</w:t>
        <w:br/>
        <w:t>manifests/load_date=2026-08-23/manifest.json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DDEBF7"/>
          </w:tcPr>
          <w:p>
            <w:pPr>
              <w:spacing w:after="0"/>
            </w:pPr>
            <w:r>
              <w:rPr>
                <w:rFonts w:ascii="Aptos" w:hAnsi="Aptos"/>
                <w:b/>
                <w:i w:val="0"/>
                <w:color w:val="17365D"/>
                <w:sz w:val="21"/>
              </w:rPr>
              <w:t xml:space="preserve">Initial load result: </w:t>
            </w:r>
            <w:r>
              <w:rPr>
                <w:rFonts w:ascii="Aptos" w:hAnsi="Aptos"/>
                <w:b w:val="0"/>
                <w:i w:val="0"/>
                <w:color w:val="17365D"/>
                <w:sz w:val="21"/>
              </w:rPr>
              <w:t>The first dated partition established 500 nurses, 3,000 shifts and the related activity needed for the business models. The source files remain available in S3 for replay.</w:t>
            </w:r>
          </w:p>
        </w:tc>
      </w:tr>
    </w:tbl>
    <w:p>
      <w:pPr>
        <w:spacing w:after="20"/>
      </w:pPr>
    </w:p>
    <w:p>
      <w:pPr>
        <w:pStyle w:val="Heading1"/>
        <w:keepNext/>
      </w:pPr>
      <w:r>
        <w:t>Incremental loading design</w:t>
      </w:r>
    </w:p>
    <w:p>
      <w:pPr>
        <w:keepNext/>
        <w:jc w:val="center"/>
      </w:pPr>
      <w:r>
        <w:drawing>
          <wp:inline xmlns:a="http://schemas.openxmlformats.org/drawingml/2006/main" xmlns:pic="http://schemas.openxmlformats.org/drawingml/2006/picture">
            <wp:extent cx="5715000" cy="2857500"/>
            <wp:docPr id="4" name="Picture 4" descr="RAW keeps all five daily snapshots while staging keeps one current nurse record"/>
            <wp:cNvGraphicFramePr>
              <a:graphicFrameLocks noChangeAspect="1"/>
            </wp:cNvGraphicFramePr>
            <a:graphic>
              <a:graphicData uri="http://schemas.openxmlformats.org/drawingml/2006/picture">
                <pic:pic>
                  <pic:nvPicPr>
                    <pic:cNvPr id="0" name="incremental_nurse_growth.png"/>
                    <pic:cNvPicPr/>
                  </pic:nvPicPr>
                  <pic:blipFill>
                    <a:blip r:embed="rId14"/>
                    <a:stretch>
                      <a:fillRect/>
                    </a:stretch>
                  </pic:blipFill>
                  <pic:spPr>
                    <a:xfrm>
                      <a:off x="0" y="0"/>
                      <a:ext cx="5715000" cy="2857500"/>
                    </a:xfrm>
                    <a:prstGeom prst="rect"/>
                  </pic:spPr>
                </pic:pic>
              </a:graphicData>
            </a:graphic>
          </wp:inline>
        </w:drawing>
      </w:r>
    </w:p>
    <w:p>
      <w:pPr>
        <w:spacing w:before="40" w:after="180"/>
        <w:jc w:val="center"/>
      </w:pPr>
      <w:r>
        <w:rPr>
          <w:rFonts w:ascii="Aptos" w:hAnsi="Aptos"/>
          <w:b w:val="0"/>
          <w:i/>
          <w:color w:val="666666"/>
          <w:sz w:val="17"/>
        </w:rPr>
        <w:t>RAW keeps all five daily snapshots while staging keeps one current nurse record</w:t>
      </w:r>
    </w:p>
    <w:p>
      <w:pPr>
        <w:spacing w:before="0" w:after="120" w:line="264" w:lineRule="auto"/>
      </w:pPr>
      <w:r>
        <w:rPr>
          <w:rFonts w:ascii="Aptos" w:hAnsi="Aptos"/>
          <w:b w:val="0"/>
          <w:i w:val="0"/>
          <w:color w:val="111111"/>
          <w:sz w:val="21"/>
        </w:rPr>
        <w:t>Incremental behavior exists at several layers. Airflow creates a new date partition. S3 keeps the new files beside the old files. Snowflake COPY history skips filenames that were already loaded. dbt staging uses a row number window over each business key and keeps the newest record. Hightouch is designed to compare model results by primary key. Fivetran uses connector managed cursors after the initial sync.</w:t>
      </w:r>
    </w:p>
    <w:tbl>
      <w:tblPr>
        <w:tblStyle w:val="TableGrid"/>
        <w:tblW w:type="dxa" w:w="9360"/>
        <w:jc w:val="left"/>
        <w:tblLayout w:type="fixed"/>
        <w:tblLook w:firstColumn="1" w:firstRow="1" w:lastColumn="0" w:lastRow="0" w:noHBand="0" w:noVBand="1" w:val="04A0"/>
        <w:tblInd w:w="120" w:type="dxa"/>
      </w:tblPr>
      <w:tblGrid>
        <w:gridCol w:w="1300"/>
        <w:gridCol w:w="2300"/>
        <w:gridCol w:w="3000"/>
        <w:gridCol w:w="2760"/>
      </w:tblGrid>
      <w:tr>
        <w:trPr>
          <w:tblHeader w:val="true"/>
        </w:trPr>
        <w:tc>
          <w:tcPr>
            <w:tcW w:type="dxa" w:w="1300"/>
            <w:vAlign w:val="center"/>
            <w:tcMar>
              <w:top w:w="80" w:type="dxa"/>
              <w:start w:w="120" w:type="dxa"/>
              <w:bottom w:w="80" w:type="dxa"/>
              <w:end w:w="120" w:type="dxa"/>
            </w:tcMar>
            <w:shd w:fill="17365D"/>
          </w:tcPr>
          <w:p>
            <w:pPr>
              <w:spacing w:after="0"/>
              <w:jc w:val="center"/>
            </w:pPr>
            <w:r>
              <w:rPr>
                <w:rFonts w:ascii="Aptos" w:hAnsi="Aptos"/>
                <w:b/>
                <w:i w:val="0"/>
                <w:color w:val="FFFFFF"/>
                <w:sz w:val="18"/>
              </w:rPr>
              <w:t>Layer</w:t>
            </w:r>
          </w:p>
        </w:tc>
        <w:tc>
          <w:tcPr>
            <w:tcW w:type="dxa" w:w="2300"/>
            <w:vAlign w:val="center"/>
            <w:tcMar>
              <w:top w:w="80" w:type="dxa"/>
              <w:start w:w="120" w:type="dxa"/>
              <w:bottom w:w="80" w:type="dxa"/>
              <w:end w:w="120" w:type="dxa"/>
            </w:tcMar>
            <w:shd w:fill="17365D"/>
          </w:tcPr>
          <w:p>
            <w:pPr>
              <w:spacing w:after="0"/>
              <w:jc w:val="center"/>
            </w:pPr>
            <w:r>
              <w:rPr>
                <w:rFonts w:ascii="Aptos" w:hAnsi="Aptos"/>
                <w:b/>
                <w:i w:val="0"/>
                <w:color w:val="FFFFFF"/>
                <w:sz w:val="18"/>
              </w:rPr>
              <w:t>Initial behavior</w:t>
            </w:r>
          </w:p>
        </w:tc>
        <w:tc>
          <w:tcPr>
            <w:tcW w:type="dxa" w:w="3000"/>
            <w:vAlign w:val="center"/>
            <w:tcMar>
              <w:top w:w="80" w:type="dxa"/>
              <w:start w:w="120" w:type="dxa"/>
              <w:bottom w:w="80" w:type="dxa"/>
              <w:end w:w="120" w:type="dxa"/>
            </w:tcMar>
            <w:shd w:fill="17365D"/>
          </w:tcPr>
          <w:p>
            <w:pPr>
              <w:spacing w:after="0"/>
              <w:jc w:val="center"/>
            </w:pPr>
            <w:r>
              <w:rPr>
                <w:rFonts w:ascii="Aptos" w:hAnsi="Aptos"/>
                <w:b/>
                <w:i w:val="0"/>
                <w:color w:val="FFFFFF"/>
                <w:sz w:val="18"/>
              </w:rPr>
              <w:t>Later behavior</w:t>
            </w:r>
          </w:p>
        </w:tc>
        <w:tc>
          <w:tcPr>
            <w:tcW w:type="dxa" w:w="2760"/>
            <w:vAlign w:val="center"/>
            <w:tcMar>
              <w:top w:w="80" w:type="dxa"/>
              <w:start w:w="120" w:type="dxa"/>
              <w:bottom w:w="80" w:type="dxa"/>
              <w:end w:w="120" w:type="dxa"/>
            </w:tcMar>
            <w:shd w:fill="17365D"/>
          </w:tcPr>
          <w:p>
            <w:pPr>
              <w:spacing w:after="0"/>
              <w:jc w:val="center"/>
            </w:pPr>
            <w:r>
              <w:rPr>
                <w:rFonts w:ascii="Aptos" w:hAnsi="Aptos"/>
                <w:b/>
                <w:i w:val="0"/>
                <w:color w:val="FFFFFF"/>
                <w:sz w:val="18"/>
              </w:rPr>
              <w:t>Duplicate control</w:t>
            </w:r>
          </w:p>
        </w:tc>
      </w:tr>
      <w:tr>
        <w:tc>
          <w:tcPr>
            <w:tcW w:type="dxa" w:w="1300"/>
          </w:tcPr>
          <w:p>
            <w:pPr>
              <w:spacing w:after="0"/>
            </w:pPr>
            <w:r>
              <w:rPr>
                <w:rFonts w:ascii="Aptos" w:hAnsi="Aptos"/>
                <w:b w:val="0"/>
                <w:i w:val="0"/>
                <w:color w:val="111111"/>
                <w:sz w:val="17"/>
              </w:rPr>
              <w:t>Airflow</w:t>
            </w:r>
          </w:p>
        </w:tc>
        <w:tc>
          <w:tcPr>
            <w:tcW w:type="dxa" w:w="2300"/>
          </w:tcPr>
          <w:p>
            <w:pPr>
              <w:spacing w:after="0"/>
            </w:pPr>
            <w:r>
              <w:rPr>
                <w:rFonts w:ascii="Aptos" w:hAnsi="Aptos"/>
                <w:b w:val="0"/>
                <w:i w:val="0"/>
                <w:color w:val="111111"/>
                <w:sz w:val="17"/>
              </w:rPr>
              <w:t>Creates a complete baseline batch</w:t>
            </w:r>
          </w:p>
        </w:tc>
        <w:tc>
          <w:tcPr>
            <w:tcW w:type="dxa" w:w="3000"/>
          </w:tcPr>
          <w:p>
            <w:pPr>
              <w:spacing w:after="0"/>
            </w:pPr>
            <w:r>
              <w:rPr>
                <w:rFonts w:ascii="Aptos" w:hAnsi="Aptos"/>
                <w:b w:val="0"/>
                <w:i w:val="0"/>
                <w:color w:val="111111"/>
                <w:sz w:val="17"/>
              </w:rPr>
              <w:t>Creates a new dated batch</w:t>
            </w:r>
          </w:p>
        </w:tc>
        <w:tc>
          <w:tcPr>
            <w:tcW w:type="dxa" w:w="2760"/>
          </w:tcPr>
          <w:p>
            <w:pPr>
              <w:spacing w:after="0"/>
            </w:pPr>
            <w:r>
              <w:rPr>
                <w:rFonts w:ascii="Aptos" w:hAnsi="Aptos"/>
                <w:b w:val="0"/>
                <w:i w:val="0"/>
                <w:color w:val="111111"/>
                <w:sz w:val="17"/>
              </w:rPr>
              <w:t>One active run and deterministic date seed</w:t>
            </w:r>
          </w:p>
        </w:tc>
      </w:tr>
      <w:tr>
        <w:tc>
          <w:tcPr>
            <w:tcW w:type="dxa" w:w="1300"/>
          </w:tcPr>
          <w:p>
            <w:pPr>
              <w:spacing w:after="0"/>
            </w:pPr>
            <w:r>
              <w:rPr>
                <w:rFonts w:ascii="Aptos" w:hAnsi="Aptos"/>
                <w:b w:val="0"/>
                <w:i w:val="0"/>
                <w:color w:val="111111"/>
                <w:sz w:val="17"/>
              </w:rPr>
              <w:t>S3</w:t>
            </w:r>
          </w:p>
        </w:tc>
        <w:tc>
          <w:tcPr>
            <w:tcW w:type="dxa" w:w="2300"/>
          </w:tcPr>
          <w:p>
            <w:pPr>
              <w:spacing w:after="0"/>
            </w:pPr>
            <w:r>
              <w:rPr>
                <w:rFonts w:ascii="Aptos" w:hAnsi="Aptos"/>
                <w:b w:val="0"/>
                <w:i w:val="0"/>
                <w:color w:val="111111"/>
                <w:sz w:val="17"/>
              </w:rPr>
              <w:t>Stores the first set of objects</w:t>
            </w:r>
          </w:p>
        </w:tc>
        <w:tc>
          <w:tcPr>
            <w:tcW w:type="dxa" w:w="3000"/>
          </w:tcPr>
          <w:p>
            <w:pPr>
              <w:spacing w:after="0"/>
            </w:pPr>
            <w:r>
              <w:rPr>
                <w:rFonts w:ascii="Aptos" w:hAnsi="Aptos"/>
                <w:b w:val="0"/>
                <w:i w:val="0"/>
                <w:color w:val="111111"/>
                <w:sz w:val="17"/>
              </w:rPr>
              <w:t>Adds a new load date path</w:t>
            </w:r>
          </w:p>
        </w:tc>
        <w:tc>
          <w:tcPr>
            <w:tcW w:type="dxa" w:w="2760"/>
          </w:tcPr>
          <w:p>
            <w:pPr>
              <w:spacing w:after="0"/>
            </w:pPr>
            <w:r>
              <w:rPr>
                <w:rFonts w:ascii="Aptos" w:hAnsi="Aptos"/>
                <w:b w:val="0"/>
                <w:i w:val="0"/>
                <w:color w:val="111111"/>
                <w:sz w:val="17"/>
              </w:rPr>
              <w:t>Partitioned object names and versioning</w:t>
            </w:r>
          </w:p>
        </w:tc>
      </w:tr>
      <w:tr>
        <w:tc>
          <w:tcPr>
            <w:tcW w:type="dxa" w:w="1300"/>
          </w:tcPr>
          <w:p>
            <w:pPr>
              <w:spacing w:after="0"/>
            </w:pPr>
            <w:r>
              <w:rPr>
                <w:rFonts w:ascii="Aptos" w:hAnsi="Aptos"/>
                <w:b w:val="0"/>
                <w:i w:val="0"/>
                <w:color w:val="111111"/>
                <w:sz w:val="17"/>
              </w:rPr>
              <w:t>Snowflake</w:t>
            </w:r>
          </w:p>
        </w:tc>
        <w:tc>
          <w:tcPr>
            <w:tcW w:type="dxa" w:w="2300"/>
          </w:tcPr>
          <w:p>
            <w:pPr>
              <w:spacing w:after="0"/>
            </w:pPr>
            <w:r>
              <w:rPr>
                <w:rFonts w:ascii="Aptos" w:hAnsi="Aptos"/>
                <w:b w:val="0"/>
                <w:i w:val="0"/>
                <w:color w:val="111111"/>
                <w:sz w:val="17"/>
              </w:rPr>
              <w:t>Loads unseen files</w:t>
            </w:r>
          </w:p>
        </w:tc>
        <w:tc>
          <w:tcPr>
            <w:tcW w:type="dxa" w:w="3000"/>
          </w:tcPr>
          <w:p>
            <w:pPr>
              <w:spacing w:after="0"/>
            </w:pPr>
            <w:r>
              <w:rPr>
                <w:rFonts w:ascii="Aptos" w:hAnsi="Aptos"/>
                <w:b w:val="0"/>
                <w:i w:val="0"/>
                <w:color w:val="111111"/>
                <w:sz w:val="17"/>
              </w:rPr>
              <w:t>Loads only new filenames</w:t>
            </w:r>
          </w:p>
        </w:tc>
        <w:tc>
          <w:tcPr>
            <w:tcW w:type="dxa" w:w="2760"/>
          </w:tcPr>
          <w:p>
            <w:pPr>
              <w:spacing w:after="0"/>
            </w:pPr>
            <w:r>
              <w:rPr>
                <w:rFonts w:ascii="Aptos" w:hAnsi="Aptos"/>
                <w:b w:val="0"/>
                <w:i w:val="0"/>
                <w:color w:val="111111"/>
                <w:sz w:val="17"/>
              </w:rPr>
              <w:t>COPY load metadata, no FORCE option</w:t>
            </w:r>
          </w:p>
        </w:tc>
      </w:tr>
      <w:tr>
        <w:tc>
          <w:tcPr>
            <w:tcW w:type="dxa" w:w="1300"/>
          </w:tcPr>
          <w:p>
            <w:pPr>
              <w:spacing w:after="0"/>
            </w:pPr>
            <w:r>
              <w:rPr>
                <w:rFonts w:ascii="Aptos" w:hAnsi="Aptos"/>
                <w:b w:val="0"/>
                <w:i w:val="0"/>
                <w:color w:val="111111"/>
                <w:sz w:val="17"/>
              </w:rPr>
              <w:t>dbt staging</w:t>
            </w:r>
          </w:p>
        </w:tc>
        <w:tc>
          <w:tcPr>
            <w:tcW w:type="dxa" w:w="2300"/>
          </w:tcPr>
          <w:p>
            <w:pPr>
              <w:spacing w:after="0"/>
            </w:pPr>
            <w:r>
              <w:rPr>
                <w:rFonts w:ascii="Aptos" w:hAnsi="Aptos"/>
                <w:b w:val="0"/>
                <w:i w:val="0"/>
                <w:color w:val="111111"/>
                <w:sz w:val="17"/>
              </w:rPr>
              <w:t>Creates the current state</w:t>
            </w:r>
          </w:p>
        </w:tc>
        <w:tc>
          <w:tcPr>
            <w:tcW w:type="dxa" w:w="3000"/>
          </w:tcPr>
          <w:p>
            <w:pPr>
              <w:spacing w:after="0"/>
            </w:pPr>
            <w:r>
              <w:rPr>
                <w:rFonts w:ascii="Aptos" w:hAnsi="Aptos"/>
                <w:b w:val="0"/>
                <w:i w:val="0"/>
                <w:color w:val="111111"/>
                <w:sz w:val="17"/>
              </w:rPr>
              <w:t>Selects the newest business record</w:t>
            </w:r>
          </w:p>
        </w:tc>
        <w:tc>
          <w:tcPr>
            <w:tcW w:type="dxa" w:w="2760"/>
          </w:tcPr>
          <w:p>
            <w:pPr>
              <w:spacing w:after="0"/>
            </w:pPr>
            <w:r>
              <w:rPr>
                <w:rFonts w:ascii="Aptos" w:hAnsi="Aptos"/>
                <w:b w:val="0"/>
                <w:i w:val="0"/>
                <w:color w:val="111111"/>
                <w:sz w:val="17"/>
              </w:rPr>
              <w:t>Row number by stable key</w:t>
            </w:r>
          </w:p>
        </w:tc>
      </w:tr>
      <w:tr>
        <w:tc>
          <w:tcPr>
            <w:tcW w:type="dxa" w:w="1300"/>
          </w:tcPr>
          <w:p>
            <w:pPr>
              <w:spacing w:after="0"/>
            </w:pPr>
            <w:r>
              <w:rPr>
                <w:rFonts w:ascii="Aptos" w:hAnsi="Aptos"/>
                <w:b w:val="0"/>
                <w:i w:val="0"/>
                <w:color w:val="111111"/>
                <w:sz w:val="17"/>
              </w:rPr>
              <w:t>Hightouch</w:t>
            </w:r>
          </w:p>
        </w:tc>
        <w:tc>
          <w:tcPr>
            <w:tcW w:type="dxa" w:w="2300"/>
          </w:tcPr>
          <w:p>
            <w:pPr>
              <w:spacing w:after="0"/>
            </w:pPr>
            <w:r>
              <w:rPr>
                <w:rFonts w:ascii="Aptos" w:hAnsi="Aptos"/>
                <w:b w:val="0"/>
                <w:i w:val="0"/>
                <w:color w:val="111111"/>
                <w:sz w:val="17"/>
              </w:rPr>
              <w:t>Creates a CDC baseline</w:t>
            </w:r>
          </w:p>
        </w:tc>
        <w:tc>
          <w:tcPr>
            <w:tcW w:type="dxa" w:w="3000"/>
          </w:tcPr>
          <w:p>
            <w:pPr>
              <w:spacing w:after="0"/>
            </w:pPr>
            <w:r>
              <w:rPr>
                <w:rFonts w:ascii="Aptos" w:hAnsi="Aptos"/>
                <w:b w:val="0"/>
                <w:i w:val="0"/>
                <w:color w:val="111111"/>
                <w:sz w:val="17"/>
              </w:rPr>
              <w:t>Sends added, changed or removed rows</w:t>
            </w:r>
          </w:p>
        </w:tc>
        <w:tc>
          <w:tcPr>
            <w:tcW w:type="dxa" w:w="2760"/>
          </w:tcPr>
          <w:p>
            <w:pPr>
              <w:spacing w:after="0"/>
            </w:pPr>
            <w:r>
              <w:rPr>
                <w:rFonts w:ascii="Aptos" w:hAnsi="Aptos"/>
                <w:b w:val="0"/>
                <w:i w:val="0"/>
                <w:color w:val="111111"/>
                <w:sz w:val="17"/>
              </w:rPr>
              <w:t>NURSE ID primary key</w:t>
            </w:r>
          </w:p>
        </w:tc>
      </w:tr>
      <w:tr>
        <w:tc>
          <w:tcPr>
            <w:tcW w:type="dxa" w:w="1300"/>
          </w:tcPr>
          <w:p>
            <w:pPr>
              <w:spacing w:after="0"/>
            </w:pPr>
            <w:r>
              <w:rPr>
                <w:rFonts w:ascii="Aptos" w:hAnsi="Aptos"/>
                <w:b w:val="0"/>
                <w:i w:val="0"/>
                <w:color w:val="111111"/>
                <w:sz w:val="17"/>
              </w:rPr>
              <w:t>Fivetran</w:t>
            </w:r>
          </w:p>
        </w:tc>
        <w:tc>
          <w:tcPr>
            <w:tcW w:type="dxa" w:w="2300"/>
          </w:tcPr>
          <w:p>
            <w:pPr>
              <w:spacing w:after="0"/>
            </w:pPr>
            <w:r>
              <w:rPr>
                <w:rFonts w:ascii="Aptos" w:hAnsi="Aptos"/>
                <w:b w:val="0"/>
                <w:i w:val="0"/>
                <w:color w:val="111111"/>
                <w:sz w:val="17"/>
              </w:rPr>
              <w:t>Performs historical source sync</w:t>
            </w:r>
          </w:p>
        </w:tc>
        <w:tc>
          <w:tcPr>
            <w:tcW w:type="dxa" w:w="3000"/>
          </w:tcPr>
          <w:p>
            <w:pPr>
              <w:spacing w:after="0"/>
            </w:pPr>
            <w:r>
              <w:rPr>
                <w:rFonts w:ascii="Aptos" w:hAnsi="Aptos"/>
                <w:b w:val="0"/>
                <w:i w:val="0"/>
                <w:color w:val="111111"/>
                <w:sz w:val="17"/>
              </w:rPr>
              <w:t>Uses source specific cursors</w:t>
            </w:r>
          </w:p>
        </w:tc>
        <w:tc>
          <w:tcPr>
            <w:tcW w:type="dxa" w:w="2760"/>
          </w:tcPr>
          <w:p>
            <w:pPr>
              <w:spacing w:after="0"/>
            </w:pPr>
            <w:r>
              <w:rPr>
                <w:rFonts w:ascii="Aptos" w:hAnsi="Aptos"/>
                <w:b w:val="0"/>
                <w:i w:val="0"/>
                <w:color w:val="111111"/>
                <w:sz w:val="17"/>
              </w:rPr>
              <w:t>Connector state and primary keys</w:t>
            </w:r>
          </w:p>
        </w:tc>
      </w:tr>
    </w:tbl>
    <w:p>
      <w:pPr>
        <w:spacing w:after="40"/>
      </w:pPr>
    </w:p>
    <w:p>
      <w:pPr>
        <w:pStyle w:val="Heading2"/>
        <w:keepNext/>
      </w:pPr>
      <w:r>
        <w:t>How to prove incremental loading live</w:t>
      </w:r>
    </w:p>
    <w:p>
      <w:pPr>
        <w:numPr>
          <w:ilvl w:val="0"/>
          <w:numId w:val="103"/>
        </w:numPr>
        <w:spacing w:after="80" w:line="264" w:lineRule="auto"/>
      </w:pPr>
      <w:r>
        <w:rPr>
          <w:rFonts w:ascii="Aptos" w:hAnsi="Aptos"/>
          <w:b w:val="0"/>
          <w:i w:val="0"/>
          <w:color w:val="111111"/>
          <w:sz w:val="21"/>
        </w:rPr>
        <w:t>Record the RAW nurse count in Snowflake.</w:t>
      </w:r>
    </w:p>
    <w:p>
      <w:pPr>
        <w:numPr>
          <w:ilvl w:val="0"/>
          <w:numId w:val="103"/>
        </w:numPr>
        <w:spacing w:after="80" w:line="264" w:lineRule="auto"/>
      </w:pPr>
      <w:r>
        <w:rPr>
          <w:rFonts w:ascii="Aptos" w:hAnsi="Aptos"/>
          <w:b w:val="0"/>
          <w:i w:val="0"/>
          <w:color w:val="111111"/>
          <w:sz w:val="21"/>
        </w:rPr>
        <w:t>Trigger the Airflow DAG with a date that does not exist in S3.</w:t>
      </w:r>
    </w:p>
    <w:p>
      <w:pPr>
        <w:numPr>
          <w:ilvl w:val="0"/>
          <w:numId w:val="103"/>
        </w:numPr>
        <w:spacing w:after="80" w:line="264" w:lineRule="auto"/>
      </w:pPr>
      <w:r>
        <w:rPr>
          <w:rFonts w:ascii="Aptos" w:hAnsi="Aptos"/>
          <w:b w:val="0"/>
          <w:i w:val="0"/>
          <w:color w:val="111111"/>
          <w:sz w:val="21"/>
        </w:rPr>
        <w:t>Show eight successful tasks and the new S3 manifest.</w:t>
      </w:r>
    </w:p>
    <w:p>
      <w:pPr>
        <w:numPr>
          <w:ilvl w:val="0"/>
          <w:numId w:val="103"/>
        </w:numPr>
        <w:spacing w:after="80" w:line="264" w:lineRule="auto"/>
      </w:pPr>
      <w:r>
        <w:rPr>
          <w:rFonts w:ascii="Aptos" w:hAnsi="Aptos"/>
          <w:b w:val="0"/>
          <w:i w:val="0"/>
          <w:color w:val="111111"/>
          <w:sz w:val="21"/>
        </w:rPr>
        <w:t>Run the Snowflake load SQL once and show that RAW increases by 500 nurse rows.</w:t>
      </w:r>
    </w:p>
    <w:p>
      <w:pPr>
        <w:numPr>
          <w:ilvl w:val="0"/>
          <w:numId w:val="103"/>
        </w:numPr>
        <w:spacing w:after="80" w:line="264" w:lineRule="auto"/>
      </w:pPr>
      <w:r>
        <w:rPr>
          <w:rFonts w:ascii="Aptos" w:hAnsi="Aptos"/>
          <w:b w:val="0"/>
          <w:i w:val="0"/>
          <w:color w:val="111111"/>
          <w:sz w:val="21"/>
        </w:rPr>
        <w:t>Run the same load SQL again and show a zero row change.</w:t>
      </w:r>
    </w:p>
    <w:p>
      <w:pPr>
        <w:numPr>
          <w:ilvl w:val="0"/>
          <w:numId w:val="103"/>
        </w:numPr>
        <w:spacing w:after="80" w:line="264" w:lineRule="auto"/>
      </w:pPr>
      <w:r>
        <w:rPr>
          <w:rFonts w:ascii="Aptos" w:hAnsi="Aptos"/>
          <w:b w:val="0"/>
          <w:i w:val="0"/>
          <w:color w:val="111111"/>
          <w:sz w:val="21"/>
        </w:rPr>
        <w:t>Run dbt and show that staging still contains 500 unique nurses.</w:t>
      </w:r>
    </w:p>
    <w:p>
      <w:pPr>
        <w:spacing w:before="80" w:after="160"/>
        <w:ind w:left="259" w:right="259"/>
        <w:shd w:fill="F7F7F7"/>
        <w:pBdr>
          <w:top w:val="single" w:sz="4" w:color="D9D9D9"/>
          <w:left w:val="single" w:sz="4" w:color="D9D9D9"/>
          <w:bottom w:val="single" w:sz="4" w:color="D9D9D9"/>
          <w:right w:val="single" w:sz="4" w:color="D9D9D9"/>
        </w:pBdr>
      </w:pPr>
      <w:r>
        <w:rPr>
          <w:rFonts w:ascii="Consolas" w:hAnsi="Consolas"/>
          <w:b w:val="0"/>
          <w:i w:val="0"/>
          <w:color w:val="222222"/>
          <w:sz w:val="17"/>
        </w:rPr>
        <w:t>SELECT TO_DATE(RECORD_UPDATED_AT) AS BATCH_DATE,</w:t>
        <w:br/>
        <w:t xml:space="preserve">       COUNT(*) AS ROW_COUNT,</w:t>
        <w:br/>
        <w:t xml:space="preserve">       COUNT(DISTINCT NURSE_ID) AS UNIQUE_NURSES</w:t>
        <w:br/>
        <w:t>FROM CAREMATCH.RAW.NURSES</w:t>
        <w:br/>
        <w:t>GROUP BY 1</w:t>
        <w:br/>
        <w:t>ORDER BY 1;</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2F0D9"/>
          </w:tcPr>
          <w:p>
            <w:pPr>
              <w:spacing w:after="0"/>
            </w:pPr>
            <w:r>
              <w:rPr>
                <w:rFonts w:ascii="Aptos" w:hAnsi="Aptos"/>
                <w:b/>
                <w:i w:val="0"/>
                <w:color w:val="2E7D32"/>
                <w:sz w:val="21"/>
              </w:rPr>
              <w:t xml:space="preserve">Observed result: </w:t>
            </w:r>
            <w:r>
              <w:rPr>
                <w:rFonts w:ascii="Aptos" w:hAnsi="Aptos"/>
                <w:b w:val="0"/>
                <w:i w:val="0"/>
                <w:color w:val="2E7D32"/>
                <w:sz w:val="21"/>
              </w:rPr>
              <w:t>RAW contains 2,500 nurse rows across five dates. STAGING contains 500 rows and 500 unique nurse IDs. The current state is stable while audit history grows.</w:t>
            </w:r>
          </w:p>
        </w:tc>
      </w:tr>
    </w:tbl>
    <w:p>
      <w:pPr>
        <w:spacing w:after="20"/>
      </w:pPr>
    </w:p>
    <w:p>
      <w:pPr>
        <w:pStyle w:val="Heading1"/>
        <w:keepNext/>
      </w:pPr>
      <w:r>
        <w:t>Transformation logic</w:t>
      </w:r>
    </w:p>
    <w:p>
      <w:pPr>
        <w:pStyle w:val="Heading2"/>
        <w:keepNext/>
      </w:pPr>
      <w:r>
        <w:t>Staging layer</w:t>
      </w:r>
    </w:p>
    <w:p>
      <w:pPr>
        <w:numPr>
          <w:ilvl w:val="0"/>
          <w:numId w:val="104"/>
        </w:numPr>
        <w:spacing w:after="80" w:line="264" w:lineRule="auto"/>
      </w:pPr>
      <w:r>
        <w:rPr>
          <w:rFonts w:ascii="Aptos" w:hAnsi="Aptos"/>
          <w:b w:val="0"/>
          <w:i w:val="0"/>
          <w:color w:val="111111"/>
          <w:sz w:val="21"/>
        </w:rPr>
        <w:t>Nurses, shifts, applications and assignments are typed and standardized.</w:t>
      </w:r>
    </w:p>
    <w:p>
      <w:pPr>
        <w:numPr>
          <w:ilvl w:val="0"/>
          <w:numId w:val="104"/>
        </w:numPr>
        <w:spacing w:after="80" w:line="264" w:lineRule="auto"/>
      </w:pPr>
      <w:r>
        <w:rPr>
          <w:rFonts w:ascii="Aptos" w:hAnsi="Aptos"/>
          <w:b w:val="0"/>
          <w:i w:val="0"/>
          <w:color w:val="111111"/>
          <w:sz w:val="21"/>
        </w:rPr>
        <w:t>Records are ranked inside each business key and the latest version is selected.</w:t>
      </w:r>
    </w:p>
    <w:p>
      <w:pPr>
        <w:numPr>
          <w:ilvl w:val="0"/>
          <w:numId w:val="104"/>
        </w:numPr>
        <w:spacing w:after="80" w:line="264" w:lineRule="auto"/>
      </w:pPr>
      <w:r>
        <w:rPr>
          <w:rFonts w:ascii="Aptos" w:hAnsi="Aptos"/>
          <w:b w:val="0"/>
          <w:i w:val="0"/>
          <w:color w:val="111111"/>
          <w:sz w:val="21"/>
        </w:rPr>
        <w:t>Application events are read from Snowflake VARIANT and converted into typed columns.</w:t>
      </w:r>
    </w:p>
    <w:p>
      <w:pPr>
        <w:numPr>
          <w:ilvl w:val="0"/>
          <w:numId w:val="104"/>
        </w:numPr>
        <w:spacing w:after="80" w:line="264" w:lineRule="auto"/>
      </w:pPr>
      <w:r>
        <w:rPr>
          <w:rFonts w:ascii="Aptos" w:hAnsi="Aptos"/>
          <w:b w:val="0"/>
          <w:i w:val="0"/>
          <w:color w:val="111111"/>
          <w:sz w:val="21"/>
        </w:rPr>
        <w:t>Stable keys remain available for relationships and downstream change detection.</w:t>
      </w:r>
    </w:p>
    <w:p>
      <w:pPr>
        <w:pStyle w:val="Heading2"/>
        <w:keepNext/>
      </w:pPr>
      <w:r>
        <w:t>Analytics layer</w:t>
      </w:r>
    </w:p>
    <w:tbl>
      <w:tblPr>
        <w:tblStyle w:val="TableGrid"/>
        <w:tblW w:type="dxa" w:w="9360"/>
        <w:jc w:val="left"/>
        <w:tblLayout w:type="fixed"/>
        <w:tblLook w:firstColumn="1" w:firstRow="1" w:lastColumn="0" w:lastRow="0" w:noHBand="0" w:noVBand="1" w:val="04A0"/>
        <w:tblInd w:w="120" w:type="dxa"/>
      </w:tblPr>
      <w:tblGrid>
        <w:gridCol w:w="2700"/>
        <w:gridCol w:w="4860"/>
        <w:gridCol w:w="1800"/>
      </w:tblGrid>
      <w:tr>
        <w:trPr>
          <w:tblHeader w:val="true"/>
        </w:trPr>
        <w:tc>
          <w:tcPr>
            <w:tcW w:type="dxa" w:w="2700"/>
            <w:vAlign w:val="center"/>
            <w:tcMar>
              <w:top w:w="80" w:type="dxa"/>
              <w:start w:w="120" w:type="dxa"/>
              <w:bottom w:w="80" w:type="dxa"/>
              <w:end w:w="120" w:type="dxa"/>
            </w:tcMar>
            <w:shd w:fill="17365D"/>
          </w:tcPr>
          <w:p>
            <w:pPr>
              <w:spacing w:after="0"/>
              <w:jc w:val="center"/>
            </w:pPr>
            <w:r>
              <w:rPr>
                <w:rFonts w:ascii="Aptos" w:hAnsi="Aptos"/>
                <w:b/>
                <w:i w:val="0"/>
                <w:color w:val="FFFFFF"/>
                <w:sz w:val="18"/>
              </w:rPr>
              <w:t>Model</w:t>
            </w:r>
          </w:p>
        </w:tc>
        <w:tc>
          <w:tcPr>
            <w:tcW w:type="dxa" w:w="4860"/>
            <w:vAlign w:val="center"/>
            <w:tcMar>
              <w:top w:w="80" w:type="dxa"/>
              <w:start w:w="120" w:type="dxa"/>
              <w:bottom w:w="80" w:type="dxa"/>
              <w:end w:w="120" w:type="dxa"/>
            </w:tcMar>
            <w:shd w:fill="17365D"/>
          </w:tcPr>
          <w:p>
            <w:pPr>
              <w:spacing w:after="0"/>
              <w:jc w:val="center"/>
            </w:pPr>
            <w:r>
              <w:rPr>
                <w:rFonts w:ascii="Aptos" w:hAnsi="Aptos"/>
                <w:b/>
                <w:i w:val="0"/>
                <w:color w:val="FFFFFF"/>
                <w:sz w:val="18"/>
              </w:rPr>
              <w:t>Purpose</w:t>
            </w:r>
          </w:p>
        </w:tc>
        <w:tc>
          <w:tcPr>
            <w:tcW w:type="dxa" w:w="1800"/>
            <w:vAlign w:val="center"/>
            <w:tcMar>
              <w:top w:w="80" w:type="dxa"/>
              <w:start w:w="120" w:type="dxa"/>
              <w:bottom w:w="80" w:type="dxa"/>
              <w:end w:w="120" w:type="dxa"/>
            </w:tcMar>
            <w:shd w:fill="17365D"/>
          </w:tcPr>
          <w:p>
            <w:pPr>
              <w:spacing w:after="0"/>
              <w:jc w:val="center"/>
            </w:pPr>
            <w:r>
              <w:rPr>
                <w:rFonts w:ascii="Aptos" w:hAnsi="Aptos"/>
                <w:b/>
                <w:i w:val="0"/>
                <w:color w:val="FFFFFF"/>
                <w:sz w:val="18"/>
              </w:rPr>
              <w:t>Materialization</w:t>
            </w:r>
          </w:p>
        </w:tc>
      </w:tr>
      <w:tr>
        <w:tc>
          <w:tcPr>
            <w:tcW w:type="dxa" w:w="2700"/>
          </w:tcPr>
          <w:p>
            <w:pPr>
              <w:spacing w:after="0"/>
            </w:pPr>
            <w:r>
              <w:rPr>
                <w:rFonts w:ascii="Aptos" w:hAnsi="Aptos"/>
                <w:b w:val="0"/>
                <w:i w:val="0"/>
                <w:color w:val="111111"/>
                <w:sz w:val="17"/>
              </w:rPr>
              <w:t>DIM NURSES</w:t>
            </w:r>
          </w:p>
        </w:tc>
        <w:tc>
          <w:tcPr>
            <w:tcW w:type="dxa" w:w="4860"/>
          </w:tcPr>
          <w:p>
            <w:pPr>
              <w:spacing w:after="0"/>
            </w:pPr>
            <w:r>
              <w:rPr>
                <w:rFonts w:ascii="Aptos" w:hAnsi="Aptos"/>
                <w:b w:val="0"/>
                <w:i w:val="0"/>
                <w:color w:val="111111"/>
                <w:sz w:val="17"/>
              </w:rPr>
              <w:t>Current nurse profile and engagement attributes</w:t>
            </w:r>
          </w:p>
        </w:tc>
        <w:tc>
          <w:tcPr>
            <w:tcW w:type="dxa" w:w="1800"/>
          </w:tcPr>
          <w:p>
            <w:pPr>
              <w:spacing w:after="0"/>
            </w:pPr>
            <w:r>
              <w:rPr>
                <w:rFonts w:ascii="Aptos" w:hAnsi="Aptos"/>
                <w:b w:val="0"/>
                <w:i w:val="0"/>
                <w:color w:val="111111"/>
                <w:sz w:val="17"/>
              </w:rPr>
              <w:t>Table</w:t>
            </w:r>
          </w:p>
        </w:tc>
      </w:tr>
      <w:tr>
        <w:tc>
          <w:tcPr>
            <w:tcW w:type="dxa" w:w="2700"/>
          </w:tcPr>
          <w:p>
            <w:pPr>
              <w:spacing w:after="0"/>
            </w:pPr>
            <w:r>
              <w:rPr>
                <w:rFonts w:ascii="Aptos" w:hAnsi="Aptos"/>
                <w:b w:val="0"/>
                <w:i w:val="0"/>
                <w:color w:val="111111"/>
                <w:sz w:val="17"/>
              </w:rPr>
              <w:t>FCT SHIFT PERFORMANCE</w:t>
            </w:r>
          </w:p>
        </w:tc>
        <w:tc>
          <w:tcPr>
            <w:tcW w:type="dxa" w:w="4860"/>
          </w:tcPr>
          <w:p>
            <w:pPr>
              <w:spacing w:after="0"/>
            </w:pPr>
            <w:r>
              <w:rPr>
                <w:rFonts w:ascii="Aptos" w:hAnsi="Aptos"/>
                <w:b w:val="0"/>
                <w:i w:val="0"/>
                <w:color w:val="111111"/>
                <w:sz w:val="17"/>
              </w:rPr>
              <w:t>Shift demand, assignment and outcome measures</w:t>
            </w:r>
          </w:p>
        </w:tc>
        <w:tc>
          <w:tcPr>
            <w:tcW w:type="dxa" w:w="1800"/>
          </w:tcPr>
          <w:p>
            <w:pPr>
              <w:spacing w:after="0"/>
            </w:pPr>
            <w:r>
              <w:rPr>
                <w:rFonts w:ascii="Aptos" w:hAnsi="Aptos"/>
                <w:b w:val="0"/>
                <w:i w:val="0"/>
                <w:color w:val="111111"/>
                <w:sz w:val="17"/>
              </w:rPr>
              <w:t>Table</w:t>
            </w:r>
          </w:p>
        </w:tc>
      </w:tr>
      <w:tr>
        <w:tc>
          <w:tcPr>
            <w:tcW w:type="dxa" w:w="2700"/>
          </w:tcPr>
          <w:p>
            <w:pPr>
              <w:spacing w:after="0"/>
            </w:pPr>
            <w:r>
              <w:rPr>
                <w:rFonts w:ascii="Aptos" w:hAnsi="Aptos"/>
                <w:b w:val="0"/>
                <w:i w:val="0"/>
                <w:color w:val="111111"/>
                <w:sz w:val="17"/>
              </w:rPr>
              <w:t>MART MARKETING EFFICIENCY</w:t>
            </w:r>
          </w:p>
        </w:tc>
        <w:tc>
          <w:tcPr>
            <w:tcW w:type="dxa" w:w="4860"/>
          </w:tcPr>
          <w:p>
            <w:pPr>
              <w:spacing w:after="0"/>
            </w:pPr>
            <w:r>
              <w:rPr>
                <w:rFonts w:ascii="Aptos" w:hAnsi="Aptos"/>
                <w:b w:val="0"/>
                <w:i w:val="0"/>
                <w:color w:val="111111"/>
                <w:sz w:val="17"/>
              </w:rPr>
              <w:t>Spend, applicants and quality by campaign</w:t>
            </w:r>
          </w:p>
        </w:tc>
        <w:tc>
          <w:tcPr>
            <w:tcW w:type="dxa" w:w="1800"/>
          </w:tcPr>
          <w:p>
            <w:pPr>
              <w:spacing w:after="0"/>
            </w:pPr>
            <w:r>
              <w:rPr>
                <w:rFonts w:ascii="Aptos" w:hAnsi="Aptos"/>
                <w:b w:val="0"/>
                <w:i w:val="0"/>
                <w:color w:val="111111"/>
                <w:sz w:val="17"/>
              </w:rPr>
              <w:t>Table</w:t>
            </w:r>
          </w:p>
        </w:tc>
      </w:tr>
      <w:tr>
        <w:tc>
          <w:tcPr>
            <w:tcW w:type="dxa" w:w="2700"/>
          </w:tcPr>
          <w:p>
            <w:pPr>
              <w:spacing w:after="0"/>
            </w:pPr>
            <w:r>
              <w:rPr>
                <w:rFonts w:ascii="Aptos" w:hAnsi="Aptos"/>
                <w:b w:val="0"/>
                <w:i w:val="0"/>
                <w:color w:val="111111"/>
                <w:sz w:val="17"/>
              </w:rPr>
              <w:t>MART MARKET SUPPLY DEMAND</w:t>
            </w:r>
          </w:p>
        </w:tc>
        <w:tc>
          <w:tcPr>
            <w:tcW w:type="dxa" w:w="4860"/>
          </w:tcPr>
          <w:p>
            <w:pPr>
              <w:spacing w:after="0"/>
            </w:pPr>
            <w:r>
              <w:rPr>
                <w:rFonts w:ascii="Aptos" w:hAnsi="Aptos"/>
                <w:b w:val="0"/>
                <w:i w:val="0"/>
                <w:color w:val="111111"/>
                <w:sz w:val="17"/>
              </w:rPr>
              <w:t>Demand, supply and rate comparison by market</w:t>
            </w:r>
          </w:p>
        </w:tc>
        <w:tc>
          <w:tcPr>
            <w:tcW w:type="dxa" w:w="1800"/>
          </w:tcPr>
          <w:p>
            <w:pPr>
              <w:spacing w:after="0"/>
            </w:pPr>
            <w:r>
              <w:rPr>
                <w:rFonts w:ascii="Aptos" w:hAnsi="Aptos"/>
                <w:b w:val="0"/>
                <w:i w:val="0"/>
                <w:color w:val="111111"/>
                <w:sz w:val="17"/>
              </w:rPr>
              <w:t>Table</w:t>
            </w:r>
          </w:p>
        </w:tc>
      </w:tr>
      <w:tr>
        <w:tc>
          <w:tcPr>
            <w:tcW w:type="dxa" w:w="2700"/>
          </w:tcPr>
          <w:p>
            <w:pPr>
              <w:spacing w:after="0"/>
            </w:pPr>
            <w:r>
              <w:rPr>
                <w:rFonts w:ascii="Aptos" w:hAnsi="Aptos"/>
                <w:b w:val="0"/>
                <w:i w:val="0"/>
                <w:color w:val="111111"/>
                <w:sz w:val="17"/>
              </w:rPr>
              <w:t>AUDIENCE AT RISK NURSES</w:t>
            </w:r>
          </w:p>
        </w:tc>
        <w:tc>
          <w:tcPr>
            <w:tcW w:type="dxa" w:w="4860"/>
          </w:tcPr>
          <w:p>
            <w:pPr>
              <w:spacing w:after="0"/>
            </w:pPr>
            <w:r>
              <w:rPr>
                <w:rFonts w:ascii="Aptos" w:hAnsi="Aptos"/>
                <w:b w:val="0"/>
                <w:i w:val="0"/>
                <w:color w:val="111111"/>
                <w:sz w:val="17"/>
              </w:rPr>
              <w:t>Consent safe activation list for Hightouch</w:t>
            </w:r>
          </w:p>
        </w:tc>
        <w:tc>
          <w:tcPr>
            <w:tcW w:type="dxa" w:w="1800"/>
          </w:tcPr>
          <w:p>
            <w:pPr>
              <w:spacing w:after="0"/>
            </w:pPr>
            <w:r>
              <w:rPr>
                <w:rFonts w:ascii="Aptos" w:hAnsi="Aptos"/>
                <w:b w:val="0"/>
                <w:i w:val="0"/>
                <w:color w:val="111111"/>
                <w:sz w:val="17"/>
              </w:rPr>
              <w:t>Table</w:t>
            </w:r>
          </w:p>
        </w:tc>
      </w:tr>
    </w:tbl>
    <w:p>
      <w:pPr>
        <w:spacing w:after="40"/>
      </w:pPr>
    </w:p>
    <w:p>
      <w:pPr>
        <w:spacing w:before="0" w:after="120" w:line="264" w:lineRule="auto"/>
      </w:pPr>
      <w:r>
        <w:rPr>
          <w:rFonts w:ascii="Aptos" w:hAnsi="Aptos"/>
          <w:b w:val="0"/>
          <w:i w:val="0"/>
          <w:color w:val="111111"/>
          <w:sz w:val="21"/>
        </w:rPr>
        <w:t>The current proof rebuilds small marts because the data volume is tiny. At larger volume these tables should become dbt incremental models with a merge strategy and explicit unique keys. The staging views can remain views when freshness matters more than repeated query cost.</w:t>
      </w:r>
    </w:p>
    <w:p>
      <w:pPr>
        <w:pStyle w:val="Heading1"/>
        <w:keepNext/>
      </w:pPr>
      <w:r>
        <w:t>Testing and final audit</w:t>
      </w:r>
    </w:p>
    <w:p>
      <w:pPr>
        <w:keepNext/>
        <w:jc w:val="center"/>
      </w:pPr>
      <w:r>
        <w:drawing>
          <wp:inline xmlns:a="http://schemas.openxmlformats.org/drawingml/2006/main" xmlns:pic="http://schemas.openxmlformats.org/drawingml/2006/picture">
            <wp:extent cx="5669280" cy="2777947"/>
            <wp:docPr id="5" name="Picture 5" descr="Evidence captured from repository tests, AWS and Snowflake"/>
            <wp:cNvGraphicFramePr>
              <a:graphicFrameLocks noChangeAspect="1"/>
            </wp:cNvGraphicFramePr>
            <a:graphic>
              <a:graphicData uri="http://schemas.openxmlformats.org/drawingml/2006/picture">
                <pic:pic>
                  <pic:nvPicPr>
                    <pic:cNvPr id="0" name="verification_dashboard.png"/>
                    <pic:cNvPicPr/>
                  </pic:nvPicPr>
                  <pic:blipFill>
                    <a:blip r:embed="rId11"/>
                    <a:stretch>
                      <a:fillRect/>
                    </a:stretch>
                  </pic:blipFill>
                  <pic:spPr>
                    <a:xfrm>
                      <a:off x="0" y="0"/>
                      <a:ext cx="5669280" cy="2777947"/>
                    </a:xfrm>
                    <a:prstGeom prst="rect"/>
                  </pic:spPr>
                </pic:pic>
              </a:graphicData>
            </a:graphic>
          </wp:inline>
        </w:drawing>
      </w:r>
    </w:p>
    <w:p>
      <w:pPr>
        <w:spacing w:before="40" w:after="180"/>
        <w:jc w:val="center"/>
      </w:pPr>
      <w:r>
        <w:rPr>
          <w:rFonts w:ascii="Aptos" w:hAnsi="Aptos"/>
          <w:b w:val="0"/>
          <w:i/>
          <w:color w:val="666666"/>
          <w:sz w:val="17"/>
        </w:rPr>
        <w:t>Evidence captured from repository tests, AWS and Snowflake</w:t>
      </w:r>
    </w:p>
    <w:tbl>
      <w:tblPr>
        <w:tblStyle w:val="TableGrid"/>
        <w:tblW w:type="dxa" w:w="9360"/>
        <w:jc w:val="left"/>
        <w:tblLayout w:type="fixed"/>
        <w:tblLook w:firstColumn="1" w:firstRow="1" w:lastColumn="0" w:lastRow="0" w:noHBand="0" w:noVBand="1" w:val="04A0"/>
        <w:tblInd w:w="120" w:type="dxa"/>
      </w:tblPr>
      <w:tblGrid>
        <w:gridCol w:w="2200"/>
        <w:gridCol w:w="1600"/>
        <w:gridCol w:w="5560"/>
      </w:tblGrid>
      <w:tr>
        <w:trPr>
          <w:tblHeader w:val="true"/>
        </w:trPr>
        <w:tc>
          <w:tcPr>
            <w:tcW w:type="dxa" w:w="2200"/>
            <w:vAlign w:val="center"/>
            <w:tcMar>
              <w:top w:w="80" w:type="dxa"/>
              <w:start w:w="120" w:type="dxa"/>
              <w:bottom w:w="80" w:type="dxa"/>
              <w:end w:w="120" w:type="dxa"/>
            </w:tcMar>
            <w:shd w:fill="17365D"/>
          </w:tcPr>
          <w:p>
            <w:pPr>
              <w:spacing w:after="0"/>
              <w:jc w:val="center"/>
            </w:pPr>
            <w:r>
              <w:rPr>
                <w:rFonts w:ascii="Aptos" w:hAnsi="Aptos"/>
                <w:b/>
                <w:i w:val="0"/>
                <w:color w:val="FFFFFF"/>
                <w:sz w:val="18"/>
              </w:rPr>
              <w:t>Control</w:t>
            </w:r>
          </w:p>
        </w:tc>
        <w:tc>
          <w:tcPr>
            <w:tcW w:type="dxa" w:w="1600"/>
            <w:vAlign w:val="center"/>
            <w:tcMar>
              <w:top w:w="80" w:type="dxa"/>
              <w:start w:w="120" w:type="dxa"/>
              <w:bottom w:w="80" w:type="dxa"/>
              <w:end w:w="120" w:type="dxa"/>
            </w:tcMar>
            <w:shd w:fill="17365D"/>
          </w:tcPr>
          <w:p>
            <w:pPr>
              <w:spacing w:after="0"/>
              <w:jc w:val="center"/>
            </w:pPr>
            <w:r>
              <w:rPr>
                <w:rFonts w:ascii="Aptos" w:hAnsi="Aptos"/>
                <w:b/>
                <w:i w:val="0"/>
                <w:color w:val="FFFFFF"/>
                <w:sz w:val="18"/>
              </w:rPr>
              <w:t>Result</w:t>
            </w:r>
          </w:p>
        </w:tc>
        <w:tc>
          <w:tcPr>
            <w:tcW w:type="dxa" w:w="5560"/>
            <w:vAlign w:val="center"/>
            <w:tcMar>
              <w:top w:w="80" w:type="dxa"/>
              <w:start w:w="120" w:type="dxa"/>
              <w:bottom w:w="80" w:type="dxa"/>
              <w:end w:w="120" w:type="dxa"/>
            </w:tcMar>
            <w:shd w:fill="17365D"/>
          </w:tcPr>
          <w:p>
            <w:pPr>
              <w:spacing w:after="0"/>
              <w:jc w:val="center"/>
            </w:pPr>
            <w:r>
              <w:rPr>
                <w:rFonts w:ascii="Aptos" w:hAnsi="Aptos"/>
                <w:b/>
                <w:i w:val="0"/>
                <w:color w:val="FFFFFF"/>
                <w:sz w:val="18"/>
              </w:rPr>
              <w:t>Evidence</w:t>
            </w:r>
          </w:p>
        </w:tc>
      </w:tr>
      <w:tr>
        <w:tc>
          <w:tcPr>
            <w:tcW w:type="dxa" w:w="2200"/>
          </w:tcPr>
          <w:p>
            <w:pPr>
              <w:spacing w:after="0"/>
            </w:pPr>
            <w:r>
              <w:rPr>
                <w:rFonts w:ascii="Aptos" w:hAnsi="Aptos"/>
                <w:b w:val="0"/>
                <w:i w:val="0"/>
                <w:color w:val="111111"/>
                <w:sz w:val="17"/>
              </w:rPr>
              <w:t>Generator tests</w:t>
            </w:r>
          </w:p>
        </w:tc>
        <w:tc>
          <w:tcPr>
            <w:tcW w:type="dxa" w:w="1600"/>
            <w:shd w:fill="E2F0D9"/>
          </w:tcPr>
          <w:p>
            <w:pPr>
              <w:spacing w:after="0"/>
            </w:pPr>
            <w:r>
              <w:rPr>
                <w:rFonts w:ascii="Aptos" w:hAnsi="Aptos"/>
                <w:b w:val="0"/>
                <w:i w:val="0"/>
                <w:color w:val="111111"/>
                <w:sz w:val="17"/>
              </w:rPr>
              <w:t>Passed</w:t>
            </w:r>
          </w:p>
        </w:tc>
        <w:tc>
          <w:tcPr>
            <w:tcW w:type="dxa" w:w="5560"/>
          </w:tcPr>
          <w:p>
            <w:pPr>
              <w:spacing w:after="0"/>
            </w:pPr>
            <w:r>
              <w:rPr>
                <w:rFonts w:ascii="Aptos" w:hAnsi="Aptos"/>
                <w:b w:val="0"/>
                <w:i w:val="0"/>
                <w:color w:val="111111"/>
                <w:sz w:val="17"/>
              </w:rPr>
              <w:t>Manifest rows, hashes, reproducibility and synthetic identity checks</w:t>
            </w:r>
          </w:p>
        </w:tc>
      </w:tr>
      <w:tr>
        <w:tc>
          <w:tcPr>
            <w:tcW w:type="dxa" w:w="2200"/>
          </w:tcPr>
          <w:p>
            <w:pPr>
              <w:spacing w:after="0"/>
            </w:pPr>
            <w:r>
              <w:rPr>
                <w:rFonts w:ascii="Aptos" w:hAnsi="Aptos"/>
                <w:b w:val="0"/>
                <w:i w:val="0"/>
                <w:color w:val="111111"/>
                <w:sz w:val="17"/>
              </w:rPr>
              <w:t>Airflow structure tests</w:t>
            </w:r>
          </w:p>
        </w:tc>
        <w:tc>
          <w:tcPr>
            <w:tcW w:type="dxa" w:w="1600"/>
            <w:shd w:fill="E2F0D9"/>
          </w:tcPr>
          <w:p>
            <w:pPr>
              <w:spacing w:after="0"/>
            </w:pPr>
            <w:r>
              <w:rPr>
                <w:rFonts w:ascii="Aptos" w:hAnsi="Aptos"/>
                <w:b w:val="0"/>
                <w:i w:val="0"/>
                <w:color w:val="111111"/>
                <w:sz w:val="17"/>
              </w:rPr>
              <w:t>Passed</w:t>
            </w:r>
          </w:p>
        </w:tc>
        <w:tc>
          <w:tcPr>
            <w:tcW w:type="dxa" w:w="5560"/>
          </w:tcPr>
          <w:p>
            <w:pPr>
              <w:spacing w:after="0"/>
            </w:pPr>
            <w:r>
              <w:rPr>
                <w:rFonts w:ascii="Aptos" w:hAnsi="Aptos"/>
                <w:b w:val="0"/>
                <w:i w:val="0"/>
                <w:color w:val="111111"/>
                <w:sz w:val="17"/>
              </w:rPr>
              <w:t>DAG syntax, six sources, manual date and loopback binding</w:t>
            </w:r>
          </w:p>
        </w:tc>
      </w:tr>
      <w:tr>
        <w:tc>
          <w:tcPr>
            <w:tcW w:type="dxa" w:w="2200"/>
          </w:tcPr>
          <w:p>
            <w:pPr>
              <w:spacing w:after="0"/>
            </w:pPr>
            <w:r>
              <w:rPr>
                <w:rFonts w:ascii="Aptos" w:hAnsi="Aptos"/>
                <w:b w:val="0"/>
                <w:i w:val="0"/>
                <w:color w:val="111111"/>
                <w:sz w:val="17"/>
              </w:rPr>
              <w:t>Terraform format</w:t>
            </w:r>
          </w:p>
        </w:tc>
        <w:tc>
          <w:tcPr>
            <w:tcW w:type="dxa" w:w="1600"/>
            <w:shd w:fill="E2F0D9"/>
          </w:tcPr>
          <w:p>
            <w:pPr>
              <w:spacing w:after="0"/>
            </w:pPr>
            <w:r>
              <w:rPr>
                <w:rFonts w:ascii="Aptos" w:hAnsi="Aptos"/>
                <w:b w:val="0"/>
                <w:i w:val="0"/>
                <w:color w:val="111111"/>
                <w:sz w:val="17"/>
              </w:rPr>
              <w:t>Passed</w:t>
            </w:r>
          </w:p>
        </w:tc>
        <w:tc>
          <w:tcPr>
            <w:tcW w:type="dxa" w:w="5560"/>
          </w:tcPr>
          <w:p>
            <w:pPr>
              <w:spacing w:after="0"/>
            </w:pPr>
            <w:r>
              <w:rPr>
                <w:rFonts w:ascii="Aptos" w:hAnsi="Aptos"/>
                <w:b w:val="0"/>
                <w:i w:val="0"/>
                <w:color w:val="111111"/>
                <w:sz w:val="17"/>
              </w:rPr>
              <w:t>Recursive format check completed</w:t>
            </w:r>
          </w:p>
        </w:tc>
      </w:tr>
      <w:tr>
        <w:tc>
          <w:tcPr>
            <w:tcW w:type="dxa" w:w="2200"/>
          </w:tcPr>
          <w:p>
            <w:pPr>
              <w:spacing w:after="0"/>
            </w:pPr>
            <w:r>
              <w:rPr>
                <w:rFonts w:ascii="Aptos" w:hAnsi="Aptos"/>
                <w:b w:val="0"/>
                <w:i w:val="0"/>
                <w:color w:val="111111"/>
                <w:sz w:val="17"/>
              </w:rPr>
              <w:t>Airflow health</w:t>
            </w:r>
          </w:p>
        </w:tc>
        <w:tc>
          <w:tcPr>
            <w:tcW w:type="dxa" w:w="1600"/>
            <w:shd w:fill="E2F0D9"/>
          </w:tcPr>
          <w:p>
            <w:pPr>
              <w:spacing w:after="0"/>
            </w:pPr>
            <w:r>
              <w:rPr>
                <w:rFonts w:ascii="Aptos" w:hAnsi="Aptos"/>
                <w:b w:val="0"/>
                <w:i w:val="0"/>
                <w:color w:val="111111"/>
                <w:sz w:val="17"/>
              </w:rPr>
              <w:t>Passed</w:t>
            </w:r>
          </w:p>
        </w:tc>
        <w:tc>
          <w:tcPr>
            <w:tcW w:type="dxa" w:w="5560"/>
          </w:tcPr>
          <w:p>
            <w:pPr>
              <w:spacing w:after="0"/>
            </w:pPr>
            <w:r>
              <w:rPr>
                <w:rFonts w:ascii="Aptos" w:hAnsi="Aptos"/>
                <w:b w:val="0"/>
                <w:i w:val="0"/>
                <w:color w:val="111111"/>
                <w:sz w:val="17"/>
              </w:rPr>
              <w:t>HTTP 200 with healthy metadata database, scheduler and triggerer</w:t>
            </w:r>
          </w:p>
        </w:tc>
      </w:tr>
      <w:tr>
        <w:tc>
          <w:tcPr>
            <w:tcW w:type="dxa" w:w="2200"/>
          </w:tcPr>
          <w:p>
            <w:pPr>
              <w:spacing w:after="0"/>
            </w:pPr>
            <w:r>
              <w:rPr>
                <w:rFonts w:ascii="Aptos" w:hAnsi="Aptos"/>
                <w:b w:val="0"/>
                <w:i w:val="0"/>
                <w:color w:val="111111"/>
                <w:sz w:val="17"/>
              </w:rPr>
              <w:t>EC2</w:t>
            </w:r>
          </w:p>
        </w:tc>
        <w:tc>
          <w:tcPr>
            <w:tcW w:type="dxa" w:w="1600"/>
            <w:shd w:fill="E2F0D9"/>
          </w:tcPr>
          <w:p>
            <w:pPr>
              <w:spacing w:after="0"/>
            </w:pPr>
            <w:r>
              <w:rPr>
                <w:rFonts w:ascii="Aptos" w:hAnsi="Aptos"/>
                <w:b w:val="0"/>
                <w:i w:val="0"/>
                <w:color w:val="111111"/>
                <w:sz w:val="17"/>
              </w:rPr>
              <w:t>Verified</w:t>
            </w:r>
          </w:p>
        </w:tc>
        <w:tc>
          <w:tcPr>
            <w:tcW w:type="dxa" w:w="5560"/>
          </w:tcPr>
          <w:p>
            <w:pPr>
              <w:spacing w:after="0"/>
            </w:pPr>
            <w:r>
              <w:rPr>
                <w:rFonts w:ascii="Aptos" w:hAnsi="Aptos"/>
                <w:b w:val="0"/>
                <w:i w:val="0"/>
                <w:color w:val="111111"/>
                <w:sz w:val="17"/>
              </w:rPr>
              <w:t>Instance running with the Airflow instance profile</w:t>
            </w:r>
          </w:p>
        </w:tc>
      </w:tr>
      <w:tr>
        <w:tc>
          <w:tcPr>
            <w:tcW w:type="dxa" w:w="2200"/>
          </w:tcPr>
          <w:p>
            <w:pPr>
              <w:spacing w:after="0"/>
            </w:pPr>
            <w:r>
              <w:rPr>
                <w:rFonts w:ascii="Aptos" w:hAnsi="Aptos"/>
                <w:b w:val="0"/>
                <w:i w:val="0"/>
                <w:color w:val="111111"/>
                <w:sz w:val="17"/>
              </w:rPr>
              <w:t>S3</w:t>
            </w:r>
          </w:p>
        </w:tc>
        <w:tc>
          <w:tcPr>
            <w:tcW w:type="dxa" w:w="1600"/>
            <w:shd w:fill="E2F0D9"/>
          </w:tcPr>
          <w:p>
            <w:pPr>
              <w:spacing w:after="0"/>
            </w:pPr>
            <w:r>
              <w:rPr>
                <w:rFonts w:ascii="Aptos" w:hAnsi="Aptos"/>
                <w:b w:val="0"/>
                <w:i w:val="0"/>
                <w:color w:val="111111"/>
                <w:sz w:val="17"/>
              </w:rPr>
              <w:t>Verified</w:t>
            </w:r>
          </w:p>
        </w:tc>
        <w:tc>
          <w:tcPr>
            <w:tcW w:type="dxa" w:w="5560"/>
          </w:tcPr>
          <w:p>
            <w:pPr>
              <w:spacing w:after="0"/>
            </w:pPr>
            <w:r>
              <w:rPr>
                <w:rFonts w:ascii="Aptos" w:hAnsi="Aptos"/>
                <w:b w:val="0"/>
                <w:i w:val="0"/>
                <w:color w:val="111111"/>
                <w:sz w:val="17"/>
              </w:rPr>
              <w:t>Five manifests, 55 raw objects and about 8.6 MB</w:t>
            </w:r>
          </w:p>
        </w:tc>
      </w:tr>
      <w:tr>
        <w:tc>
          <w:tcPr>
            <w:tcW w:type="dxa" w:w="2200"/>
          </w:tcPr>
          <w:p>
            <w:pPr>
              <w:spacing w:after="0"/>
            </w:pPr>
            <w:r>
              <w:rPr>
                <w:rFonts w:ascii="Aptos" w:hAnsi="Aptos"/>
                <w:b w:val="0"/>
                <w:i w:val="0"/>
                <w:color w:val="111111"/>
                <w:sz w:val="17"/>
              </w:rPr>
              <w:t>Snowflake incremental</w:t>
            </w:r>
          </w:p>
        </w:tc>
        <w:tc>
          <w:tcPr>
            <w:tcW w:type="dxa" w:w="1600"/>
            <w:shd w:fill="E2F0D9"/>
          </w:tcPr>
          <w:p>
            <w:pPr>
              <w:spacing w:after="0"/>
            </w:pPr>
            <w:r>
              <w:rPr>
                <w:rFonts w:ascii="Aptos" w:hAnsi="Aptos"/>
                <w:b w:val="0"/>
                <w:i w:val="0"/>
                <w:color w:val="111111"/>
                <w:sz w:val="17"/>
              </w:rPr>
              <w:t>Verified</w:t>
            </w:r>
          </w:p>
        </w:tc>
        <w:tc>
          <w:tcPr>
            <w:tcW w:type="dxa" w:w="5560"/>
          </w:tcPr>
          <w:p>
            <w:pPr>
              <w:spacing w:after="0"/>
            </w:pPr>
            <w:r>
              <w:rPr>
                <w:rFonts w:ascii="Aptos" w:hAnsi="Aptos"/>
                <w:b w:val="0"/>
                <w:i w:val="0"/>
                <w:color w:val="111111"/>
                <w:sz w:val="17"/>
              </w:rPr>
              <w:t>Five RAW nurse batches and 500 current staged nurses</w:t>
            </w:r>
          </w:p>
        </w:tc>
      </w:tr>
      <w:tr>
        <w:tc>
          <w:tcPr>
            <w:tcW w:type="dxa" w:w="2200"/>
          </w:tcPr>
          <w:p>
            <w:pPr>
              <w:spacing w:after="0"/>
            </w:pPr>
            <w:r>
              <w:rPr>
                <w:rFonts w:ascii="Aptos" w:hAnsi="Aptos"/>
                <w:b w:val="0"/>
                <w:i w:val="0"/>
                <w:color w:val="111111"/>
                <w:sz w:val="17"/>
              </w:rPr>
              <w:t>Repository secret check</w:t>
            </w:r>
          </w:p>
        </w:tc>
        <w:tc>
          <w:tcPr>
            <w:tcW w:type="dxa" w:w="1600"/>
            <w:shd w:fill="E2F0D9"/>
          </w:tcPr>
          <w:p>
            <w:pPr>
              <w:spacing w:after="0"/>
            </w:pPr>
            <w:r>
              <w:rPr>
                <w:rFonts w:ascii="Aptos" w:hAnsi="Aptos"/>
                <w:b w:val="0"/>
                <w:i w:val="0"/>
                <w:color w:val="111111"/>
                <w:sz w:val="17"/>
              </w:rPr>
              <w:t>Passed</w:t>
            </w:r>
          </w:p>
        </w:tc>
        <w:tc>
          <w:tcPr>
            <w:tcW w:type="dxa" w:w="5560"/>
          </w:tcPr>
          <w:p>
            <w:pPr>
              <w:spacing w:after="0"/>
            </w:pPr>
            <w:r>
              <w:rPr>
                <w:rFonts w:ascii="Aptos" w:hAnsi="Aptos"/>
                <w:b w:val="0"/>
                <w:i w:val="0"/>
                <w:color w:val="111111"/>
                <w:sz w:val="17"/>
              </w:rPr>
              <w:t>No supplied Snowflake password or private key marker found in tracked files</w:t>
            </w:r>
          </w:p>
        </w:tc>
      </w:tr>
    </w:tbl>
    <w:p>
      <w:pPr>
        <w:spacing w:after="40"/>
      </w:pPr>
    </w:p>
    <w:p>
      <w:pPr>
        <w:pStyle w:val="Heading1"/>
        <w:keepNext/>
      </w:pPr>
      <w:r>
        <w:t>Security and governance decisions</w:t>
      </w:r>
    </w:p>
    <w:p>
      <w:pPr>
        <w:numPr>
          <w:ilvl w:val="0"/>
          <w:numId w:val="105"/>
        </w:numPr>
        <w:spacing w:after="80" w:line="264" w:lineRule="auto"/>
      </w:pPr>
      <w:r>
        <w:rPr>
          <w:rFonts w:ascii="Aptos" w:hAnsi="Aptos"/>
          <w:b w:val="0"/>
          <w:i w:val="0"/>
          <w:color w:val="111111"/>
          <w:sz w:val="21"/>
        </w:rPr>
        <w:t>The S3 bucket blocks public access, uses encryption and keeps object versions.</w:t>
      </w:r>
    </w:p>
    <w:p>
      <w:pPr>
        <w:numPr>
          <w:ilvl w:val="0"/>
          <w:numId w:val="105"/>
        </w:numPr>
        <w:spacing w:after="80" w:line="264" w:lineRule="auto"/>
      </w:pPr>
      <w:r>
        <w:rPr>
          <w:rFonts w:ascii="Aptos" w:hAnsi="Aptos"/>
          <w:b w:val="0"/>
          <w:i w:val="0"/>
          <w:color w:val="111111"/>
          <w:sz w:val="21"/>
        </w:rPr>
        <w:t>EC2 reaches S3 through an IAM instance profile instead of stored access keys.</w:t>
      </w:r>
    </w:p>
    <w:p>
      <w:pPr>
        <w:numPr>
          <w:ilvl w:val="0"/>
          <w:numId w:val="105"/>
        </w:numPr>
        <w:spacing w:after="80" w:line="264" w:lineRule="auto"/>
      </w:pPr>
      <w:r>
        <w:rPr>
          <w:rFonts w:ascii="Aptos" w:hAnsi="Aptos"/>
          <w:b w:val="0"/>
          <w:i w:val="0"/>
          <w:color w:val="111111"/>
          <w:sz w:val="21"/>
        </w:rPr>
        <w:t>Airflow port 8080 binds to loopback and is reached through Systems Manager port forwarding.</w:t>
      </w:r>
    </w:p>
    <w:p>
      <w:pPr>
        <w:numPr>
          <w:ilvl w:val="0"/>
          <w:numId w:val="105"/>
        </w:numPr>
        <w:spacing w:after="80" w:line="264" w:lineRule="auto"/>
      </w:pPr>
      <w:r>
        <w:rPr>
          <w:rFonts w:ascii="Aptos" w:hAnsi="Aptos"/>
          <w:b w:val="0"/>
          <w:i w:val="0"/>
          <w:color w:val="111111"/>
          <w:sz w:val="21"/>
        </w:rPr>
        <w:t>Snowflake reads only the approved S3 prefix through a storage integration.</w:t>
      </w:r>
    </w:p>
    <w:p>
      <w:pPr>
        <w:numPr>
          <w:ilvl w:val="0"/>
          <w:numId w:val="105"/>
        </w:numPr>
        <w:spacing w:after="80" w:line="264" w:lineRule="auto"/>
      </w:pPr>
      <w:r>
        <w:rPr>
          <w:rFonts w:ascii="Aptos" w:hAnsi="Aptos"/>
          <w:b w:val="0"/>
          <w:i w:val="0"/>
          <w:color w:val="111111"/>
          <w:sz w:val="21"/>
        </w:rPr>
        <w:t>Hightouch and Fivetran use separate RSA service users and least privilege roles.</w:t>
      </w:r>
    </w:p>
    <w:p>
      <w:pPr>
        <w:numPr>
          <w:ilvl w:val="0"/>
          <w:numId w:val="105"/>
        </w:numPr>
        <w:spacing w:after="80" w:line="264" w:lineRule="auto"/>
      </w:pPr>
      <w:r>
        <w:rPr>
          <w:rFonts w:ascii="Aptos" w:hAnsi="Aptos"/>
          <w:b w:val="0"/>
          <w:i w:val="0"/>
          <w:color w:val="111111"/>
          <w:sz w:val="21"/>
        </w:rPr>
        <w:t>Customer facing tools receive a governed analytics model rather than unrestricted RAW tables.</w:t>
      </w:r>
    </w:p>
    <w:p>
      <w:pPr>
        <w:numPr>
          <w:ilvl w:val="0"/>
          <w:numId w:val="105"/>
        </w:numPr>
        <w:spacing w:after="80" w:line="264" w:lineRule="auto"/>
      </w:pPr>
      <w:r>
        <w:rPr>
          <w:rFonts w:ascii="Aptos" w:hAnsi="Aptos"/>
          <w:b w:val="0"/>
          <w:i w:val="0"/>
          <w:color w:val="111111"/>
          <w:sz w:val="21"/>
        </w:rPr>
        <w:t>The dataset is synthetic and carries no real patient or employee information.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2CC"/>
          </w:tcPr>
          <w:p>
            <w:pPr>
              <w:spacing w:after="0"/>
            </w:pPr>
            <w:r>
              <w:rPr>
                <w:rFonts w:ascii="Aptos" w:hAnsi="Aptos"/>
                <w:b/>
                <w:i w:val="0"/>
                <w:color w:val="9C6500"/>
                <w:sz w:val="21"/>
              </w:rPr>
              <w:t xml:space="preserve">Credential action: </w:t>
            </w:r>
            <w:r>
              <w:rPr>
                <w:rFonts w:ascii="Aptos" w:hAnsi="Aptos"/>
                <w:b w:val="0"/>
                <w:i w:val="0"/>
                <w:color w:val="9C6500"/>
                <w:sz w:val="21"/>
              </w:rPr>
              <w:t>The Snowflake password shared during setup should be rotated. Production access should use key pair authentication, workload identity or a managed secret store. Plaintext secrets must not be committed or pasted into runbooks.</w:t>
            </w:r>
          </w:p>
        </w:tc>
      </w:tr>
    </w:tbl>
    <w:p>
      <w:pPr>
        <w:spacing w:after="20"/>
      </w:pPr>
    </w:p>
    <w:p>
      <w:pPr>
        <w:pStyle w:val="Heading1"/>
        <w:keepNext/>
      </w:pPr>
      <w:r>
        <w:t>Connector completion status</w:t>
      </w:r>
    </w:p>
    <w:p>
      <w:pPr>
        <w:spacing w:before="0" w:after="120" w:line="264" w:lineRule="auto"/>
      </w:pPr>
      <w:r>
        <w:rPr>
          <w:rFonts w:ascii="Aptos" w:hAnsi="Aptos"/>
          <w:b w:val="0"/>
          <w:i w:val="0"/>
          <w:color w:val="111111"/>
          <w:sz w:val="21"/>
        </w:rPr>
        <w:t>The architecture contains two different connector directions. Hightouch sends governed Snowflake data outward. Fivetran brings SaaS data into Snowflake. They should not be presented as interchangeable tools.</w:t>
      </w:r>
    </w:p>
    <w:p>
      <w:pPr>
        <w:pStyle w:val="Heading2"/>
        <w:keepNext/>
      </w:pPr>
      <w:r>
        <w:t>Hightouch activation path</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vAlign w:val="center"/>
            <w:tcMar>
              <w:top w:w="80" w:type="dxa"/>
              <w:start w:w="120" w:type="dxa"/>
              <w:bottom w:w="80" w:type="dxa"/>
              <w:end w:w="120" w:type="dxa"/>
            </w:tcMar>
            <w:shd w:fill="17365D"/>
          </w:tcPr>
          <w:p>
            <w:pPr>
              <w:spacing w:after="0"/>
              <w:jc w:val="center"/>
            </w:pPr>
            <w:r>
              <w:rPr>
                <w:rFonts w:ascii="Aptos" w:hAnsi="Aptos"/>
                <w:b/>
                <w:i w:val="0"/>
                <w:color w:val="FFFFFF"/>
                <w:sz w:val="18"/>
              </w:rPr>
              <w:t>Item</w:t>
            </w:r>
          </w:p>
        </w:tc>
        <w:tc>
          <w:tcPr>
            <w:tcW w:type="dxa" w:w="2200"/>
            <w:vAlign w:val="center"/>
            <w:tcMar>
              <w:top w:w="80" w:type="dxa"/>
              <w:start w:w="120" w:type="dxa"/>
              <w:bottom w:w="80" w:type="dxa"/>
              <w:end w:w="120" w:type="dxa"/>
            </w:tcMar>
            <w:shd w:fill="17365D"/>
          </w:tcPr>
          <w:p>
            <w:pPr>
              <w:spacing w:after="0"/>
              <w:jc w:val="center"/>
            </w:pPr>
            <w:r>
              <w:rPr>
                <w:rFonts w:ascii="Aptos" w:hAnsi="Aptos"/>
                <w:b/>
                <w:i w:val="0"/>
                <w:color w:val="FFFFFF"/>
                <w:sz w:val="18"/>
              </w:rPr>
              <w:t>Status</w:t>
            </w:r>
          </w:p>
        </w:tc>
        <w:tc>
          <w:tcPr>
            <w:tcW w:type="dxa" w:w="4960"/>
            <w:vAlign w:val="center"/>
            <w:tcMar>
              <w:top w:w="80" w:type="dxa"/>
              <w:start w:w="120" w:type="dxa"/>
              <w:bottom w:w="80" w:type="dxa"/>
              <w:end w:w="120" w:type="dxa"/>
            </w:tcMar>
            <w:shd w:fill="17365D"/>
          </w:tcPr>
          <w:p>
            <w:pPr>
              <w:spacing w:after="0"/>
              <w:jc w:val="center"/>
            </w:pPr>
            <w:r>
              <w:rPr>
                <w:rFonts w:ascii="Aptos" w:hAnsi="Aptos"/>
                <w:b/>
                <w:i w:val="0"/>
                <w:color w:val="FFFFFF"/>
                <w:sz w:val="18"/>
              </w:rPr>
              <w:t>Required finish</w:t>
            </w:r>
          </w:p>
        </w:tc>
      </w:tr>
      <w:tr>
        <w:tc>
          <w:tcPr>
            <w:tcW w:type="dxa" w:w="2200"/>
          </w:tcPr>
          <w:p>
            <w:pPr>
              <w:spacing w:after="0"/>
            </w:pPr>
            <w:r>
              <w:rPr>
                <w:rFonts w:ascii="Aptos" w:hAnsi="Aptos"/>
                <w:b w:val="0"/>
                <w:i w:val="0"/>
                <w:color w:val="111111"/>
                <w:sz w:val="17"/>
              </w:rPr>
              <w:t>Snowflake source</w:t>
            </w:r>
          </w:p>
        </w:tc>
        <w:tc>
          <w:tcPr>
            <w:tcW w:type="dxa" w:w="2200"/>
            <w:shd w:fill="E2F0D9"/>
          </w:tcPr>
          <w:p>
            <w:pPr>
              <w:spacing w:after="0"/>
            </w:pPr>
            <w:r>
              <w:rPr>
                <w:rFonts w:ascii="Aptos" w:hAnsi="Aptos"/>
                <w:b w:val="0"/>
                <w:i w:val="0"/>
                <w:color w:val="111111"/>
                <w:sz w:val="17"/>
              </w:rPr>
              <w:t>Verified complete</w:t>
            </w:r>
          </w:p>
        </w:tc>
        <w:tc>
          <w:tcPr>
            <w:tcW w:type="dxa" w:w="4960"/>
          </w:tcPr>
          <w:p>
            <w:pPr>
              <w:spacing w:after="0"/>
            </w:pPr>
            <w:r>
              <w:rPr>
                <w:rFonts w:ascii="Aptos" w:hAnsi="Aptos"/>
                <w:b w:val="0"/>
                <w:i w:val="0"/>
                <w:color w:val="111111"/>
                <w:sz w:val="17"/>
              </w:rPr>
              <w:t>No action. Four connection tests passed.</w:t>
            </w:r>
          </w:p>
        </w:tc>
      </w:tr>
      <w:tr>
        <w:tc>
          <w:tcPr>
            <w:tcW w:type="dxa" w:w="2200"/>
          </w:tcPr>
          <w:p>
            <w:pPr>
              <w:spacing w:after="0"/>
            </w:pPr>
            <w:r>
              <w:rPr>
                <w:rFonts w:ascii="Aptos" w:hAnsi="Aptos"/>
                <w:b w:val="0"/>
                <w:i w:val="0"/>
                <w:color w:val="111111"/>
                <w:sz w:val="17"/>
              </w:rPr>
              <w:t>At risk nurse model</w:t>
            </w:r>
          </w:p>
        </w:tc>
        <w:tc>
          <w:tcPr>
            <w:tcW w:type="dxa" w:w="2200"/>
            <w:shd w:fill="F2F4F7"/>
          </w:tcPr>
          <w:p>
            <w:pPr>
              <w:spacing w:after="0"/>
            </w:pPr>
            <w:r>
              <w:rPr>
                <w:rFonts w:ascii="Aptos" w:hAnsi="Aptos"/>
                <w:b w:val="0"/>
                <w:i w:val="0"/>
                <w:color w:val="111111"/>
                <w:sz w:val="17"/>
              </w:rPr>
              <w:t>Prepared</w:t>
            </w:r>
          </w:p>
        </w:tc>
        <w:tc>
          <w:tcPr>
            <w:tcW w:type="dxa" w:w="4960"/>
          </w:tcPr>
          <w:p>
            <w:pPr>
              <w:spacing w:after="0"/>
            </w:pPr>
            <w:r>
              <w:rPr>
                <w:rFonts w:ascii="Aptos" w:hAnsi="Aptos"/>
                <w:b w:val="0"/>
                <w:i w:val="0"/>
                <w:color w:val="111111"/>
                <w:sz w:val="17"/>
              </w:rPr>
              <w:t>Create or confirm model with NURSE ID as primary key.</w:t>
            </w:r>
          </w:p>
        </w:tc>
      </w:tr>
      <w:tr>
        <w:tc>
          <w:tcPr>
            <w:tcW w:type="dxa" w:w="2200"/>
          </w:tcPr>
          <w:p>
            <w:pPr>
              <w:spacing w:after="0"/>
            </w:pPr>
            <w:r>
              <w:rPr>
                <w:rFonts w:ascii="Aptos" w:hAnsi="Aptos"/>
                <w:b w:val="0"/>
                <w:i w:val="0"/>
                <w:color w:val="111111"/>
                <w:sz w:val="17"/>
              </w:rPr>
              <w:t>Slack</w:t>
            </w:r>
          </w:p>
        </w:tc>
        <w:tc>
          <w:tcPr>
            <w:tcW w:type="dxa" w:w="2200"/>
            <w:shd w:fill="FFF2CC"/>
          </w:tcPr>
          <w:p>
            <w:pPr>
              <w:spacing w:after="0"/>
            </w:pPr>
            <w:r>
              <w:rPr>
                <w:rFonts w:ascii="Aptos" w:hAnsi="Aptos"/>
                <w:b w:val="0"/>
                <w:i w:val="0"/>
                <w:color w:val="111111"/>
                <w:sz w:val="17"/>
              </w:rPr>
              <w:t>Authorization required</w:t>
            </w:r>
          </w:p>
        </w:tc>
        <w:tc>
          <w:tcPr>
            <w:tcW w:type="dxa" w:w="4960"/>
          </w:tcPr>
          <w:p>
            <w:pPr>
              <w:spacing w:after="0"/>
            </w:pPr>
            <w:r>
              <w:rPr>
                <w:rFonts w:ascii="Aptos" w:hAnsi="Aptos"/>
                <w:b w:val="0"/>
                <w:i w:val="0"/>
                <w:color w:val="111111"/>
                <w:sz w:val="17"/>
              </w:rPr>
              <w:t>Workspace owner approves OAuth, selects a demo channel and runs initial sync.</w:t>
            </w:r>
          </w:p>
        </w:tc>
      </w:tr>
      <w:tr>
        <w:tc>
          <w:tcPr>
            <w:tcW w:type="dxa" w:w="2200"/>
          </w:tcPr>
          <w:p>
            <w:pPr>
              <w:spacing w:after="0"/>
            </w:pPr>
            <w:r>
              <w:rPr>
                <w:rFonts w:ascii="Aptos" w:hAnsi="Aptos"/>
                <w:b w:val="0"/>
                <w:i w:val="0"/>
                <w:color w:val="111111"/>
                <w:sz w:val="17"/>
              </w:rPr>
              <w:t>Salesforce</w:t>
            </w:r>
          </w:p>
        </w:tc>
        <w:tc>
          <w:tcPr>
            <w:tcW w:type="dxa" w:w="2200"/>
            <w:shd w:fill="F2F4F7"/>
          </w:tcPr>
          <w:p>
            <w:pPr>
              <w:spacing w:after="0"/>
            </w:pPr>
            <w:r>
              <w:rPr>
                <w:rFonts w:ascii="Aptos" w:hAnsi="Aptos"/>
                <w:b w:val="0"/>
                <w:i w:val="0"/>
                <w:color w:val="111111"/>
                <w:sz w:val="17"/>
              </w:rPr>
              <w:t>Planned</w:t>
            </w:r>
          </w:p>
        </w:tc>
        <w:tc>
          <w:tcPr>
            <w:tcW w:type="dxa" w:w="4960"/>
          </w:tcPr>
          <w:p>
            <w:pPr>
              <w:spacing w:after="0"/>
            </w:pPr>
            <w:r>
              <w:rPr>
                <w:rFonts w:ascii="Aptos" w:hAnsi="Aptos"/>
                <w:b w:val="0"/>
                <w:i w:val="0"/>
                <w:color w:val="111111"/>
                <w:sz w:val="17"/>
              </w:rPr>
              <w:t>Authorize a sandbox, choose object and map stable identifiers.</w:t>
            </w:r>
          </w:p>
        </w:tc>
      </w:tr>
      <w:tr>
        <w:tc>
          <w:tcPr>
            <w:tcW w:type="dxa" w:w="2200"/>
          </w:tcPr>
          <w:p>
            <w:pPr>
              <w:spacing w:after="0"/>
            </w:pPr>
            <w:r>
              <w:rPr>
                <w:rFonts w:ascii="Aptos" w:hAnsi="Aptos"/>
                <w:b w:val="0"/>
                <w:i w:val="0"/>
                <w:color w:val="111111"/>
                <w:sz w:val="17"/>
              </w:rPr>
              <w:t>OneDrive</w:t>
            </w:r>
          </w:p>
        </w:tc>
        <w:tc>
          <w:tcPr>
            <w:tcW w:type="dxa" w:w="2200"/>
            <w:shd w:fill="F2F4F7"/>
          </w:tcPr>
          <w:p>
            <w:pPr>
              <w:spacing w:after="0"/>
            </w:pPr>
            <w:r>
              <w:rPr>
                <w:rFonts w:ascii="Aptos" w:hAnsi="Aptos"/>
                <w:b w:val="0"/>
                <w:i w:val="0"/>
                <w:color w:val="111111"/>
                <w:sz w:val="17"/>
              </w:rPr>
              <w:t>Planned</w:t>
            </w:r>
          </w:p>
        </w:tc>
        <w:tc>
          <w:tcPr>
            <w:tcW w:type="dxa" w:w="4960"/>
          </w:tcPr>
          <w:p>
            <w:pPr>
              <w:spacing w:after="0"/>
            </w:pPr>
            <w:r>
              <w:rPr>
                <w:rFonts w:ascii="Aptos" w:hAnsi="Aptos"/>
                <w:b w:val="0"/>
                <w:i w:val="0"/>
                <w:color w:val="111111"/>
                <w:sz w:val="17"/>
              </w:rPr>
              <w:t>Authorize Microsoft account and choose a controlled export folder.</w:t>
            </w:r>
          </w:p>
        </w:tc>
      </w:tr>
      <w:tr>
        <w:tc>
          <w:tcPr>
            <w:tcW w:type="dxa" w:w="2200"/>
          </w:tcPr>
          <w:p>
            <w:pPr>
              <w:spacing w:after="0"/>
            </w:pPr>
            <w:r>
              <w:rPr>
                <w:rFonts w:ascii="Aptos" w:hAnsi="Aptos"/>
                <w:b w:val="0"/>
                <w:i w:val="0"/>
                <w:color w:val="111111"/>
                <w:sz w:val="17"/>
              </w:rPr>
              <w:t>Marketo</w:t>
            </w:r>
          </w:p>
        </w:tc>
        <w:tc>
          <w:tcPr>
            <w:tcW w:type="dxa" w:w="2200"/>
            <w:shd w:fill="F2F4F7"/>
          </w:tcPr>
          <w:p>
            <w:pPr>
              <w:spacing w:after="0"/>
            </w:pPr>
            <w:r>
              <w:rPr>
                <w:rFonts w:ascii="Aptos" w:hAnsi="Aptos"/>
                <w:b w:val="0"/>
                <w:i w:val="0"/>
                <w:color w:val="111111"/>
                <w:sz w:val="17"/>
              </w:rPr>
              <w:t>Planned</w:t>
            </w:r>
          </w:p>
        </w:tc>
        <w:tc>
          <w:tcPr>
            <w:tcW w:type="dxa" w:w="4960"/>
          </w:tcPr>
          <w:p>
            <w:pPr>
              <w:spacing w:after="0"/>
            </w:pPr>
            <w:r>
              <w:rPr>
                <w:rFonts w:ascii="Aptos" w:hAnsi="Aptos"/>
                <w:b w:val="0"/>
                <w:i w:val="0"/>
                <w:color w:val="111111"/>
                <w:sz w:val="17"/>
              </w:rPr>
              <w:t>Authorize destination account and choose person or list operation.</w:t>
            </w:r>
          </w:p>
        </w:tc>
      </w:tr>
      <w:tr>
        <w:tc>
          <w:tcPr>
            <w:tcW w:type="dxa" w:w="2200"/>
          </w:tcPr>
          <w:p>
            <w:pPr>
              <w:spacing w:after="0"/>
            </w:pPr>
            <w:r>
              <w:rPr>
                <w:rFonts w:ascii="Aptos" w:hAnsi="Aptos"/>
                <w:b w:val="0"/>
                <w:i w:val="0"/>
                <w:color w:val="111111"/>
                <w:sz w:val="17"/>
              </w:rPr>
              <w:t>Pendo</w:t>
            </w:r>
          </w:p>
        </w:tc>
        <w:tc>
          <w:tcPr>
            <w:tcW w:type="dxa" w:w="2200"/>
            <w:shd w:fill="F2F4F7"/>
          </w:tcPr>
          <w:p>
            <w:pPr>
              <w:spacing w:after="0"/>
            </w:pPr>
            <w:r>
              <w:rPr>
                <w:rFonts w:ascii="Aptos" w:hAnsi="Aptos"/>
                <w:b w:val="0"/>
                <w:i w:val="0"/>
                <w:color w:val="111111"/>
                <w:sz w:val="17"/>
              </w:rPr>
              <w:t>Planned</w:t>
            </w:r>
          </w:p>
        </w:tc>
        <w:tc>
          <w:tcPr>
            <w:tcW w:type="dxa" w:w="4960"/>
          </w:tcPr>
          <w:p>
            <w:pPr>
              <w:spacing w:after="0"/>
            </w:pPr>
            <w:r>
              <w:rPr>
                <w:rFonts w:ascii="Aptos" w:hAnsi="Aptos"/>
                <w:b w:val="0"/>
                <w:i w:val="0"/>
                <w:color w:val="111111"/>
                <w:sz w:val="17"/>
              </w:rPr>
              <w:t>Confirm supported destination action and subscription capability.</w:t>
            </w:r>
          </w:p>
        </w:tc>
      </w:tr>
      <w:tr>
        <w:tc>
          <w:tcPr>
            <w:tcW w:type="dxa" w:w="2200"/>
          </w:tcPr>
          <w:p>
            <w:pPr>
              <w:spacing w:after="0"/>
            </w:pPr>
            <w:r>
              <w:rPr>
                <w:rFonts w:ascii="Aptos" w:hAnsi="Aptos"/>
                <w:b w:val="0"/>
                <w:i w:val="0"/>
                <w:color w:val="111111"/>
                <w:sz w:val="17"/>
              </w:rPr>
              <w:t>Google Ads</w:t>
            </w:r>
          </w:p>
        </w:tc>
        <w:tc>
          <w:tcPr>
            <w:tcW w:type="dxa" w:w="2200"/>
            <w:shd w:fill="F2F4F7"/>
          </w:tcPr>
          <w:p>
            <w:pPr>
              <w:spacing w:after="0"/>
            </w:pPr>
            <w:r>
              <w:rPr>
                <w:rFonts w:ascii="Aptos" w:hAnsi="Aptos"/>
                <w:b w:val="0"/>
                <w:i w:val="0"/>
                <w:color w:val="111111"/>
                <w:sz w:val="17"/>
              </w:rPr>
              <w:t>Planned</w:t>
            </w:r>
          </w:p>
        </w:tc>
        <w:tc>
          <w:tcPr>
            <w:tcW w:type="dxa" w:w="4960"/>
          </w:tcPr>
          <w:p>
            <w:pPr>
              <w:spacing w:after="0"/>
            </w:pPr>
            <w:r>
              <w:rPr>
                <w:rFonts w:ascii="Aptos" w:hAnsi="Aptos"/>
                <w:b w:val="0"/>
                <w:i w:val="0"/>
                <w:color w:val="111111"/>
                <w:sz w:val="17"/>
              </w:rPr>
              <w:t>Authorize an ads account and use a consent approved audience.</w:t>
            </w:r>
          </w:p>
        </w:tc>
      </w:tr>
      <w:tr>
        <w:tc>
          <w:tcPr>
            <w:tcW w:type="dxa" w:w="2200"/>
          </w:tcPr>
          <w:p>
            <w:pPr>
              <w:spacing w:after="0"/>
            </w:pPr>
            <w:r>
              <w:rPr>
                <w:rFonts w:ascii="Aptos" w:hAnsi="Aptos"/>
                <w:b w:val="0"/>
                <w:i w:val="0"/>
                <w:color w:val="111111"/>
                <w:sz w:val="17"/>
              </w:rPr>
              <w:t>Meta Ads</w:t>
            </w:r>
          </w:p>
        </w:tc>
        <w:tc>
          <w:tcPr>
            <w:tcW w:type="dxa" w:w="2200"/>
            <w:shd w:fill="F2F4F7"/>
          </w:tcPr>
          <w:p>
            <w:pPr>
              <w:spacing w:after="0"/>
            </w:pPr>
            <w:r>
              <w:rPr>
                <w:rFonts w:ascii="Aptos" w:hAnsi="Aptos"/>
                <w:b w:val="0"/>
                <w:i w:val="0"/>
                <w:color w:val="111111"/>
                <w:sz w:val="17"/>
              </w:rPr>
              <w:t>Planned</w:t>
            </w:r>
          </w:p>
        </w:tc>
        <w:tc>
          <w:tcPr>
            <w:tcW w:type="dxa" w:w="4960"/>
          </w:tcPr>
          <w:p>
            <w:pPr>
              <w:spacing w:after="0"/>
            </w:pPr>
            <w:r>
              <w:rPr>
                <w:rFonts w:ascii="Aptos" w:hAnsi="Aptos"/>
                <w:b w:val="0"/>
                <w:i w:val="0"/>
                <w:color w:val="111111"/>
                <w:sz w:val="17"/>
              </w:rPr>
              <w:t>Authorize Business Manager and use a consent approved audience.</w:t>
            </w:r>
          </w:p>
        </w:tc>
      </w:tr>
    </w:tbl>
    <w:p>
      <w:pPr>
        <w:spacing w:after="40"/>
      </w:pPr>
    </w:p>
    <w:p>
      <w:pPr>
        <w:pStyle w:val="Heading2"/>
        <w:keepNext/>
      </w:pPr>
      <w:r>
        <w:t>Fivetran ingestion path</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vAlign w:val="center"/>
            <w:tcMar>
              <w:top w:w="80" w:type="dxa"/>
              <w:start w:w="120" w:type="dxa"/>
              <w:bottom w:w="80" w:type="dxa"/>
              <w:end w:w="120" w:type="dxa"/>
            </w:tcMar>
            <w:shd w:fill="17365D"/>
          </w:tcPr>
          <w:p>
            <w:pPr>
              <w:spacing w:after="0"/>
              <w:jc w:val="center"/>
            </w:pPr>
            <w:r>
              <w:rPr>
                <w:rFonts w:ascii="Aptos" w:hAnsi="Aptos"/>
                <w:b/>
                <w:i w:val="0"/>
                <w:color w:val="FFFFFF"/>
                <w:sz w:val="18"/>
              </w:rPr>
              <w:t>Item</w:t>
            </w:r>
          </w:p>
        </w:tc>
        <w:tc>
          <w:tcPr>
            <w:tcW w:type="dxa" w:w="2400"/>
            <w:vAlign w:val="center"/>
            <w:tcMar>
              <w:top w:w="80" w:type="dxa"/>
              <w:start w:w="120" w:type="dxa"/>
              <w:bottom w:w="80" w:type="dxa"/>
              <w:end w:w="120" w:type="dxa"/>
            </w:tcMar>
            <w:shd w:fill="17365D"/>
          </w:tcPr>
          <w:p>
            <w:pPr>
              <w:spacing w:after="0"/>
              <w:jc w:val="center"/>
            </w:pPr>
            <w:r>
              <w:rPr>
                <w:rFonts w:ascii="Aptos" w:hAnsi="Aptos"/>
                <w:b/>
                <w:i w:val="0"/>
                <w:color w:val="FFFFFF"/>
                <w:sz w:val="18"/>
              </w:rPr>
              <w:t>Status</w:t>
            </w:r>
          </w:p>
        </w:tc>
        <w:tc>
          <w:tcPr>
            <w:tcW w:type="dxa" w:w="4760"/>
            <w:vAlign w:val="center"/>
            <w:tcMar>
              <w:top w:w="80" w:type="dxa"/>
              <w:start w:w="120" w:type="dxa"/>
              <w:bottom w:w="80" w:type="dxa"/>
              <w:end w:w="120" w:type="dxa"/>
            </w:tcMar>
            <w:shd w:fill="17365D"/>
          </w:tcPr>
          <w:p>
            <w:pPr>
              <w:spacing w:after="0"/>
              <w:jc w:val="center"/>
            </w:pPr>
            <w:r>
              <w:rPr>
                <w:rFonts w:ascii="Aptos" w:hAnsi="Aptos"/>
                <w:b/>
                <w:i w:val="0"/>
                <w:color w:val="FFFFFF"/>
                <w:sz w:val="18"/>
              </w:rPr>
              <w:t>Required finish</w:t>
            </w:r>
          </w:p>
        </w:tc>
      </w:tr>
      <w:tr>
        <w:tc>
          <w:tcPr>
            <w:tcW w:type="dxa" w:w="2200"/>
          </w:tcPr>
          <w:p>
            <w:pPr>
              <w:spacing w:after="0"/>
            </w:pPr>
            <w:r>
              <w:rPr>
                <w:rFonts w:ascii="Aptos" w:hAnsi="Aptos"/>
                <w:b w:val="0"/>
                <w:i w:val="0"/>
                <w:color w:val="111111"/>
                <w:sz w:val="17"/>
              </w:rPr>
              <w:t>Snowflake destination</w:t>
            </w:r>
          </w:p>
        </w:tc>
        <w:tc>
          <w:tcPr>
            <w:tcW w:type="dxa" w:w="2400"/>
            <w:shd w:fill="E2F0D9"/>
          </w:tcPr>
          <w:p>
            <w:pPr>
              <w:spacing w:after="0"/>
            </w:pPr>
            <w:r>
              <w:rPr>
                <w:rFonts w:ascii="Aptos" w:hAnsi="Aptos"/>
                <w:b w:val="0"/>
                <w:i w:val="0"/>
                <w:color w:val="111111"/>
                <w:sz w:val="17"/>
              </w:rPr>
              <w:t>Verified complete</w:t>
            </w:r>
          </w:p>
        </w:tc>
        <w:tc>
          <w:tcPr>
            <w:tcW w:type="dxa" w:w="4760"/>
          </w:tcPr>
          <w:p>
            <w:pPr>
              <w:spacing w:after="0"/>
            </w:pPr>
            <w:r>
              <w:rPr>
                <w:rFonts w:ascii="Aptos" w:hAnsi="Aptos"/>
                <w:b w:val="0"/>
                <w:i w:val="0"/>
                <w:color w:val="111111"/>
                <w:sz w:val="17"/>
              </w:rPr>
              <w:t>Six destination tests passed.</w:t>
            </w:r>
          </w:p>
        </w:tc>
      </w:tr>
      <w:tr>
        <w:tc>
          <w:tcPr>
            <w:tcW w:type="dxa" w:w="2200"/>
          </w:tcPr>
          <w:p>
            <w:pPr>
              <w:spacing w:after="0"/>
            </w:pPr>
            <w:r>
              <w:rPr>
                <w:rFonts w:ascii="Aptos" w:hAnsi="Aptos"/>
                <w:b w:val="0"/>
                <w:i w:val="0"/>
                <w:color w:val="111111"/>
                <w:sz w:val="17"/>
              </w:rPr>
              <w:t>Marketo source</w:t>
            </w:r>
          </w:p>
        </w:tc>
        <w:tc>
          <w:tcPr>
            <w:tcW w:type="dxa" w:w="2400"/>
            <w:shd w:fill="FFF2CC"/>
          </w:tcPr>
          <w:p>
            <w:pPr>
              <w:spacing w:after="0"/>
            </w:pPr>
            <w:r>
              <w:rPr>
                <w:rFonts w:ascii="Aptos" w:hAnsi="Aptos"/>
                <w:b w:val="0"/>
                <w:i w:val="0"/>
                <w:color w:val="111111"/>
                <w:sz w:val="17"/>
              </w:rPr>
              <w:t>Authorization required</w:t>
            </w:r>
          </w:p>
        </w:tc>
        <w:tc>
          <w:tcPr>
            <w:tcW w:type="dxa" w:w="4760"/>
          </w:tcPr>
          <w:p>
            <w:pPr>
              <w:spacing w:after="0"/>
            </w:pPr>
            <w:r>
              <w:rPr>
                <w:rFonts w:ascii="Aptos" w:hAnsi="Aptos"/>
                <w:b w:val="0"/>
                <w:i w:val="0"/>
                <w:color w:val="111111"/>
                <w:sz w:val="17"/>
              </w:rPr>
              <w:t>REST endpoint, identity endpoint, client ID and client secret.</w:t>
            </w:r>
          </w:p>
        </w:tc>
      </w:tr>
      <w:tr>
        <w:tc>
          <w:tcPr>
            <w:tcW w:type="dxa" w:w="2200"/>
          </w:tcPr>
          <w:p>
            <w:pPr>
              <w:spacing w:after="0"/>
            </w:pPr>
            <w:r>
              <w:rPr>
                <w:rFonts w:ascii="Aptos" w:hAnsi="Aptos"/>
                <w:b w:val="0"/>
                <w:i w:val="0"/>
                <w:color w:val="111111"/>
                <w:sz w:val="17"/>
              </w:rPr>
              <w:t>Pendo source</w:t>
            </w:r>
          </w:p>
        </w:tc>
        <w:tc>
          <w:tcPr>
            <w:tcW w:type="dxa" w:w="2400"/>
            <w:shd w:fill="FFF2CC"/>
          </w:tcPr>
          <w:p>
            <w:pPr>
              <w:spacing w:after="0"/>
            </w:pPr>
            <w:r>
              <w:rPr>
                <w:rFonts w:ascii="Aptos" w:hAnsi="Aptos"/>
                <w:b w:val="0"/>
                <w:i w:val="0"/>
                <w:color w:val="111111"/>
                <w:sz w:val="17"/>
              </w:rPr>
              <w:t>Authorization required</w:t>
            </w:r>
          </w:p>
        </w:tc>
        <w:tc>
          <w:tcPr>
            <w:tcW w:type="dxa" w:w="4760"/>
          </w:tcPr>
          <w:p>
            <w:pPr>
              <w:spacing w:after="0"/>
            </w:pPr>
            <w:r>
              <w:rPr>
                <w:rFonts w:ascii="Aptos" w:hAnsi="Aptos"/>
                <w:b w:val="0"/>
                <w:i w:val="0"/>
                <w:color w:val="111111"/>
                <w:sz w:val="17"/>
              </w:rPr>
              <w:t>Integration key or enabled Data Sync capability.</w:t>
            </w:r>
          </w:p>
        </w:tc>
      </w:tr>
      <w:tr>
        <w:tc>
          <w:tcPr>
            <w:tcW w:type="dxa" w:w="2200"/>
          </w:tcPr>
          <w:p>
            <w:pPr>
              <w:spacing w:after="0"/>
            </w:pPr>
            <w:r>
              <w:rPr>
                <w:rFonts w:ascii="Aptos" w:hAnsi="Aptos"/>
                <w:b w:val="0"/>
                <w:i w:val="0"/>
                <w:color w:val="111111"/>
                <w:sz w:val="17"/>
              </w:rPr>
              <w:t>SurveyMonkey source</w:t>
            </w:r>
          </w:p>
        </w:tc>
        <w:tc>
          <w:tcPr>
            <w:tcW w:type="dxa" w:w="2400"/>
            <w:shd w:fill="FFF2CC"/>
          </w:tcPr>
          <w:p>
            <w:pPr>
              <w:spacing w:after="0"/>
            </w:pPr>
            <w:r>
              <w:rPr>
                <w:rFonts w:ascii="Aptos" w:hAnsi="Aptos"/>
                <w:b w:val="0"/>
                <w:i w:val="0"/>
                <w:color w:val="111111"/>
                <w:sz w:val="17"/>
              </w:rPr>
              <w:t>Authorization required</w:t>
            </w:r>
          </w:p>
        </w:tc>
        <w:tc>
          <w:tcPr>
            <w:tcW w:type="dxa" w:w="4760"/>
          </w:tcPr>
          <w:p>
            <w:pPr>
              <w:spacing w:after="0"/>
            </w:pPr>
            <w:r>
              <w:rPr>
                <w:rFonts w:ascii="Aptos" w:hAnsi="Aptos"/>
                <w:b w:val="0"/>
                <w:i w:val="0"/>
                <w:color w:val="111111"/>
                <w:sz w:val="17"/>
              </w:rPr>
              <w:t>OAuth and an active plan that permits connector access.</w:t>
            </w:r>
          </w:p>
        </w:tc>
      </w:tr>
      <w:tr>
        <w:tc>
          <w:tcPr>
            <w:tcW w:type="dxa" w:w="2200"/>
          </w:tcPr>
          <w:p>
            <w:pPr>
              <w:spacing w:after="0"/>
            </w:pPr>
            <w:r>
              <w:rPr>
                <w:rFonts w:ascii="Aptos" w:hAnsi="Aptos"/>
                <w:b w:val="0"/>
                <w:i w:val="0"/>
                <w:color w:val="111111"/>
                <w:sz w:val="17"/>
              </w:rPr>
              <w:t>Salesforce source</w:t>
            </w:r>
          </w:p>
        </w:tc>
        <w:tc>
          <w:tcPr>
            <w:tcW w:type="dxa" w:w="2400"/>
            <w:shd w:fill="FFF2CC"/>
          </w:tcPr>
          <w:p>
            <w:pPr>
              <w:spacing w:after="0"/>
            </w:pPr>
            <w:r>
              <w:rPr>
                <w:rFonts w:ascii="Aptos" w:hAnsi="Aptos"/>
                <w:b w:val="0"/>
                <w:i w:val="0"/>
                <w:color w:val="111111"/>
                <w:sz w:val="17"/>
              </w:rPr>
              <w:t>Authorization required</w:t>
            </w:r>
          </w:p>
        </w:tc>
        <w:tc>
          <w:tcPr>
            <w:tcW w:type="dxa" w:w="4760"/>
          </w:tcPr>
          <w:p>
            <w:pPr>
              <w:spacing w:after="0"/>
            </w:pPr>
            <w:r>
              <w:rPr>
                <w:rFonts w:ascii="Aptos" w:hAnsi="Aptos"/>
                <w:b w:val="0"/>
                <w:i w:val="0"/>
                <w:color w:val="111111"/>
                <w:sz w:val="17"/>
              </w:rPr>
              <w:t>Salesforce OAuth and object selection.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2CC"/>
          </w:tcPr>
          <w:p>
            <w:pPr>
              <w:spacing w:after="0"/>
            </w:pPr>
            <w:r>
              <w:rPr>
                <w:rFonts w:ascii="Aptos" w:hAnsi="Aptos"/>
                <w:b/>
                <w:i w:val="0"/>
                <w:color w:val="9C6500"/>
                <w:sz w:val="21"/>
              </w:rPr>
              <w:t xml:space="preserve">Truthful completion rule: </w:t>
            </w:r>
            <w:r>
              <w:rPr>
                <w:rFonts w:ascii="Aptos" w:hAnsi="Aptos"/>
                <w:b w:val="0"/>
                <w:i w:val="0"/>
                <w:color w:val="9C6500"/>
                <w:sz w:val="21"/>
              </w:rPr>
              <w:t>A connector is complete only after authentication, source or destination tests, an initial run, a second incremental run and row level evidence in the receiving system. A saved draft is not a completed integration.</w:t>
            </w:r>
          </w:p>
        </w:tc>
      </w:tr>
    </w:tbl>
    <w:p>
      <w:pPr>
        <w:spacing w:after="20"/>
      </w:pPr>
    </w:p>
    <w:p>
      <w:r>
        <w:br w:type="page"/>
      </w:r>
    </w:p>
    <w:p>
      <w:pPr>
        <w:pStyle w:val="Heading1"/>
        <w:keepNext/>
      </w:pPr>
      <w:r>
        <w:t>System design decisions and tradeoffs</w:t>
      </w:r>
    </w:p>
    <w:p>
      <w:pPr>
        <w:pStyle w:val="Heading2"/>
        <w:keepNext/>
      </w:pPr>
      <w:r>
        <w:t>Why Snowflake instead of Databricks</w:t>
      </w:r>
    </w:p>
    <w:tbl>
      <w:tblPr>
        <w:tblStyle w:val="TableGrid"/>
        <w:tblW w:type="dxa" w:w="9360"/>
        <w:jc w:val="left"/>
        <w:tblLayout w:type="fixed"/>
        <w:tblLook w:firstColumn="1" w:firstRow="1" w:lastColumn="0" w:lastRow="0" w:noHBand="0" w:noVBand="1" w:val="04A0"/>
        <w:tblInd w:w="120" w:type="dxa"/>
      </w:tblPr>
      <w:tblGrid>
        <w:gridCol w:w="1800"/>
        <w:gridCol w:w="2520"/>
        <w:gridCol w:w="2720"/>
        <w:gridCol w:w="2320"/>
      </w:tblGrid>
      <w:tr>
        <w:trPr>
          <w:tblHeader w:val="true"/>
        </w:trPr>
        <w:tc>
          <w:tcPr>
            <w:tcW w:type="dxa" w:w="1800"/>
            <w:vAlign w:val="center"/>
            <w:tcMar>
              <w:top w:w="80" w:type="dxa"/>
              <w:start w:w="120" w:type="dxa"/>
              <w:bottom w:w="80" w:type="dxa"/>
              <w:end w:w="120" w:type="dxa"/>
            </w:tcMar>
            <w:shd w:fill="17365D"/>
          </w:tcPr>
          <w:p>
            <w:pPr>
              <w:spacing w:after="0"/>
              <w:jc w:val="center"/>
            </w:pPr>
            <w:r>
              <w:rPr>
                <w:rFonts w:ascii="Aptos" w:hAnsi="Aptos"/>
                <w:b/>
                <w:i w:val="0"/>
                <w:color w:val="FFFFFF"/>
                <w:sz w:val="18"/>
              </w:rPr>
              <w:t>Decision point</w:t>
            </w:r>
          </w:p>
        </w:tc>
        <w:tc>
          <w:tcPr>
            <w:tcW w:type="dxa" w:w="2520"/>
            <w:vAlign w:val="center"/>
            <w:tcMar>
              <w:top w:w="80" w:type="dxa"/>
              <w:start w:w="120" w:type="dxa"/>
              <w:bottom w:w="80" w:type="dxa"/>
              <w:end w:w="120" w:type="dxa"/>
            </w:tcMar>
            <w:shd w:fill="17365D"/>
          </w:tcPr>
          <w:p>
            <w:pPr>
              <w:spacing w:after="0"/>
              <w:jc w:val="center"/>
            </w:pPr>
            <w:r>
              <w:rPr>
                <w:rFonts w:ascii="Aptos" w:hAnsi="Aptos"/>
                <w:b/>
                <w:i w:val="0"/>
                <w:color w:val="FFFFFF"/>
                <w:sz w:val="18"/>
              </w:rPr>
              <w:t>Snowflake fit</w:t>
            </w:r>
          </w:p>
        </w:tc>
        <w:tc>
          <w:tcPr>
            <w:tcW w:type="dxa" w:w="2720"/>
            <w:vAlign w:val="center"/>
            <w:tcMar>
              <w:top w:w="80" w:type="dxa"/>
              <w:start w:w="120" w:type="dxa"/>
              <w:bottom w:w="80" w:type="dxa"/>
              <w:end w:w="120" w:type="dxa"/>
            </w:tcMar>
            <w:shd w:fill="17365D"/>
          </w:tcPr>
          <w:p>
            <w:pPr>
              <w:spacing w:after="0"/>
              <w:jc w:val="center"/>
            </w:pPr>
            <w:r>
              <w:rPr>
                <w:rFonts w:ascii="Aptos" w:hAnsi="Aptos"/>
                <w:b/>
                <w:i w:val="0"/>
                <w:color w:val="FFFFFF"/>
                <w:sz w:val="18"/>
              </w:rPr>
              <w:t>Databricks fit</w:t>
            </w:r>
          </w:p>
        </w:tc>
        <w:tc>
          <w:tcPr>
            <w:tcW w:type="dxa" w:w="2320"/>
            <w:vAlign w:val="center"/>
            <w:tcMar>
              <w:top w:w="80" w:type="dxa"/>
              <w:start w:w="120" w:type="dxa"/>
              <w:bottom w:w="80" w:type="dxa"/>
              <w:end w:w="120" w:type="dxa"/>
            </w:tcMar>
            <w:shd w:fill="17365D"/>
          </w:tcPr>
          <w:p>
            <w:pPr>
              <w:spacing w:after="0"/>
              <w:jc w:val="center"/>
            </w:pPr>
            <w:r>
              <w:rPr>
                <w:rFonts w:ascii="Aptos" w:hAnsi="Aptos"/>
                <w:b/>
                <w:i w:val="0"/>
                <w:color w:val="FFFFFF"/>
                <w:sz w:val="18"/>
              </w:rPr>
              <w:t>CareMatch choice</w:t>
            </w:r>
          </w:p>
        </w:tc>
      </w:tr>
      <w:tr>
        <w:tc>
          <w:tcPr>
            <w:tcW w:type="dxa" w:w="1800"/>
          </w:tcPr>
          <w:p>
            <w:pPr>
              <w:spacing w:after="0"/>
            </w:pPr>
            <w:r>
              <w:rPr>
                <w:rFonts w:ascii="Aptos" w:hAnsi="Aptos"/>
                <w:b w:val="0"/>
                <w:i w:val="0"/>
                <w:color w:val="111111"/>
                <w:sz w:val="17"/>
              </w:rPr>
              <w:t>Main workload</w:t>
            </w:r>
          </w:p>
        </w:tc>
        <w:tc>
          <w:tcPr>
            <w:tcW w:type="dxa" w:w="2520"/>
          </w:tcPr>
          <w:p>
            <w:pPr>
              <w:spacing w:after="0"/>
            </w:pPr>
            <w:r>
              <w:rPr>
                <w:rFonts w:ascii="Aptos" w:hAnsi="Aptos"/>
                <w:b w:val="0"/>
                <w:i w:val="0"/>
                <w:color w:val="111111"/>
                <w:sz w:val="17"/>
              </w:rPr>
              <w:t>SQL analytics, governed sharing and SaaS connectivity</w:t>
            </w:r>
          </w:p>
        </w:tc>
        <w:tc>
          <w:tcPr>
            <w:tcW w:type="dxa" w:w="2720"/>
          </w:tcPr>
          <w:p>
            <w:pPr>
              <w:spacing w:after="0"/>
            </w:pPr>
            <w:r>
              <w:rPr>
                <w:rFonts w:ascii="Aptos" w:hAnsi="Aptos"/>
                <w:b w:val="0"/>
                <w:i w:val="0"/>
                <w:color w:val="111111"/>
                <w:sz w:val="17"/>
              </w:rPr>
              <w:t>Large scale Spark, streaming, data engineering and machine learning</w:t>
            </w:r>
          </w:p>
        </w:tc>
        <w:tc>
          <w:tcPr>
            <w:tcW w:type="dxa" w:w="2320"/>
          </w:tcPr>
          <w:p>
            <w:pPr>
              <w:spacing w:after="0"/>
            </w:pPr>
            <w:r>
              <w:rPr>
                <w:rFonts w:ascii="Aptos" w:hAnsi="Aptos"/>
                <w:b w:val="0"/>
                <w:i w:val="0"/>
                <w:color w:val="111111"/>
                <w:sz w:val="17"/>
              </w:rPr>
              <w:t>Snowflake</w:t>
            </w:r>
          </w:p>
        </w:tc>
      </w:tr>
      <w:tr>
        <w:tc>
          <w:tcPr>
            <w:tcW w:type="dxa" w:w="1800"/>
          </w:tcPr>
          <w:p>
            <w:pPr>
              <w:spacing w:after="0"/>
            </w:pPr>
            <w:r>
              <w:rPr>
                <w:rFonts w:ascii="Aptos" w:hAnsi="Aptos"/>
                <w:b w:val="0"/>
                <w:i w:val="0"/>
                <w:color w:val="111111"/>
                <w:sz w:val="17"/>
              </w:rPr>
              <w:t>Team skill</w:t>
            </w:r>
          </w:p>
        </w:tc>
        <w:tc>
          <w:tcPr>
            <w:tcW w:type="dxa" w:w="2520"/>
          </w:tcPr>
          <w:p>
            <w:pPr>
              <w:spacing w:after="0"/>
            </w:pPr>
            <w:r>
              <w:rPr>
                <w:rFonts w:ascii="Aptos" w:hAnsi="Aptos"/>
                <w:b w:val="0"/>
                <w:i w:val="0"/>
                <w:color w:val="111111"/>
                <w:sz w:val="17"/>
              </w:rPr>
              <w:t>Strong SQL and dbt workflow</w:t>
            </w:r>
          </w:p>
        </w:tc>
        <w:tc>
          <w:tcPr>
            <w:tcW w:type="dxa" w:w="2720"/>
          </w:tcPr>
          <w:p>
            <w:pPr>
              <w:spacing w:after="0"/>
            </w:pPr>
            <w:r>
              <w:rPr>
                <w:rFonts w:ascii="Aptos" w:hAnsi="Aptos"/>
                <w:b w:val="0"/>
                <w:i w:val="0"/>
                <w:color w:val="111111"/>
                <w:sz w:val="17"/>
              </w:rPr>
              <w:t>Benefits from Spark, Python and platform engineering skills</w:t>
            </w:r>
          </w:p>
        </w:tc>
        <w:tc>
          <w:tcPr>
            <w:tcW w:type="dxa" w:w="2320"/>
          </w:tcPr>
          <w:p>
            <w:pPr>
              <w:spacing w:after="0"/>
            </w:pPr>
            <w:r>
              <w:rPr>
                <w:rFonts w:ascii="Aptos" w:hAnsi="Aptos"/>
                <w:b w:val="0"/>
                <w:i w:val="0"/>
                <w:color w:val="111111"/>
                <w:sz w:val="17"/>
              </w:rPr>
              <w:t>Snowflake</w:t>
            </w:r>
          </w:p>
        </w:tc>
      </w:tr>
      <w:tr>
        <w:tc>
          <w:tcPr>
            <w:tcW w:type="dxa" w:w="1800"/>
          </w:tcPr>
          <w:p>
            <w:pPr>
              <w:spacing w:after="0"/>
            </w:pPr>
            <w:r>
              <w:rPr>
                <w:rFonts w:ascii="Aptos" w:hAnsi="Aptos"/>
                <w:b w:val="0"/>
                <w:i w:val="0"/>
                <w:color w:val="111111"/>
                <w:sz w:val="17"/>
              </w:rPr>
              <w:t>Data size</w:t>
            </w:r>
          </w:p>
        </w:tc>
        <w:tc>
          <w:tcPr>
            <w:tcW w:type="dxa" w:w="2520"/>
          </w:tcPr>
          <w:p>
            <w:pPr>
              <w:spacing w:after="0"/>
            </w:pPr>
            <w:r>
              <w:rPr>
                <w:rFonts w:ascii="Aptos" w:hAnsi="Aptos"/>
                <w:b w:val="0"/>
                <w:i w:val="0"/>
                <w:color w:val="111111"/>
                <w:sz w:val="17"/>
              </w:rPr>
              <w:t>Small structured and semi structured proof</w:t>
            </w:r>
          </w:p>
        </w:tc>
        <w:tc>
          <w:tcPr>
            <w:tcW w:type="dxa" w:w="2720"/>
          </w:tcPr>
          <w:p>
            <w:pPr>
              <w:spacing w:after="0"/>
            </w:pPr>
            <w:r>
              <w:rPr>
                <w:rFonts w:ascii="Aptos" w:hAnsi="Aptos"/>
                <w:b w:val="0"/>
                <w:i w:val="0"/>
                <w:color w:val="111111"/>
                <w:sz w:val="17"/>
              </w:rPr>
              <w:t>Best value appears with heavier lakehouse workloads</w:t>
            </w:r>
          </w:p>
        </w:tc>
        <w:tc>
          <w:tcPr>
            <w:tcW w:type="dxa" w:w="2320"/>
          </w:tcPr>
          <w:p>
            <w:pPr>
              <w:spacing w:after="0"/>
            </w:pPr>
            <w:r>
              <w:rPr>
                <w:rFonts w:ascii="Aptos" w:hAnsi="Aptos"/>
                <w:b w:val="0"/>
                <w:i w:val="0"/>
                <w:color w:val="111111"/>
                <w:sz w:val="17"/>
              </w:rPr>
              <w:t>Snowflake</w:t>
            </w:r>
          </w:p>
        </w:tc>
      </w:tr>
      <w:tr>
        <w:tc>
          <w:tcPr>
            <w:tcW w:type="dxa" w:w="1800"/>
          </w:tcPr>
          <w:p>
            <w:pPr>
              <w:spacing w:after="0"/>
            </w:pPr>
            <w:r>
              <w:rPr>
                <w:rFonts w:ascii="Aptos" w:hAnsi="Aptos"/>
                <w:b w:val="0"/>
                <w:i w:val="0"/>
                <w:color w:val="111111"/>
                <w:sz w:val="17"/>
              </w:rPr>
              <w:t>Operations</w:t>
            </w:r>
          </w:p>
        </w:tc>
        <w:tc>
          <w:tcPr>
            <w:tcW w:type="dxa" w:w="2520"/>
          </w:tcPr>
          <w:p>
            <w:pPr>
              <w:spacing w:after="0"/>
            </w:pPr>
            <w:r>
              <w:rPr>
                <w:rFonts w:ascii="Aptos" w:hAnsi="Aptos"/>
                <w:b w:val="0"/>
                <w:i w:val="0"/>
                <w:color w:val="111111"/>
                <w:sz w:val="17"/>
              </w:rPr>
              <w:t>Independent managed compute warehouses</w:t>
            </w:r>
          </w:p>
        </w:tc>
        <w:tc>
          <w:tcPr>
            <w:tcW w:type="dxa" w:w="2720"/>
          </w:tcPr>
          <w:p>
            <w:pPr>
              <w:spacing w:after="0"/>
            </w:pPr>
            <w:r>
              <w:rPr>
                <w:rFonts w:ascii="Aptos" w:hAnsi="Aptos"/>
                <w:b w:val="0"/>
                <w:i w:val="0"/>
                <w:color w:val="111111"/>
                <w:sz w:val="17"/>
              </w:rPr>
              <w:t>More control over lakehouse compute and Delta patterns</w:t>
            </w:r>
          </w:p>
        </w:tc>
        <w:tc>
          <w:tcPr>
            <w:tcW w:type="dxa" w:w="2320"/>
          </w:tcPr>
          <w:p>
            <w:pPr>
              <w:spacing w:after="0"/>
            </w:pPr>
            <w:r>
              <w:rPr>
                <w:rFonts w:ascii="Aptos" w:hAnsi="Aptos"/>
                <w:b w:val="0"/>
                <w:i w:val="0"/>
                <w:color w:val="111111"/>
                <w:sz w:val="17"/>
              </w:rPr>
              <w:t>Snowflake</w:t>
            </w:r>
          </w:p>
        </w:tc>
      </w:tr>
      <w:tr>
        <w:tc>
          <w:tcPr>
            <w:tcW w:type="dxa" w:w="1800"/>
          </w:tcPr>
          <w:p>
            <w:pPr>
              <w:spacing w:after="0"/>
            </w:pPr>
            <w:r>
              <w:rPr>
                <w:rFonts w:ascii="Aptos" w:hAnsi="Aptos"/>
                <w:b w:val="0"/>
                <w:i w:val="0"/>
                <w:color w:val="111111"/>
                <w:sz w:val="17"/>
              </w:rPr>
              <w:t>Future machine learning</w:t>
            </w:r>
          </w:p>
        </w:tc>
        <w:tc>
          <w:tcPr>
            <w:tcW w:type="dxa" w:w="2520"/>
          </w:tcPr>
          <w:p>
            <w:pPr>
              <w:spacing w:after="0"/>
            </w:pPr>
            <w:r>
              <w:rPr>
                <w:rFonts w:ascii="Aptos" w:hAnsi="Aptos"/>
                <w:b w:val="0"/>
                <w:i w:val="0"/>
                <w:color w:val="111111"/>
                <w:sz w:val="17"/>
              </w:rPr>
              <w:t>Snowpark is available but not required here</w:t>
            </w:r>
          </w:p>
        </w:tc>
        <w:tc>
          <w:tcPr>
            <w:tcW w:type="dxa" w:w="2720"/>
          </w:tcPr>
          <w:p>
            <w:pPr>
              <w:spacing w:after="0"/>
            </w:pPr>
            <w:r>
              <w:rPr>
                <w:rFonts w:ascii="Aptos" w:hAnsi="Aptos"/>
                <w:b w:val="0"/>
                <w:i w:val="0"/>
                <w:color w:val="111111"/>
                <w:sz w:val="17"/>
              </w:rPr>
              <w:t>Strong choice for feature engineering and distributed training</w:t>
            </w:r>
          </w:p>
        </w:tc>
        <w:tc>
          <w:tcPr>
            <w:tcW w:type="dxa" w:w="2320"/>
          </w:tcPr>
          <w:p>
            <w:pPr>
              <w:spacing w:after="0"/>
            </w:pPr>
            <w:r>
              <w:rPr>
                <w:rFonts w:ascii="Aptos" w:hAnsi="Aptos"/>
                <w:b w:val="0"/>
                <w:i w:val="0"/>
                <w:color w:val="111111"/>
                <w:sz w:val="17"/>
              </w:rPr>
              <w:t>Reconsider if ML becomes central</w:t>
            </w:r>
          </w:p>
        </w:tc>
      </w:tr>
    </w:tbl>
    <w:p>
      <w:pPr>
        <w:spacing w:after="40"/>
      </w:pPr>
    </w:p>
    <w:p>
      <w:pPr>
        <w:spacing w:before="0" w:after="120" w:line="264" w:lineRule="auto"/>
      </w:pPr>
      <w:r>
        <w:rPr>
          <w:rFonts w:ascii="Aptos" w:hAnsi="Aptos"/>
          <w:b w:val="0"/>
          <w:i w:val="0"/>
          <w:color w:val="111111"/>
          <w:sz w:val="21"/>
        </w:rPr>
        <w:t>Databricks is not a poor option. Its lakehouse and medallion pattern could represent the same RAW, STAGING and ANALYTICS progression. Snowflake was selected because this proof is SQL first, small and centered on warehouse based activation. Adding Spark would create more platform surface than the present workload needs.</w:t>
      </w:r>
    </w:p>
    <w:p>
      <w:pPr>
        <w:pStyle w:val="Heading2"/>
        <w:keepNext/>
      </w:pPr>
      <w:r>
        <w:t>Why EC2 Airflow instead of Amazon MWAA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tcMar>
              <w:top w:w="80" w:type="dxa"/>
              <w:start w:w="120" w:type="dxa"/>
              <w:bottom w:w="80" w:type="dxa"/>
              <w:end w:w="120" w:type="dxa"/>
            </w:tcMar>
            <w:shd w:fill="17365D"/>
          </w:tcPr>
          <w:p>
            <w:pPr>
              <w:spacing w:after="0"/>
              <w:jc w:val="center"/>
            </w:pPr>
            <w:r>
              <w:rPr>
                <w:rFonts w:ascii="Aptos" w:hAnsi="Aptos"/>
                <w:b/>
                <w:i w:val="0"/>
                <w:color w:val="FFFFFF"/>
                <w:sz w:val="18"/>
              </w:rPr>
              <w:t>EC2 Airflow benefit</w:t>
            </w:r>
          </w:p>
        </w:tc>
        <w:tc>
          <w:tcPr>
            <w:tcW w:type="dxa" w:w="3120"/>
            <w:vAlign w:val="center"/>
            <w:tcMar>
              <w:top w:w="80" w:type="dxa"/>
              <w:start w:w="120" w:type="dxa"/>
              <w:bottom w:w="80" w:type="dxa"/>
              <w:end w:w="120" w:type="dxa"/>
            </w:tcMar>
            <w:shd w:fill="17365D"/>
          </w:tcPr>
          <w:p>
            <w:pPr>
              <w:spacing w:after="0"/>
              <w:jc w:val="center"/>
            </w:pPr>
            <w:r>
              <w:rPr>
                <w:rFonts w:ascii="Aptos" w:hAnsi="Aptos"/>
                <w:b/>
                <w:i w:val="0"/>
                <w:color w:val="FFFFFF"/>
                <w:sz w:val="18"/>
              </w:rPr>
              <w:t>EC2 Airflow cost</w:t>
            </w:r>
          </w:p>
        </w:tc>
        <w:tc>
          <w:tcPr>
            <w:tcW w:type="dxa" w:w="3120"/>
            <w:vAlign w:val="center"/>
            <w:tcMar>
              <w:top w:w="80" w:type="dxa"/>
              <w:start w:w="120" w:type="dxa"/>
              <w:bottom w:w="80" w:type="dxa"/>
              <w:end w:w="120" w:type="dxa"/>
            </w:tcMar>
            <w:shd w:fill="17365D"/>
          </w:tcPr>
          <w:p>
            <w:pPr>
              <w:spacing w:after="0"/>
              <w:jc w:val="center"/>
            </w:pPr>
            <w:r>
              <w:rPr>
                <w:rFonts w:ascii="Aptos" w:hAnsi="Aptos"/>
                <w:b/>
                <w:i w:val="0"/>
                <w:color w:val="FFFFFF"/>
                <w:sz w:val="18"/>
              </w:rPr>
              <w:t>When to move to MWAA</w:t>
            </w:r>
          </w:p>
        </w:tc>
      </w:tr>
      <w:tr>
        <w:tc>
          <w:tcPr>
            <w:tcW w:type="dxa" w:w="3120"/>
          </w:tcPr>
          <w:p>
            <w:pPr>
              <w:spacing w:after="0"/>
            </w:pPr>
            <w:r>
              <w:rPr>
                <w:rFonts w:ascii="Aptos" w:hAnsi="Aptos"/>
                <w:b w:val="0"/>
                <w:i w:val="0"/>
                <w:color w:val="111111"/>
                <w:sz w:val="17"/>
              </w:rPr>
              <w:t>Low proof cost and full control</w:t>
            </w:r>
          </w:p>
        </w:tc>
        <w:tc>
          <w:tcPr>
            <w:tcW w:type="dxa" w:w="3120"/>
          </w:tcPr>
          <w:p>
            <w:pPr>
              <w:spacing w:after="0"/>
            </w:pPr>
            <w:r>
              <w:rPr>
                <w:rFonts w:ascii="Aptos" w:hAnsi="Aptos"/>
                <w:b w:val="0"/>
                <w:i w:val="0"/>
                <w:color w:val="111111"/>
                <w:sz w:val="17"/>
              </w:rPr>
              <w:t>Single host failure domain</w:t>
            </w:r>
          </w:p>
        </w:tc>
        <w:tc>
          <w:tcPr>
            <w:tcW w:type="dxa" w:w="3120"/>
          </w:tcPr>
          <w:p>
            <w:pPr>
              <w:spacing w:after="0"/>
            </w:pPr>
            <w:r>
              <w:rPr>
                <w:rFonts w:ascii="Aptos" w:hAnsi="Aptos"/>
                <w:b w:val="0"/>
                <w:i w:val="0"/>
                <w:color w:val="111111"/>
                <w:sz w:val="17"/>
              </w:rPr>
              <w:t>Multiple teams depend on uptime</w:t>
            </w:r>
          </w:p>
        </w:tc>
      </w:tr>
      <w:tr>
        <w:tc>
          <w:tcPr>
            <w:tcW w:type="dxa" w:w="3120"/>
          </w:tcPr>
          <w:p>
            <w:pPr>
              <w:spacing w:after="0"/>
            </w:pPr>
            <w:r>
              <w:rPr>
                <w:rFonts w:ascii="Aptos" w:hAnsi="Aptos"/>
                <w:b w:val="0"/>
                <w:i w:val="0"/>
                <w:color w:val="111111"/>
                <w:sz w:val="17"/>
              </w:rPr>
              <w:t>Easy to show Docker services</w:t>
            </w:r>
          </w:p>
        </w:tc>
        <w:tc>
          <w:tcPr>
            <w:tcW w:type="dxa" w:w="3120"/>
          </w:tcPr>
          <w:p>
            <w:pPr>
              <w:spacing w:after="0"/>
            </w:pPr>
            <w:r>
              <w:rPr>
                <w:rFonts w:ascii="Aptos" w:hAnsi="Aptos"/>
                <w:b w:val="0"/>
                <w:i w:val="0"/>
                <w:color w:val="111111"/>
                <w:sz w:val="17"/>
              </w:rPr>
              <w:t>Team owns upgrades and patching</w:t>
            </w:r>
          </w:p>
        </w:tc>
        <w:tc>
          <w:tcPr>
            <w:tcW w:type="dxa" w:w="3120"/>
          </w:tcPr>
          <w:p>
            <w:pPr>
              <w:spacing w:after="0"/>
            </w:pPr>
            <w:r>
              <w:rPr>
                <w:rFonts w:ascii="Aptos" w:hAnsi="Aptos"/>
                <w:b w:val="0"/>
                <w:i w:val="0"/>
                <w:color w:val="111111"/>
                <w:sz w:val="17"/>
              </w:rPr>
              <w:t>Managed patching becomes valuable</w:t>
            </w:r>
          </w:p>
        </w:tc>
      </w:tr>
      <w:tr>
        <w:tc>
          <w:tcPr>
            <w:tcW w:type="dxa" w:w="3120"/>
          </w:tcPr>
          <w:p>
            <w:pPr>
              <w:spacing w:after="0"/>
            </w:pPr>
            <w:r>
              <w:rPr>
                <w:rFonts w:ascii="Aptos" w:hAnsi="Aptos"/>
                <w:b w:val="0"/>
                <w:i w:val="0"/>
                <w:color w:val="111111"/>
                <w:sz w:val="17"/>
              </w:rPr>
              <w:t>Simple local SSM tunnel</w:t>
            </w:r>
          </w:p>
        </w:tc>
        <w:tc>
          <w:tcPr>
            <w:tcW w:type="dxa" w:w="3120"/>
          </w:tcPr>
          <w:p>
            <w:pPr>
              <w:spacing w:after="0"/>
            </w:pPr>
            <w:r>
              <w:rPr>
                <w:rFonts w:ascii="Aptos" w:hAnsi="Aptos"/>
                <w:b w:val="0"/>
                <w:i w:val="0"/>
                <w:color w:val="111111"/>
                <w:sz w:val="17"/>
              </w:rPr>
              <w:t>No automatic worker scaling</w:t>
            </w:r>
          </w:p>
        </w:tc>
        <w:tc>
          <w:tcPr>
            <w:tcW w:type="dxa" w:w="3120"/>
          </w:tcPr>
          <w:p>
            <w:pPr>
              <w:spacing w:after="0"/>
            </w:pPr>
            <w:r>
              <w:rPr>
                <w:rFonts w:ascii="Aptos" w:hAnsi="Aptos"/>
                <w:b w:val="0"/>
                <w:i w:val="0"/>
                <w:color w:val="111111"/>
                <w:sz w:val="17"/>
              </w:rPr>
              <w:t>Queue depth or parallel work grows</w:t>
            </w:r>
          </w:p>
        </w:tc>
      </w:tr>
      <w:tr>
        <w:tc>
          <w:tcPr>
            <w:tcW w:type="dxa" w:w="3120"/>
          </w:tcPr>
          <w:p>
            <w:pPr>
              <w:spacing w:after="0"/>
            </w:pPr>
            <w:r>
              <w:rPr>
                <w:rFonts w:ascii="Aptos" w:hAnsi="Aptos"/>
                <w:b w:val="0"/>
                <w:i w:val="0"/>
                <w:color w:val="111111"/>
                <w:sz w:val="17"/>
              </w:rPr>
              <w:t>Exact package control</w:t>
            </w:r>
          </w:p>
        </w:tc>
        <w:tc>
          <w:tcPr>
            <w:tcW w:type="dxa" w:w="3120"/>
          </w:tcPr>
          <w:p>
            <w:pPr>
              <w:spacing w:after="0"/>
            </w:pPr>
            <w:r>
              <w:rPr>
                <w:rFonts w:ascii="Aptos" w:hAnsi="Aptos"/>
                <w:b w:val="0"/>
                <w:i w:val="0"/>
                <w:color w:val="111111"/>
                <w:sz w:val="17"/>
              </w:rPr>
              <w:t>Metadata database shares the host</w:t>
            </w:r>
          </w:p>
        </w:tc>
        <w:tc>
          <w:tcPr>
            <w:tcW w:type="dxa" w:w="3120"/>
          </w:tcPr>
          <w:p>
            <w:pPr>
              <w:spacing w:after="0"/>
            </w:pPr>
            <w:r>
              <w:rPr>
                <w:rFonts w:ascii="Aptos" w:hAnsi="Aptos"/>
                <w:b w:val="0"/>
                <w:i w:val="0"/>
                <w:color w:val="111111"/>
                <w:sz w:val="17"/>
              </w:rPr>
              <w:t>High availability and managed metadata are required</w:t>
            </w:r>
          </w:p>
        </w:tc>
      </w:tr>
    </w:tbl>
    <w:p>
      <w:pPr>
        <w:spacing w:after="40"/>
      </w:pPr>
    </w:p>
    <w:p>
      <w:pPr>
        <w:pStyle w:val="Heading2"/>
        <w:keepNext/>
      </w:pPr>
      <w:r>
        <w:t>Why S3 between Airflow and Snowflake</w:t>
      </w:r>
    </w:p>
    <w:p>
      <w:pPr>
        <w:spacing w:before="0" w:after="120" w:line="264" w:lineRule="auto"/>
      </w:pPr>
      <w:r>
        <w:rPr>
          <w:rFonts w:ascii="Aptos" w:hAnsi="Aptos"/>
          <w:b w:val="0"/>
          <w:i w:val="0"/>
          <w:color w:val="111111"/>
          <w:sz w:val="21"/>
        </w:rPr>
        <w:t>S3 separates source execution from warehouse availability. It creates a replay point, preserves source files and allows Snowflake credentials to stay out of Airflow. The tradeoff is an extra storage layer and one more load step. Direct inserts could be simpler for tiny data but would reduce replayability and increase coupling.</w:t>
      </w:r>
    </w:p>
    <w:p>
      <w:pPr>
        <w:pStyle w:val="Heading2"/>
        <w:keepNext/>
      </w:pPr>
      <w:r>
        <w:t>Why dbt</w:t>
      </w:r>
    </w:p>
    <w:p>
      <w:pPr>
        <w:spacing w:before="0" w:after="120" w:line="264" w:lineRule="auto"/>
      </w:pPr>
      <w:r>
        <w:rPr>
          <w:rFonts w:ascii="Aptos" w:hAnsi="Aptos"/>
          <w:b w:val="0"/>
          <w:i w:val="0"/>
          <w:color w:val="111111"/>
          <w:sz w:val="21"/>
        </w:rPr>
        <w:t>dbt keeps transformation SQL beside tests and documentation. It lets Snowflake do the compute and gives reviewers a clear model graph. The tradeoff is that dbt is not an ingestion engine and it does not replace Airflow scheduling, Fivetran connectors or Hightouch delivery.</w:t>
      </w:r>
    </w:p>
    <w:p>
      <w:pPr>
        <w:pStyle w:val="Heading2"/>
        <w:keepNext/>
      </w:pPr>
      <w:r>
        <w:t>Why Fivetran and Hightouch instead of custom code</w:t>
      </w:r>
    </w:p>
    <w:p>
      <w:pPr>
        <w:spacing w:before="0" w:after="120" w:line="264" w:lineRule="auto"/>
      </w:pPr>
      <w:r>
        <w:rPr>
          <w:rFonts w:ascii="Aptos" w:hAnsi="Aptos"/>
          <w:b w:val="0"/>
          <w:i w:val="0"/>
          <w:color w:val="111111"/>
          <w:sz w:val="21"/>
        </w:rPr>
        <w:t>Fivetran owns changing source APIs and ingestion cursors. Hightouch owns destination mappings and warehouse result change detection. This saves integration engineering time. The tradeoffs are subscription cost, vendor limits, account permissions and less control over every API request. High volume or unusual contracts may justify custom services.</w:t>
      </w:r>
    </w:p>
    <w:p>
      <w:pPr>
        <w:pStyle w:val="Heading1"/>
        <w:keepNext/>
      </w:pPr>
      <w:r>
        <w:t>Likely review questions</w:t>
      </w:r>
    </w:p>
    <w:p>
      <w:pPr>
        <w:spacing w:after="100"/>
      </w:pPr>
      <w:r>
        <w:rPr>
          <w:rFonts w:ascii="Aptos" w:hAnsi="Aptos"/>
          <w:b/>
          <w:i w:val="0"/>
          <w:color w:val="17365D"/>
          <w:sz w:val="21"/>
        </w:rPr>
        <w:t xml:space="preserve">Why does RAW grow while staging stays at 500 nurses? </w:t>
      </w:r>
      <w:r>
        <w:rPr>
          <w:rFonts w:ascii="Aptos" w:hAnsi="Aptos"/>
          <w:b w:val="0"/>
          <w:i w:val="0"/>
          <w:color w:val="111111"/>
          <w:sz w:val="21"/>
        </w:rPr>
        <w:t>RAW stores every dated snapshot. Staging keeps the newest record for each nurse ID.</w:t>
      </w:r>
    </w:p>
    <w:p>
      <w:pPr>
        <w:spacing w:after="100"/>
      </w:pPr>
      <w:r>
        <w:rPr>
          <w:rFonts w:ascii="Aptos" w:hAnsi="Aptos"/>
          <w:b/>
          <w:i w:val="0"/>
          <w:color w:val="17365D"/>
          <w:sz w:val="21"/>
        </w:rPr>
        <w:t xml:space="preserve">Is the pipeline truly incremental? </w:t>
      </w:r>
      <w:r>
        <w:rPr>
          <w:rFonts w:ascii="Aptos" w:hAnsi="Aptos"/>
          <w:b w:val="0"/>
          <w:i w:val="0"/>
          <w:color w:val="111111"/>
          <w:sz w:val="21"/>
        </w:rPr>
        <w:t>Yes at the file and partition level. New filenames load once. A repeated COPY adds zero rows. The source generator creates full daily snapshots.</w:t>
      </w:r>
    </w:p>
    <w:p>
      <w:pPr>
        <w:spacing w:after="100"/>
      </w:pPr>
      <w:r>
        <w:rPr>
          <w:rFonts w:ascii="Aptos" w:hAnsi="Aptos"/>
          <w:b/>
          <w:i w:val="0"/>
          <w:color w:val="17365D"/>
          <w:sz w:val="21"/>
        </w:rPr>
        <w:t xml:space="preserve">Why are there 14 generated files but 11 Snowflake tables? </w:t>
      </w:r>
      <w:r>
        <w:rPr>
          <w:rFonts w:ascii="Aptos" w:hAnsi="Aptos"/>
          <w:b w:val="0"/>
          <w:i w:val="0"/>
          <w:color w:val="111111"/>
          <w:sz w:val="21"/>
        </w:rPr>
        <w:t>Some generated files share one logical table and the file count does not equal the entity table count.</w:t>
      </w:r>
    </w:p>
    <w:p>
      <w:pPr>
        <w:spacing w:after="100"/>
      </w:pPr>
      <w:r>
        <w:rPr>
          <w:rFonts w:ascii="Aptos" w:hAnsi="Aptos"/>
          <w:b/>
          <w:i w:val="0"/>
          <w:color w:val="17365D"/>
          <w:sz w:val="21"/>
        </w:rPr>
        <w:t xml:space="preserve">Why are dbt models visible as views or tables in Snowflake? </w:t>
      </w:r>
      <w:r>
        <w:rPr>
          <w:rFonts w:ascii="Aptos" w:hAnsi="Aptos"/>
          <w:b w:val="0"/>
          <w:i w:val="0"/>
          <w:color w:val="111111"/>
          <w:sz w:val="21"/>
        </w:rPr>
        <w:t>dbt compiles SQL then creates database relations. Staging uses views and marts use tables.</w:t>
      </w:r>
    </w:p>
    <w:p>
      <w:pPr>
        <w:spacing w:after="100"/>
      </w:pPr>
      <w:r>
        <w:rPr>
          <w:rFonts w:ascii="Aptos" w:hAnsi="Aptos"/>
          <w:b/>
          <w:i w:val="0"/>
          <w:color w:val="17365D"/>
          <w:sz w:val="21"/>
        </w:rPr>
        <w:t xml:space="preserve">Why not expose Airflow publicly? </w:t>
      </w:r>
      <w:r>
        <w:rPr>
          <w:rFonts w:ascii="Aptos" w:hAnsi="Aptos"/>
          <w:b w:val="0"/>
          <w:i w:val="0"/>
          <w:color w:val="111111"/>
          <w:sz w:val="21"/>
        </w:rPr>
        <w:t>The case study uses Systems Manager port forwarding so port 8080 does not need a public inbound rule.</w:t>
      </w:r>
    </w:p>
    <w:p>
      <w:pPr>
        <w:spacing w:after="100"/>
      </w:pPr>
      <w:r>
        <w:rPr>
          <w:rFonts w:ascii="Aptos" w:hAnsi="Aptos"/>
          <w:b/>
          <w:i w:val="0"/>
          <w:color w:val="17365D"/>
          <w:sz w:val="21"/>
        </w:rPr>
        <w:t xml:space="preserve">What happens if a task fails? </w:t>
      </w:r>
      <w:r>
        <w:rPr>
          <w:rFonts w:ascii="Aptos" w:hAnsi="Aptos"/>
          <w:b w:val="0"/>
          <w:i w:val="0"/>
          <w:color w:val="111111"/>
          <w:sz w:val="21"/>
        </w:rPr>
        <w:t>Airflow retries. The manifest is not written until all six source upload branches succeed.</w:t>
      </w:r>
    </w:p>
    <w:p>
      <w:pPr>
        <w:spacing w:after="100"/>
      </w:pPr>
      <w:r>
        <w:rPr>
          <w:rFonts w:ascii="Aptos" w:hAnsi="Aptos"/>
          <w:b/>
          <w:i w:val="0"/>
          <w:color w:val="17365D"/>
          <w:sz w:val="21"/>
        </w:rPr>
        <w:t xml:space="preserve">How is a duplicate load prevented? </w:t>
      </w:r>
      <w:r>
        <w:rPr>
          <w:rFonts w:ascii="Aptos" w:hAnsi="Aptos"/>
          <w:b w:val="0"/>
          <w:i w:val="0"/>
          <w:color w:val="111111"/>
          <w:sz w:val="21"/>
        </w:rPr>
        <w:t>Snowflake records loaded filenames. The COPY statements do not use FORCE.</w:t>
      </w:r>
    </w:p>
    <w:p>
      <w:pPr>
        <w:spacing w:after="100"/>
      </w:pPr>
      <w:r>
        <w:rPr>
          <w:rFonts w:ascii="Aptos" w:hAnsi="Aptos"/>
          <w:b/>
          <w:i w:val="0"/>
          <w:color w:val="17365D"/>
          <w:sz w:val="21"/>
        </w:rPr>
        <w:t xml:space="preserve">Can the system recover from bad transformations? </w:t>
      </w:r>
      <w:r>
        <w:rPr>
          <w:rFonts w:ascii="Aptos" w:hAnsi="Aptos"/>
          <w:b w:val="0"/>
          <w:i w:val="0"/>
          <w:color w:val="111111"/>
          <w:sz w:val="21"/>
        </w:rPr>
        <w:t>RAW files remain in S3 and RAW history stays available. Staging and marts can be rebuilt.</w:t>
      </w:r>
    </w:p>
    <w:p>
      <w:pPr>
        <w:spacing w:after="100"/>
      </w:pPr>
      <w:r>
        <w:rPr>
          <w:rFonts w:ascii="Aptos" w:hAnsi="Aptos"/>
          <w:b/>
          <w:i w:val="0"/>
          <w:color w:val="17365D"/>
          <w:sz w:val="21"/>
        </w:rPr>
        <w:t xml:space="preserve">Why not use one service for everything? </w:t>
      </w:r>
      <w:r>
        <w:rPr>
          <w:rFonts w:ascii="Aptos" w:hAnsi="Aptos"/>
          <w:b w:val="0"/>
          <w:i w:val="0"/>
          <w:color w:val="111111"/>
          <w:sz w:val="21"/>
        </w:rPr>
        <w:t>Orchestration, durable storage, analytics, transformation and activation have different operational needs.</w:t>
      </w:r>
    </w:p>
    <w:p>
      <w:pPr>
        <w:spacing w:after="100"/>
      </w:pPr>
      <w:r>
        <w:rPr>
          <w:rFonts w:ascii="Aptos" w:hAnsi="Aptos"/>
          <w:b/>
          <w:i w:val="0"/>
          <w:color w:val="17365D"/>
          <w:sz w:val="21"/>
        </w:rPr>
        <w:t xml:space="preserve">Is Slack already receiving data? </w:t>
      </w:r>
      <w:r>
        <w:rPr>
          <w:rFonts w:ascii="Aptos" w:hAnsi="Aptos"/>
          <w:b w:val="0"/>
          <w:i w:val="0"/>
          <w:color w:val="111111"/>
          <w:sz w:val="21"/>
        </w:rPr>
        <w:t>No. The destination is selected but workspace OAuth and a verified sync are still required.</w:t>
      </w:r>
    </w:p>
    <w:p>
      <w:pPr>
        <w:spacing w:after="100"/>
      </w:pPr>
      <w:r>
        <w:rPr>
          <w:rFonts w:ascii="Aptos" w:hAnsi="Aptos"/>
          <w:b/>
          <w:i w:val="0"/>
          <w:color w:val="17365D"/>
          <w:sz w:val="21"/>
        </w:rPr>
        <w:t xml:space="preserve">Is Fivetran already ingesting Marketo? </w:t>
      </w:r>
      <w:r>
        <w:rPr>
          <w:rFonts w:ascii="Aptos" w:hAnsi="Aptos"/>
          <w:b w:val="0"/>
          <w:i w:val="0"/>
          <w:color w:val="111111"/>
          <w:sz w:val="21"/>
        </w:rPr>
        <w:t>No. The Snowflake destination is tested but Marketo API credentials are still required.</w:t>
      </w:r>
    </w:p>
    <w:p>
      <w:pPr>
        <w:spacing w:after="100"/>
      </w:pPr>
      <w:r>
        <w:rPr>
          <w:rFonts w:ascii="Aptos" w:hAnsi="Aptos"/>
          <w:b/>
          <w:i w:val="0"/>
          <w:color w:val="17365D"/>
          <w:sz w:val="21"/>
        </w:rPr>
        <w:t xml:space="preserve">What is the largest production risk? </w:t>
      </w:r>
      <w:r>
        <w:rPr>
          <w:rFonts w:ascii="Aptos" w:hAnsi="Aptos"/>
          <w:b w:val="0"/>
          <w:i w:val="0"/>
          <w:color w:val="111111"/>
          <w:sz w:val="21"/>
        </w:rPr>
        <w:t>The single EC2 Airflow host and manual Snowflake load step are the largest reliability gaps.</w:t>
      </w:r>
    </w:p>
    <w:p>
      <w:pPr>
        <w:spacing w:after="100"/>
      </w:pPr>
      <w:r>
        <w:rPr>
          <w:rFonts w:ascii="Aptos" w:hAnsi="Aptos"/>
          <w:b/>
          <w:i w:val="0"/>
          <w:color w:val="17365D"/>
          <w:sz w:val="21"/>
        </w:rPr>
        <w:t xml:space="preserve">What would change first for production? </w:t>
      </w:r>
      <w:r>
        <w:rPr>
          <w:rFonts w:ascii="Aptos" w:hAnsi="Aptos"/>
          <w:b w:val="0"/>
          <w:i w:val="0"/>
          <w:color w:val="111111"/>
          <w:sz w:val="21"/>
        </w:rPr>
        <w:t>Move orchestration to a managed highly available service, automate Snowflake loading, centralize secrets and add monitoring alerts.</w:t>
      </w:r>
    </w:p>
    <w:p>
      <w:pPr>
        <w:pStyle w:val="Heading1"/>
        <w:keepNext/>
      </w:pPr>
      <w:r>
        <w:t>Production readiness roadmap</w:t>
      </w:r>
    </w:p>
    <w:tbl>
      <w:tblPr>
        <w:tblStyle w:val="TableGrid"/>
        <w:tblW w:type="dxa" w:w="9360"/>
        <w:jc w:val="left"/>
        <w:tblLayout w:type="fixed"/>
        <w:tblLook w:firstColumn="1" w:firstRow="1" w:lastColumn="0" w:lastRow="0" w:noHBand="0" w:noVBand="1" w:val="04A0"/>
        <w:tblInd w:w="120" w:type="dxa"/>
      </w:tblPr>
      <w:tblGrid>
        <w:gridCol w:w="950"/>
        <w:gridCol w:w="4250"/>
        <w:gridCol w:w="4160"/>
      </w:tblGrid>
      <w:tr>
        <w:trPr>
          <w:tblHeader w:val="true"/>
        </w:trPr>
        <w:tc>
          <w:tcPr>
            <w:tcW w:type="dxa" w:w="950"/>
            <w:vAlign w:val="center"/>
            <w:tcMar>
              <w:top w:w="80" w:type="dxa"/>
              <w:start w:w="120" w:type="dxa"/>
              <w:bottom w:w="80" w:type="dxa"/>
              <w:end w:w="120" w:type="dxa"/>
            </w:tcMar>
            <w:shd w:fill="17365D"/>
          </w:tcPr>
          <w:p>
            <w:pPr>
              <w:spacing w:after="0"/>
              <w:jc w:val="center"/>
            </w:pPr>
            <w:r>
              <w:rPr>
                <w:rFonts w:ascii="Aptos" w:hAnsi="Aptos"/>
                <w:b/>
                <w:i w:val="0"/>
                <w:color w:val="FFFFFF"/>
                <w:sz w:val="18"/>
              </w:rPr>
              <w:t>Priority</w:t>
            </w:r>
          </w:p>
        </w:tc>
        <w:tc>
          <w:tcPr>
            <w:tcW w:type="dxa" w:w="4250"/>
            <w:vAlign w:val="center"/>
            <w:tcMar>
              <w:top w:w="80" w:type="dxa"/>
              <w:start w:w="120" w:type="dxa"/>
              <w:bottom w:w="80" w:type="dxa"/>
              <w:end w:w="120" w:type="dxa"/>
            </w:tcMar>
            <w:shd w:fill="17365D"/>
          </w:tcPr>
          <w:p>
            <w:pPr>
              <w:spacing w:after="0"/>
              <w:jc w:val="center"/>
            </w:pPr>
            <w:r>
              <w:rPr>
                <w:rFonts w:ascii="Aptos" w:hAnsi="Aptos"/>
                <w:b/>
                <w:i w:val="0"/>
                <w:color w:val="FFFFFF"/>
                <w:sz w:val="18"/>
              </w:rPr>
              <w:t>Work</w:t>
            </w:r>
          </w:p>
        </w:tc>
        <w:tc>
          <w:tcPr>
            <w:tcW w:type="dxa" w:w="4160"/>
            <w:vAlign w:val="center"/>
            <w:tcMar>
              <w:top w:w="80" w:type="dxa"/>
              <w:start w:w="120" w:type="dxa"/>
              <w:bottom w:w="80" w:type="dxa"/>
              <w:end w:w="120" w:type="dxa"/>
            </w:tcMar>
            <w:shd w:fill="17365D"/>
          </w:tcPr>
          <w:p>
            <w:pPr>
              <w:spacing w:after="0"/>
              <w:jc w:val="center"/>
            </w:pPr>
            <w:r>
              <w:rPr>
                <w:rFonts w:ascii="Aptos" w:hAnsi="Aptos"/>
                <w:b/>
                <w:i w:val="0"/>
                <w:color w:val="FFFFFF"/>
                <w:sz w:val="18"/>
              </w:rPr>
              <w:t>Acceptance evidence</w:t>
            </w:r>
          </w:p>
        </w:tc>
      </w:tr>
      <w:tr>
        <w:tc>
          <w:tcPr>
            <w:tcW w:type="dxa" w:w="950"/>
          </w:tcPr>
          <w:p>
            <w:pPr>
              <w:spacing w:after="0"/>
            </w:pPr>
            <w:r>
              <w:rPr>
                <w:rFonts w:ascii="Aptos" w:hAnsi="Aptos"/>
                <w:b w:val="0"/>
                <w:i w:val="0"/>
                <w:color w:val="111111"/>
                <w:sz w:val="17"/>
              </w:rPr>
              <w:t>1</w:t>
            </w:r>
          </w:p>
        </w:tc>
        <w:tc>
          <w:tcPr>
            <w:tcW w:type="dxa" w:w="4250"/>
          </w:tcPr>
          <w:p>
            <w:pPr>
              <w:spacing w:after="0"/>
            </w:pPr>
            <w:r>
              <w:rPr>
                <w:rFonts w:ascii="Aptos" w:hAnsi="Aptos"/>
                <w:b w:val="0"/>
                <w:i w:val="0"/>
                <w:color w:val="111111"/>
                <w:sz w:val="17"/>
              </w:rPr>
              <w:t>Rotate exposed credentials and centralize secrets</w:t>
            </w:r>
          </w:p>
        </w:tc>
        <w:tc>
          <w:tcPr>
            <w:tcW w:type="dxa" w:w="4160"/>
          </w:tcPr>
          <w:p>
            <w:pPr>
              <w:spacing w:after="0"/>
            </w:pPr>
            <w:r>
              <w:rPr>
                <w:rFonts w:ascii="Aptos" w:hAnsi="Aptos"/>
                <w:b w:val="0"/>
                <w:i w:val="0"/>
                <w:color w:val="111111"/>
                <w:sz w:val="17"/>
              </w:rPr>
              <w:t>No plaintext secrets and successful key based access</w:t>
            </w:r>
          </w:p>
        </w:tc>
      </w:tr>
      <w:tr>
        <w:tc>
          <w:tcPr>
            <w:tcW w:type="dxa" w:w="950"/>
          </w:tcPr>
          <w:p>
            <w:pPr>
              <w:spacing w:after="0"/>
            </w:pPr>
            <w:r>
              <w:rPr>
                <w:rFonts w:ascii="Aptos" w:hAnsi="Aptos"/>
                <w:b w:val="0"/>
                <w:i w:val="0"/>
                <w:color w:val="111111"/>
                <w:sz w:val="17"/>
              </w:rPr>
              <w:t>2</w:t>
            </w:r>
          </w:p>
        </w:tc>
        <w:tc>
          <w:tcPr>
            <w:tcW w:type="dxa" w:w="4250"/>
          </w:tcPr>
          <w:p>
            <w:pPr>
              <w:spacing w:after="0"/>
            </w:pPr>
            <w:r>
              <w:rPr>
                <w:rFonts w:ascii="Aptos" w:hAnsi="Aptos"/>
                <w:b w:val="0"/>
                <w:i w:val="0"/>
                <w:color w:val="111111"/>
                <w:sz w:val="17"/>
              </w:rPr>
              <w:t>Automate S3 to Snowflake load with Snowpipe or an Airflow task</w:t>
            </w:r>
          </w:p>
        </w:tc>
        <w:tc>
          <w:tcPr>
            <w:tcW w:type="dxa" w:w="4160"/>
          </w:tcPr>
          <w:p>
            <w:pPr>
              <w:spacing w:after="0"/>
            </w:pPr>
            <w:r>
              <w:rPr>
                <w:rFonts w:ascii="Aptos" w:hAnsi="Aptos"/>
                <w:b w:val="0"/>
                <w:i w:val="0"/>
                <w:color w:val="111111"/>
                <w:sz w:val="17"/>
              </w:rPr>
              <w:t>A new S3 partition reaches RAW without a manual worksheet</w:t>
            </w:r>
          </w:p>
        </w:tc>
      </w:tr>
      <w:tr>
        <w:tc>
          <w:tcPr>
            <w:tcW w:type="dxa" w:w="950"/>
          </w:tcPr>
          <w:p>
            <w:pPr>
              <w:spacing w:after="0"/>
            </w:pPr>
            <w:r>
              <w:rPr>
                <w:rFonts w:ascii="Aptos" w:hAnsi="Aptos"/>
                <w:b w:val="0"/>
                <w:i w:val="0"/>
                <w:color w:val="111111"/>
                <w:sz w:val="17"/>
              </w:rPr>
              <w:t>3</w:t>
            </w:r>
          </w:p>
        </w:tc>
        <w:tc>
          <w:tcPr>
            <w:tcW w:type="dxa" w:w="4250"/>
          </w:tcPr>
          <w:p>
            <w:pPr>
              <w:spacing w:after="0"/>
            </w:pPr>
            <w:r>
              <w:rPr>
                <w:rFonts w:ascii="Aptos" w:hAnsi="Aptos"/>
                <w:b w:val="0"/>
                <w:i w:val="0"/>
                <w:color w:val="111111"/>
                <w:sz w:val="17"/>
              </w:rPr>
              <w:t>Move Airflow metadata and workers to a highly available managed design</w:t>
            </w:r>
          </w:p>
        </w:tc>
        <w:tc>
          <w:tcPr>
            <w:tcW w:type="dxa" w:w="4160"/>
          </w:tcPr>
          <w:p>
            <w:pPr>
              <w:spacing w:after="0"/>
            </w:pPr>
            <w:r>
              <w:rPr>
                <w:rFonts w:ascii="Aptos" w:hAnsi="Aptos"/>
                <w:b w:val="0"/>
                <w:i w:val="0"/>
                <w:color w:val="111111"/>
                <w:sz w:val="17"/>
              </w:rPr>
              <w:t>Failure of one compute host does not stop scheduling</w:t>
            </w:r>
          </w:p>
        </w:tc>
      </w:tr>
      <w:tr>
        <w:tc>
          <w:tcPr>
            <w:tcW w:type="dxa" w:w="950"/>
          </w:tcPr>
          <w:p>
            <w:pPr>
              <w:spacing w:after="0"/>
            </w:pPr>
            <w:r>
              <w:rPr>
                <w:rFonts w:ascii="Aptos" w:hAnsi="Aptos"/>
                <w:b w:val="0"/>
                <w:i w:val="0"/>
                <w:color w:val="111111"/>
                <w:sz w:val="17"/>
              </w:rPr>
              <w:t>4</w:t>
            </w:r>
          </w:p>
        </w:tc>
        <w:tc>
          <w:tcPr>
            <w:tcW w:type="dxa" w:w="4250"/>
          </w:tcPr>
          <w:p>
            <w:pPr>
              <w:spacing w:after="0"/>
            </w:pPr>
            <w:r>
              <w:rPr>
                <w:rFonts w:ascii="Aptos" w:hAnsi="Aptos"/>
                <w:b w:val="0"/>
                <w:i w:val="0"/>
                <w:color w:val="111111"/>
                <w:sz w:val="17"/>
              </w:rPr>
              <w:t>Complete Slack OAuth and run two Hightouch syncs</w:t>
            </w:r>
          </w:p>
        </w:tc>
        <w:tc>
          <w:tcPr>
            <w:tcW w:type="dxa" w:w="4160"/>
          </w:tcPr>
          <w:p>
            <w:pPr>
              <w:spacing w:after="0"/>
            </w:pPr>
            <w:r>
              <w:rPr>
                <w:rFonts w:ascii="Aptos" w:hAnsi="Aptos"/>
                <w:b w:val="0"/>
                <w:i w:val="0"/>
                <w:color w:val="111111"/>
                <w:sz w:val="17"/>
              </w:rPr>
              <w:t>Initial operations plus a later change only sync</w:t>
            </w:r>
          </w:p>
        </w:tc>
      </w:tr>
      <w:tr>
        <w:tc>
          <w:tcPr>
            <w:tcW w:type="dxa" w:w="950"/>
          </w:tcPr>
          <w:p>
            <w:pPr>
              <w:spacing w:after="0"/>
            </w:pPr>
            <w:r>
              <w:rPr>
                <w:rFonts w:ascii="Aptos" w:hAnsi="Aptos"/>
                <w:b w:val="0"/>
                <w:i w:val="0"/>
                <w:color w:val="111111"/>
                <w:sz w:val="17"/>
              </w:rPr>
              <w:t>5</w:t>
            </w:r>
          </w:p>
        </w:tc>
        <w:tc>
          <w:tcPr>
            <w:tcW w:type="dxa" w:w="4250"/>
          </w:tcPr>
          <w:p>
            <w:pPr>
              <w:spacing w:after="0"/>
            </w:pPr>
            <w:r>
              <w:rPr>
                <w:rFonts w:ascii="Aptos" w:hAnsi="Aptos"/>
                <w:b w:val="0"/>
                <w:i w:val="0"/>
                <w:color w:val="111111"/>
                <w:sz w:val="17"/>
              </w:rPr>
              <w:t>Complete one Fivetran SaaS source</w:t>
            </w:r>
          </w:p>
        </w:tc>
        <w:tc>
          <w:tcPr>
            <w:tcW w:type="dxa" w:w="4160"/>
          </w:tcPr>
          <w:p>
            <w:pPr>
              <w:spacing w:after="0"/>
            </w:pPr>
            <w:r>
              <w:rPr>
                <w:rFonts w:ascii="Aptos" w:hAnsi="Aptos"/>
                <w:b w:val="0"/>
                <w:i w:val="0"/>
                <w:color w:val="111111"/>
                <w:sz w:val="17"/>
              </w:rPr>
              <w:t>Initial history plus a later cursor based incremental sync</w:t>
            </w:r>
          </w:p>
        </w:tc>
      </w:tr>
      <w:tr>
        <w:tc>
          <w:tcPr>
            <w:tcW w:type="dxa" w:w="950"/>
          </w:tcPr>
          <w:p>
            <w:pPr>
              <w:spacing w:after="0"/>
            </w:pPr>
            <w:r>
              <w:rPr>
                <w:rFonts w:ascii="Aptos" w:hAnsi="Aptos"/>
                <w:b w:val="0"/>
                <w:i w:val="0"/>
                <w:color w:val="111111"/>
                <w:sz w:val="17"/>
              </w:rPr>
              <w:t>6</w:t>
            </w:r>
          </w:p>
        </w:tc>
        <w:tc>
          <w:tcPr>
            <w:tcW w:type="dxa" w:w="4250"/>
          </w:tcPr>
          <w:p>
            <w:pPr>
              <w:spacing w:after="0"/>
            </w:pPr>
            <w:r>
              <w:rPr>
                <w:rFonts w:ascii="Aptos" w:hAnsi="Aptos"/>
                <w:b w:val="0"/>
                <w:i w:val="0"/>
                <w:color w:val="111111"/>
                <w:sz w:val="17"/>
              </w:rPr>
              <w:t>Add monitoring and cost alerts</w:t>
            </w:r>
          </w:p>
        </w:tc>
        <w:tc>
          <w:tcPr>
            <w:tcW w:type="dxa" w:w="4160"/>
          </w:tcPr>
          <w:p>
            <w:pPr>
              <w:spacing w:after="0"/>
            </w:pPr>
            <w:r>
              <w:rPr>
                <w:rFonts w:ascii="Aptos" w:hAnsi="Aptos"/>
                <w:b w:val="0"/>
                <w:i w:val="0"/>
                <w:color w:val="111111"/>
                <w:sz w:val="17"/>
              </w:rPr>
              <w:t>Alerts for failed DAGs, stale data, warehouse spend and connector failures</w:t>
            </w:r>
          </w:p>
        </w:tc>
      </w:tr>
      <w:tr>
        <w:tc>
          <w:tcPr>
            <w:tcW w:type="dxa" w:w="950"/>
          </w:tcPr>
          <w:p>
            <w:pPr>
              <w:spacing w:after="0"/>
            </w:pPr>
            <w:r>
              <w:rPr>
                <w:rFonts w:ascii="Aptos" w:hAnsi="Aptos"/>
                <w:b w:val="0"/>
                <w:i w:val="0"/>
                <w:color w:val="111111"/>
                <w:sz w:val="17"/>
              </w:rPr>
              <w:t>7</w:t>
            </w:r>
          </w:p>
        </w:tc>
        <w:tc>
          <w:tcPr>
            <w:tcW w:type="dxa" w:w="4250"/>
          </w:tcPr>
          <w:p>
            <w:pPr>
              <w:spacing w:after="0"/>
            </w:pPr>
            <w:r>
              <w:rPr>
                <w:rFonts w:ascii="Aptos" w:hAnsi="Aptos"/>
                <w:b w:val="0"/>
                <w:i w:val="0"/>
                <w:color w:val="111111"/>
                <w:sz w:val="17"/>
              </w:rPr>
              <w:t>Add environment separation and CI</w:t>
            </w:r>
          </w:p>
        </w:tc>
        <w:tc>
          <w:tcPr>
            <w:tcW w:type="dxa" w:w="4160"/>
          </w:tcPr>
          <w:p>
            <w:pPr>
              <w:spacing w:after="0"/>
            </w:pPr>
            <w:r>
              <w:rPr>
                <w:rFonts w:ascii="Aptos" w:hAnsi="Aptos"/>
                <w:b w:val="0"/>
                <w:i w:val="0"/>
                <w:color w:val="111111"/>
                <w:sz w:val="17"/>
              </w:rPr>
              <w:t>Plan, test and dbt checks run before deployment</w:t>
            </w:r>
          </w:p>
        </w:tc>
      </w:tr>
    </w:tbl>
    <w:p>
      <w:pPr>
        <w:spacing w:after="40"/>
      </w:pPr>
    </w:p>
    <w:p>
      <w:pPr>
        <w:pStyle w:val="Heading1"/>
        <w:keepNext/>
        <w:pageBreakBefore/>
      </w:pPr>
      <w:r>
        <w:t>Demonstration script</w:t>
      </w:r>
    </w:p>
    <w:p>
      <w:pPr>
        <w:numPr>
          <w:ilvl w:val="0"/>
          <w:numId w:val="106"/>
        </w:numPr>
        <w:spacing w:after="80" w:line="264" w:lineRule="auto"/>
      </w:pPr>
      <w:r>
        <w:rPr>
          <w:rFonts w:ascii="Aptos" w:hAnsi="Aptos"/>
          <w:b w:val="0"/>
          <w:i w:val="0"/>
          <w:color w:val="111111"/>
          <w:sz w:val="21"/>
        </w:rPr>
        <w:t>Start with the architecture visual and explain the two branches.</w:t>
      </w:r>
    </w:p>
    <w:p>
      <w:pPr>
        <w:numPr>
          <w:ilvl w:val="0"/>
          <w:numId w:val="106"/>
        </w:numPr>
        <w:spacing w:after="80" w:line="264" w:lineRule="auto"/>
      </w:pPr>
      <w:r>
        <w:rPr>
          <w:rFonts w:ascii="Aptos" w:hAnsi="Aptos"/>
          <w:b w:val="0"/>
          <w:i w:val="0"/>
          <w:color w:val="111111"/>
          <w:sz w:val="21"/>
        </w:rPr>
        <w:t>Open Airflow and show the eight successful tasks for the latest date.</w:t>
      </w:r>
    </w:p>
    <w:p>
      <w:pPr>
        <w:numPr>
          <w:ilvl w:val="0"/>
          <w:numId w:val="106"/>
        </w:numPr>
        <w:spacing w:after="80" w:line="264" w:lineRule="auto"/>
      </w:pPr>
      <w:r>
        <w:rPr>
          <w:rFonts w:ascii="Aptos" w:hAnsi="Aptos"/>
          <w:b w:val="0"/>
          <w:i w:val="0"/>
          <w:color w:val="111111"/>
          <w:sz w:val="21"/>
        </w:rPr>
        <w:t>Open S3 and show the matching date partition plus manifest.</w:t>
      </w:r>
    </w:p>
    <w:p>
      <w:pPr>
        <w:numPr>
          <w:ilvl w:val="0"/>
          <w:numId w:val="106"/>
        </w:numPr>
        <w:spacing w:after="80" w:line="264" w:lineRule="auto"/>
      </w:pPr>
      <w:r>
        <w:rPr>
          <w:rFonts w:ascii="Aptos" w:hAnsi="Aptos"/>
          <w:b w:val="0"/>
          <w:i w:val="0"/>
          <w:color w:val="111111"/>
          <w:sz w:val="21"/>
        </w:rPr>
        <w:t>Run the RAW batch date query in Snowflake and show five dates.</w:t>
      </w:r>
    </w:p>
    <w:p>
      <w:pPr>
        <w:numPr>
          <w:ilvl w:val="0"/>
          <w:numId w:val="106"/>
        </w:numPr>
        <w:spacing w:after="80" w:line="264" w:lineRule="auto"/>
      </w:pPr>
      <w:r>
        <w:rPr>
          <w:rFonts w:ascii="Aptos" w:hAnsi="Aptos"/>
          <w:b w:val="0"/>
          <w:i w:val="0"/>
          <w:color w:val="111111"/>
          <w:sz w:val="21"/>
        </w:rPr>
        <w:t>Compare RAW nurses with staging nurses and explain deduplication.</w:t>
      </w:r>
    </w:p>
    <w:p>
      <w:pPr>
        <w:numPr>
          <w:ilvl w:val="0"/>
          <w:numId w:val="106"/>
        </w:numPr>
        <w:spacing w:after="80" w:line="264" w:lineRule="auto"/>
      </w:pPr>
      <w:r>
        <w:rPr>
          <w:rFonts w:ascii="Aptos" w:hAnsi="Aptos"/>
          <w:b w:val="0"/>
          <w:i w:val="0"/>
          <w:color w:val="111111"/>
          <w:sz w:val="21"/>
        </w:rPr>
        <w:t>Open the dbt model files and match them to Snowflake relations.</w:t>
      </w:r>
    </w:p>
    <w:p>
      <w:pPr>
        <w:numPr>
          <w:ilvl w:val="0"/>
          <w:numId w:val="106"/>
        </w:numPr>
        <w:spacing w:after="80" w:line="264" w:lineRule="auto"/>
      </w:pPr>
      <w:r>
        <w:rPr>
          <w:rFonts w:ascii="Aptos" w:hAnsi="Aptos"/>
          <w:b w:val="0"/>
          <w:i w:val="0"/>
          <w:color w:val="111111"/>
          <w:sz w:val="21"/>
        </w:rPr>
        <w:t>Run the data quality query and require zero failing rows.</w:t>
      </w:r>
    </w:p>
    <w:p>
      <w:pPr>
        <w:numPr>
          <w:ilvl w:val="0"/>
          <w:numId w:val="106"/>
        </w:numPr>
        <w:spacing w:after="80" w:line="264" w:lineRule="auto"/>
      </w:pPr>
      <w:r>
        <w:rPr>
          <w:rFonts w:ascii="Aptos" w:hAnsi="Aptos"/>
          <w:b w:val="0"/>
          <w:i w:val="0"/>
          <w:color w:val="111111"/>
          <w:sz w:val="21"/>
        </w:rPr>
        <w:t>Show the Hightouch source tests and state that Slack OAuth is pending.</w:t>
      </w:r>
    </w:p>
    <w:p>
      <w:pPr>
        <w:numPr>
          <w:ilvl w:val="0"/>
          <w:numId w:val="106"/>
        </w:numPr>
        <w:spacing w:after="80" w:line="264" w:lineRule="auto"/>
      </w:pPr>
      <w:r>
        <w:rPr>
          <w:rFonts w:ascii="Aptos" w:hAnsi="Aptos"/>
          <w:b w:val="0"/>
          <w:i w:val="0"/>
          <w:color w:val="111111"/>
          <w:sz w:val="21"/>
        </w:rPr>
        <w:t>Show the Fivetran destination tests and state that SaaS source credentials are pending.</w:t>
      </w:r>
    </w:p>
    <w:p>
      <w:pPr>
        <w:numPr>
          <w:ilvl w:val="0"/>
          <w:numId w:val="106"/>
        </w:numPr>
        <w:spacing w:after="80" w:line="264" w:lineRule="auto"/>
      </w:pPr>
      <w:r>
        <w:rPr>
          <w:rFonts w:ascii="Aptos" w:hAnsi="Aptos"/>
          <w:b w:val="0"/>
          <w:i w:val="0"/>
          <w:color w:val="111111"/>
          <w:sz w:val="21"/>
        </w:rPr>
        <w:t>End with the production roadmap and answer the Snowflake versus Databricks question.</w:t>
      </w:r>
    </w:p>
    <w:p>
      <w:pPr>
        <w:pStyle w:val="Heading1"/>
        <w:keepNext/>
      </w:pPr>
      <w:r>
        <w:t>Repository map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17365D"/>
          </w:tcPr>
          <w:p>
            <w:pPr>
              <w:spacing w:after="0"/>
              <w:jc w:val="center"/>
            </w:pPr>
            <w:r>
              <w:rPr>
                <w:rFonts w:ascii="Aptos" w:hAnsi="Aptos"/>
                <w:b/>
                <w:i w:val="0"/>
                <w:color w:val="FFFFFF"/>
                <w:sz w:val="18"/>
              </w:rPr>
              <w:t>Area</w:t>
            </w:r>
          </w:p>
        </w:tc>
        <w:tc>
          <w:tcPr>
            <w:tcW w:type="dxa" w:w="6360"/>
            <w:vAlign w:val="center"/>
            <w:tcMar>
              <w:top w:w="80" w:type="dxa"/>
              <w:start w:w="120" w:type="dxa"/>
              <w:bottom w:w="80" w:type="dxa"/>
              <w:end w:w="120" w:type="dxa"/>
            </w:tcMar>
            <w:shd w:fill="17365D"/>
          </w:tcPr>
          <w:p>
            <w:pPr>
              <w:spacing w:after="0"/>
              <w:jc w:val="center"/>
            </w:pPr>
            <w:r>
              <w:rPr>
                <w:rFonts w:ascii="Aptos" w:hAnsi="Aptos"/>
                <w:b/>
                <w:i w:val="0"/>
                <w:color w:val="FFFFFF"/>
                <w:sz w:val="18"/>
              </w:rPr>
              <w:t>Location</w:t>
            </w:r>
          </w:p>
        </w:tc>
      </w:tr>
      <w:tr>
        <w:tc>
          <w:tcPr>
            <w:tcW w:type="dxa" w:w="3000"/>
          </w:tcPr>
          <w:p>
            <w:pPr>
              <w:spacing w:after="0"/>
            </w:pPr>
            <w:r>
              <w:rPr>
                <w:rFonts w:ascii="Aptos" w:hAnsi="Aptos"/>
                <w:b w:val="0"/>
                <w:i w:val="0"/>
                <w:color w:val="111111"/>
                <w:sz w:val="17"/>
              </w:rPr>
              <w:t>Synthetic data generator</w:t>
            </w:r>
          </w:p>
        </w:tc>
        <w:tc>
          <w:tcPr>
            <w:tcW w:type="dxa" w:w="6360"/>
          </w:tcPr>
          <w:p>
            <w:pPr>
              <w:spacing w:after="0"/>
            </w:pPr>
            <w:r>
              <w:rPr>
                <w:rFonts w:ascii="Aptos" w:hAnsi="Aptos"/>
                <w:b w:val="0"/>
                <w:i w:val="0"/>
                <w:color w:val="111111"/>
                <w:sz w:val="17"/>
              </w:rPr>
              <w:t>src/generate_healthcare_data.py</w:t>
            </w:r>
          </w:p>
        </w:tc>
      </w:tr>
      <w:tr>
        <w:tc>
          <w:tcPr>
            <w:tcW w:type="dxa" w:w="3000"/>
          </w:tcPr>
          <w:p>
            <w:pPr>
              <w:spacing w:after="0"/>
            </w:pPr>
            <w:r>
              <w:rPr>
                <w:rFonts w:ascii="Aptos" w:hAnsi="Aptos"/>
                <w:b w:val="0"/>
                <w:i w:val="0"/>
                <w:color w:val="111111"/>
                <w:sz w:val="17"/>
              </w:rPr>
              <w:t>Airflow DAG</w:t>
            </w:r>
          </w:p>
        </w:tc>
        <w:tc>
          <w:tcPr>
            <w:tcW w:type="dxa" w:w="6360"/>
          </w:tcPr>
          <w:p>
            <w:pPr>
              <w:spacing w:after="0"/>
            </w:pPr>
            <w:r>
              <w:rPr>
                <w:rFonts w:ascii="Aptos" w:hAnsi="Aptos"/>
                <w:b w:val="0"/>
                <w:i w:val="0"/>
                <w:color w:val="111111"/>
                <w:sz w:val="17"/>
              </w:rPr>
              <w:t>airflow/dags/synthetic_sources_to_s3.py</w:t>
            </w:r>
          </w:p>
        </w:tc>
      </w:tr>
      <w:tr>
        <w:tc>
          <w:tcPr>
            <w:tcW w:type="dxa" w:w="3000"/>
          </w:tcPr>
          <w:p>
            <w:pPr>
              <w:spacing w:after="0"/>
            </w:pPr>
            <w:r>
              <w:rPr>
                <w:rFonts w:ascii="Aptos" w:hAnsi="Aptos"/>
                <w:b w:val="0"/>
                <w:i w:val="0"/>
                <w:color w:val="111111"/>
                <w:sz w:val="17"/>
              </w:rPr>
              <w:t>Terraform</w:t>
            </w:r>
          </w:p>
        </w:tc>
        <w:tc>
          <w:tcPr>
            <w:tcW w:type="dxa" w:w="6360"/>
          </w:tcPr>
          <w:p>
            <w:pPr>
              <w:spacing w:after="0"/>
            </w:pPr>
            <w:r>
              <w:rPr>
                <w:rFonts w:ascii="Aptos" w:hAnsi="Aptos"/>
                <w:b w:val="0"/>
                <w:i w:val="0"/>
                <w:color w:val="111111"/>
                <w:sz w:val="17"/>
              </w:rPr>
              <w:t>infra/terraform</w:t>
            </w:r>
          </w:p>
        </w:tc>
      </w:tr>
      <w:tr>
        <w:tc>
          <w:tcPr>
            <w:tcW w:type="dxa" w:w="3000"/>
          </w:tcPr>
          <w:p>
            <w:pPr>
              <w:spacing w:after="0"/>
            </w:pPr>
            <w:r>
              <w:rPr>
                <w:rFonts w:ascii="Aptos" w:hAnsi="Aptos"/>
                <w:b w:val="0"/>
                <w:i w:val="0"/>
                <w:color w:val="111111"/>
                <w:sz w:val="17"/>
              </w:rPr>
              <w:t>Snowflake SQL</w:t>
            </w:r>
          </w:p>
        </w:tc>
        <w:tc>
          <w:tcPr>
            <w:tcW w:type="dxa" w:w="6360"/>
          </w:tcPr>
          <w:p>
            <w:pPr>
              <w:spacing w:after="0"/>
            </w:pPr>
            <w:r>
              <w:rPr>
                <w:rFonts w:ascii="Aptos" w:hAnsi="Aptos"/>
                <w:b w:val="0"/>
                <w:i w:val="0"/>
                <w:color w:val="111111"/>
                <w:sz w:val="17"/>
              </w:rPr>
              <w:t>snowflake/sql</w:t>
            </w:r>
          </w:p>
        </w:tc>
      </w:tr>
      <w:tr>
        <w:tc>
          <w:tcPr>
            <w:tcW w:type="dxa" w:w="3000"/>
          </w:tcPr>
          <w:p>
            <w:pPr>
              <w:spacing w:after="0"/>
            </w:pPr>
            <w:r>
              <w:rPr>
                <w:rFonts w:ascii="Aptos" w:hAnsi="Aptos"/>
                <w:b w:val="0"/>
                <w:i w:val="0"/>
                <w:color w:val="111111"/>
                <w:sz w:val="17"/>
              </w:rPr>
              <w:t>dbt project</w:t>
            </w:r>
          </w:p>
        </w:tc>
        <w:tc>
          <w:tcPr>
            <w:tcW w:type="dxa" w:w="6360"/>
          </w:tcPr>
          <w:p>
            <w:pPr>
              <w:spacing w:after="0"/>
            </w:pPr>
            <w:r>
              <w:rPr>
                <w:rFonts w:ascii="Aptos" w:hAnsi="Aptos"/>
                <w:b w:val="0"/>
                <w:i w:val="0"/>
                <w:color w:val="111111"/>
                <w:sz w:val="17"/>
              </w:rPr>
              <w:t>dbt/models and dbt/tests</w:t>
            </w:r>
          </w:p>
        </w:tc>
      </w:tr>
      <w:tr>
        <w:tc>
          <w:tcPr>
            <w:tcW w:type="dxa" w:w="3000"/>
          </w:tcPr>
          <w:p>
            <w:pPr>
              <w:spacing w:after="0"/>
            </w:pPr>
            <w:r>
              <w:rPr>
                <w:rFonts w:ascii="Aptos" w:hAnsi="Aptos"/>
                <w:b w:val="0"/>
                <w:i w:val="0"/>
                <w:color w:val="111111"/>
                <w:sz w:val="17"/>
              </w:rPr>
              <w:t>Runbooks and evidence</w:t>
            </w:r>
          </w:p>
        </w:tc>
        <w:tc>
          <w:tcPr>
            <w:tcW w:type="dxa" w:w="6360"/>
          </w:tcPr>
          <w:p>
            <w:pPr>
              <w:spacing w:after="0"/>
            </w:pPr>
            <w:r>
              <w:rPr>
                <w:rFonts w:ascii="Aptos" w:hAnsi="Aptos"/>
                <w:b w:val="0"/>
                <w:i w:val="0"/>
                <w:color w:val="111111"/>
                <w:sz w:val="17"/>
              </w:rPr>
              <w:t>docs</w:t>
            </w:r>
          </w:p>
        </w:tc>
      </w:tr>
      <w:tr>
        <w:tc>
          <w:tcPr>
            <w:tcW w:type="dxa" w:w="3000"/>
          </w:tcPr>
          <w:p>
            <w:pPr>
              <w:spacing w:after="0"/>
            </w:pPr>
            <w:r>
              <w:rPr>
                <w:rFonts w:ascii="Aptos" w:hAnsi="Aptos"/>
                <w:b w:val="0"/>
                <w:i w:val="0"/>
                <w:color w:val="111111"/>
                <w:sz w:val="17"/>
              </w:rPr>
              <w:t>Automated tests</w:t>
            </w:r>
          </w:p>
        </w:tc>
        <w:tc>
          <w:tcPr>
            <w:tcW w:type="dxa" w:w="6360"/>
          </w:tcPr>
          <w:p>
            <w:pPr>
              <w:spacing w:after="0"/>
            </w:pPr>
            <w:r>
              <w:rPr>
                <w:rFonts w:ascii="Aptos" w:hAnsi="Aptos"/>
                <w:b w:val="0"/>
                <w:i w:val="0"/>
                <w:color w:val="111111"/>
                <w:sz w:val="17"/>
              </w:rPr>
              <w:t>tests</w:t>
            </w:r>
          </w:p>
        </w:tc>
      </w:tr>
    </w:tbl>
    <w:p>
      <w:pPr>
        <w:spacing w:after="40"/>
      </w:pPr>
    </w:p>
    <w:p>
      <w:pPr>
        <w:pStyle w:val="Heading1"/>
        <w:keepNext/>
      </w:pPr>
      <w:r>
        <w:t>Sources and evidence</w:t>
      </w:r>
    </w:p>
    <w:p>
      <w:pPr>
        <w:numPr>
          <w:ilvl w:val="0"/>
          <w:numId w:val="107"/>
        </w:numPr>
        <w:spacing w:after="80" w:line="264" w:lineRule="auto"/>
      </w:pPr>
      <w:r>
        <w:rPr>
          <w:rFonts w:ascii="Aptos" w:hAnsi="Aptos"/>
          <w:b w:val="0"/>
          <w:i w:val="0"/>
          <w:color w:val="111111"/>
          <w:sz w:val="21"/>
        </w:rPr>
        <w:t>Snowflake customer case study: IntelyCare grows during COVID and saves marketing spend with Hightouch, Snowflake and Fivetran. Supplied PDF, 2022.</w:t>
      </w:r>
    </w:p>
    <w:p>
      <w:pPr>
        <w:numPr>
          <w:ilvl w:val="0"/>
          <w:numId w:val="107"/>
        </w:numPr>
        <w:spacing w:after="80" w:line="264" w:lineRule="auto"/>
      </w:pPr>
      <w:r>
        <w:rPr>
          <w:rFonts w:ascii="Aptos" w:hAnsi="Aptos"/>
          <w:b w:val="0"/>
          <w:i w:val="0"/>
          <w:color w:val="111111"/>
          <w:sz w:val="21"/>
        </w:rPr>
        <w:t>CareMatch Git repository and runbooks. Local main branch audited on 27 August 2026.</w:t>
      </w:r>
    </w:p>
    <w:p>
      <w:pPr>
        <w:numPr>
          <w:ilvl w:val="0"/>
          <w:numId w:val="107"/>
        </w:numPr>
        <w:spacing w:after="80" w:line="264" w:lineRule="auto"/>
      </w:pPr>
      <w:r>
        <w:rPr>
          <w:rFonts w:ascii="Aptos" w:hAnsi="Aptos"/>
          <w:b w:val="0"/>
          <w:i w:val="0"/>
          <w:color w:val="111111"/>
          <w:sz w:val="21"/>
        </w:rPr>
        <w:t>Read only AWS audit: EC2 instance state, S3 manifests and S3 raw object listing, 27 August 2026.</w:t>
      </w:r>
    </w:p>
    <w:p>
      <w:pPr>
        <w:numPr>
          <w:ilvl w:val="0"/>
          <w:numId w:val="107"/>
        </w:numPr>
        <w:spacing w:after="80" w:line="264" w:lineRule="auto"/>
      </w:pPr>
      <w:r>
        <w:rPr>
          <w:rFonts w:ascii="Aptos" w:hAnsi="Aptos"/>
          <w:b w:val="0"/>
          <w:i w:val="0"/>
          <w:color w:val="111111"/>
          <w:sz w:val="21"/>
        </w:rPr>
        <w:t>Snowflake worksheet evidence: five RAW nurse dates, 2,500 RAW nurse rows and 500 staged nurses, 27 August 2026.</w:t>
      </w:r>
    </w:p>
    <w:p>
      <w:pPr>
        <w:numPr>
          <w:ilvl w:val="0"/>
          <w:numId w:val="107"/>
        </w:numPr>
        <w:spacing w:after="80" w:line="264" w:lineRule="auto"/>
      </w:pPr>
      <w:r>
        <w:rPr>
          <w:rFonts w:ascii="Aptos" w:hAnsi="Aptos"/>
          <w:b w:val="0"/>
          <w:i w:val="0"/>
          <w:color w:val="111111"/>
          <w:sz w:val="21"/>
        </w:rPr>
        <w:t>Snowflake documentation: key concepts, virtual warehouses and COPY based ingestion.</w:t>
      </w:r>
    </w:p>
    <w:p>
      <w:pPr>
        <w:numPr>
          <w:ilvl w:val="0"/>
          <w:numId w:val="107"/>
        </w:numPr>
        <w:spacing w:after="80" w:line="264" w:lineRule="auto"/>
      </w:pPr>
      <w:r>
        <w:rPr>
          <w:rFonts w:ascii="Aptos" w:hAnsi="Aptos"/>
          <w:b w:val="0"/>
          <w:i w:val="0"/>
          <w:color w:val="111111"/>
          <w:sz w:val="21"/>
        </w:rPr>
        <w:t>Databricks documentation: lakehouse and medallion architecture.</w:t>
      </w:r>
    </w:p>
    <w:p>
      <w:pPr>
        <w:numPr>
          <w:ilvl w:val="0"/>
          <w:numId w:val="107"/>
        </w:numPr>
        <w:spacing w:after="80" w:line="264" w:lineRule="auto"/>
      </w:pPr>
      <w:r>
        <w:rPr>
          <w:rFonts w:ascii="Aptos" w:hAnsi="Aptos"/>
          <w:b w:val="0"/>
          <w:i w:val="0"/>
          <w:color w:val="111111"/>
          <w:sz w:val="21"/>
        </w:rPr>
        <w:t>AWS documentation: Amazon Managed Workflows for Apache Airflow architecture and operations.</w:t>
      </w:r>
    </w:p>
    <w:p>
      <w:pPr>
        <w:numPr>
          <w:ilvl w:val="0"/>
          <w:numId w:val="107"/>
        </w:numPr>
        <w:spacing w:after="80" w:line="264" w:lineRule="auto"/>
      </w:pPr>
      <w:r>
        <w:rPr>
          <w:rFonts w:ascii="Aptos" w:hAnsi="Aptos"/>
          <w:b w:val="0"/>
          <w:i w:val="0"/>
          <w:color w:val="111111"/>
          <w:sz w:val="21"/>
        </w:rPr>
        <w:t>Fivetran documentation: initial sync, incremental sync and connector cursors.</w:t>
      </w:r>
    </w:p>
    <w:p>
      <w:pPr>
        <w:numPr>
          <w:ilvl w:val="0"/>
          <w:numId w:val="107"/>
        </w:numPr>
        <w:spacing w:after="80" w:line="264" w:lineRule="auto"/>
      </w:pPr>
      <w:r>
        <w:rPr>
          <w:rFonts w:ascii="Aptos" w:hAnsi="Aptos"/>
          <w:b w:val="0"/>
          <w:i w:val="0"/>
          <w:color w:val="111111"/>
          <w:sz w:val="21"/>
        </w:rPr>
        <w:t>Hightouch documentation: sync modes and difference based change data capture.</w:t>
      </w:r>
    </w:p>
    <w:p>
      <w:pPr>
        <w:spacing w:before="0" w:after="120" w:line="264" w:lineRule="auto"/>
      </w:pPr>
      <w:r>
        <w:rPr>
          <w:rFonts w:ascii="Aptos" w:hAnsi="Aptos"/>
          <w:b w:val="0"/>
          <w:i/>
          <w:color w:val="111111"/>
          <w:sz w:val="21"/>
        </w:rPr>
        <w:t>Official references: https://docs.snowflake.com/en/user-guide/intro-key-concepts | https://docs.databricks.com/aws/en/lakehouse/medallion | https://docs.aws.amazon.com/mwaa/ | https://fivetran.com/docs/getting-started/glossary | https://hightouch.com/docs/syncs/cdc</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CareMatch case study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6666"/>
        <w:sz w:val="17"/>
      </w:rPr>
      <w:t>CAREMATCH MODERN DATA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bullet"/>
      <w:lvlText w:val="•"/>
      <w:pPr>
        <w:tabs>
          <w:tab w:val="num" w:pos="720"/>
        </w:tabs>
        <w:ind w:left="720" w:hanging="360"/>
      </w:pPr>
    </w:lvl>
  </w:abstractNum>
  <w:num w:numId="101">
    <w:abstractNumId w:val="101"/>
  </w:num>
  <w:abstractNum w:abstractNumId="102">
    <w:multiLevelType w:val="singleLevel"/>
    <w:lvl w:ilvl="0">
      <w:start w:val="1"/>
      <w:numFmt w:val="decimal"/>
      <w:lvlText w:val="%1."/>
      <w:pPr>
        <w:tabs>
          <w:tab w:val="num" w:pos="720"/>
        </w:tabs>
        <w:ind w:left="720" w:hanging="360"/>
      </w:pPr>
    </w:lvl>
  </w:abstractNum>
  <w:num w:numId="102">
    <w:abstractNumId w:val="102"/>
  </w:num>
  <w:abstractNum w:abstractNumId="103">
    <w:multiLevelType w:val="singleLevel"/>
    <w:lvl w:ilvl="0">
      <w:start w:val="1"/>
      <w:numFmt w:val="decimal"/>
      <w:lvlText w:val="%1."/>
      <w:pPr>
        <w:tabs>
          <w:tab w:val="num" w:pos="720"/>
        </w:tabs>
        <w:ind w:left="720" w:hanging="360"/>
      </w:pPr>
    </w:lvl>
  </w:abstractNum>
  <w:num w:numId="103">
    <w:abstractNumId w:val="103"/>
  </w:num>
  <w:abstractNum w:abstractNumId="104">
    <w:multiLevelType w:val="singleLevel"/>
    <w:lvl w:ilvl="0">
      <w:start w:val="1"/>
      <w:numFmt w:val="bullet"/>
      <w:lvlText w:val="•"/>
      <w:pPr>
        <w:tabs>
          <w:tab w:val="num" w:pos="720"/>
        </w:tabs>
        <w:ind w:left="720" w:hanging="360"/>
      </w:pPr>
    </w:lvl>
  </w:abstractNum>
  <w:num w:numId="104">
    <w:abstractNumId w:val="104"/>
  </w:num>
  <w:abstractNum w:abstractNumId="105">
    <w:multiLevelType w:val="singleLevel"/>
    <w:lvl w:ilvl="0">
      <w:start w:val="1"/>
      <w:numFmt w:val="bullet"/>
      <w:lvlText w:val="•"/>
      <w:pPr>
        <w:tabs>
          <w:tab w:val="num" w:pos="720"/>
        </w:tabs>
        <w:ind w:left="720" w:hanging="360"/>
      </w:pPr>
    </w:lvl>
  </w:abstractNum>
  <w:num w:numId="105">
    <w:abstractNumId w:val="105"/>
  </w:num>
  <w:abstractNum w:abstractNumId="106">
    <w:multiLevelType w:val="singleLevel"/>
    <w:lvl w:ilvl="0">
      <w:start w:val="1"/>
      <w:numFmt w:val="decimal"/>
      <w:lvlText w:val="%1."/>
      <w:pPr>
        <w:tabs>
          <w:tab w:val="num" w:pos="720"/>
        </w:tabs>
        <w:ind w:left="720" w:hanging="360"/>
      </w:pPr>
    </w:lvl>
  </w:abstractNum>
  <w:num w:numId="106">
    <w:abstractNumId w:val="106"/>
  </w:num>
  <w:abstractNum w:abstractNumId="107">
    <w:multiLevelType w:val="singleLevel"/>
    <w:lvl w:ilvl="0">
      <w:start w:val="1"/>
      <w:numFmt w:val="bullet"/>
      <w:lvlText w:val="•"/>
      <w:pPr>
        <w:tabs>
          <w:tab w:val="num" w:pos="720"/>
        </w:tabs>
        <w:ind w:left="720" w:hanging="360"/>
      </w:pPr>
    </w:lvl>
  </w:abstract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CareMatch Modern Data Stack Case Study</dc:title>
  <dc:subject>Healthcare staffing data platform architecture and implementation</dc:subject>
  <dc:creator>CareMatch Data Platform</dc:creator>
  <cp:keywords>Airflow, AWS, S3, Snowflake, dbt, Hightouch, Fivetran</cp:keywords>
  <dc:description>generated by python-docx</dc:description>
  <cp:lastModifiedBy/>
  <cp:revision>1</cp:revision>
  <dcterms:created xsi:type="dcterms:W3CDTF">2013-12-23T23:15:00Z</dcterms:created>
  <dcterms:modified xsi:type="dcterms:W3CDTF">2013-12-23T23:15:00Z</dcterms:modified>
  <cp:category/>
</cp:coreProperties>
</file>