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1947"/>
        <w:gridCol w:w="3034"/>
        <w:gridCol w:w="3829"/>
      </w:tblGrid>
      <w:tr w:rsidR="00201DC9" w:rsidRPr="00E93B66" w14:paraId="735B6B1E" w14:textId="77777777" w:rsidTr="00116FFE">
        <w:tc>
          <w:tcPr>
            <w:tcW w:w="2389" w:type="dxa"/>
            <w:gridSpan w:val="2"/>
            <w:shd w:val="clear" w:color="auto" w:fill="auto"/>
          </w:tcPr>
          <w:p w14:paraId="0DDBB7C9" w14:textId="77777777" w:rsidR="00201DC9" w:rsidRPr="00E93B66" w:rsidRDefault="00201DC9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41263F69" w14:textId="1D3E5BE3" w:rsidR="00201DC9" w:rsidRPr="00E93B66" w:rsidRDefault="00116FFE" w:rsidP="00E93B66">
            <w:pPr>
              <w:spacing w:line="276" w:lineRule="auto"/>
              <w:rPr>
                <w:rFonts w:ascii="FSAlbert" w:hAnsi="FSAlbert" w:cs="Arial"/>
                <w:iCs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Kepala Seksi </w:t>
            </w:r>
            <w:r w:rsidR="00291BC6" w:rsidRPr="00E93B66">
              <w:rPr>
                <w:rFonts w:ascii="FSAlbert" w:hAnsi="FSAlbert" w:cs="Arial"/>
                <w:iCs/>
                <w:sz w:val="22"/>
                <w:szCs w:val="22"/>
              </w:rPr>
              <w:t>Dealer</w:t>
            </w:r>
            <w:r w:rsidR="00B4559F" w:rsidRPr="00E93B66">
              <w:rPr>
                <w:rFonts w:ascii="FSAlbert" w:hAnsi="FSAlbert" w:cs="Arial"/>
                <w:iCs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E93B66" w14:paraId="330C62E2" w14:textId="77777777" w:rsidTr="00116FFE">
        <w:tc>
          <w:tcPr>
            <w:tcW w:w="2389" w:type="dxa"/>
            <w:gridSpan w:val="2"/>
            <w:shd w:val="clear" w:color="auto" w:fill="auto"/>
          </w:tcPr>
          <w:p w14:paraId="15296526" w14:textId="77777777" w:rsidR="00201DC9" w:rsidRPr="00E93B66" w:rsidRDefault="00201DC9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701A1108" w14:textId="110E5918" w:rsidR="00201DC9" w:rsidRPr="0055026F" w:rsidRDefault="0055026F" w:rsidP="006C70D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Bagian Treasury </w:t>
            </w:r>
            <w:bookmarkStart w:id="0" w:name="_GoBack"/>
            <w:bookmarkEnd w:id="0"/>
          </w:p>
        </w:tc>
      </w:tr>
      <w:tr w:rsidR="008425F8" w:rsidRPr="00E93B66" w14:paraId="6EDEE9F3" w14:textId="77777777" w:rsidTr="00116FFE">
        <w:trPr>
          <w:trHeight w:val="270"/>
        </w:trPr>
        <w:tc>
          <w:tcPr>
            <w:tcW w:w="2389" w:type="dxa"/>
            <w:gridSpan w:val="2"/>
            <w:shd w:val="clear" w:color="auto" w:fill="auto"/>
          </w:tcPr>
          <w:p w14:paraId="7D3A3F0E" w14:textId="77777777" w:rsidR="008425F8" w:rsidRPr="00E93B66" w:rsidRDefault="008425F8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034" w:type="dxa"/>
            <w:shd w:val="clear" w:color="auto" w:fill="auto"/>
          </w:tcPr>
          <w:p w14:paraId="3E91FCD0" w14:textId="77777777" w:rsidR="008425F8" w:rsidRPr="00E93B66" w:rsidRDefault="008425F8" w:rsidP="00E93B6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29" w:type="dxa"/>
            <w:shd w:val="clear" w:color="auto" w:fill="auto"/>
          </w:tcPr>
          <w:p w14:paraId="019C93CE" w14:textId="77777777" w:rsidR="008425F8" w:rsidRPr="00E93B66" w:rsidRDefault="00015339" w:rsidP="00E93B6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93B6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155F0C" w:rsidRPr="00E93B66" w14:paraId="22858F4B" w14:textId="77777777" w:rsidTr="00116FFE">
        <w:trPr>
          <w:trHeight w:val="270"/>
        </w:trPr>
        <w:tc>
          <w:tcPr>
            <w:tcW w:w="2389" w:type="dxa"/>
            <w:gridSpan w:val="2"/>
            <w:shd w:val="clear" w:color="auto" w:fill="auto"/>
          </w:tcPr>
          <w:p w14:paraId="78C1FE3F" w14:textId="77777777" w:rsidR="00155F0C" w:rsidRPr="00E93B66" w:rsidRDefault="00155F0C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034" w:type="dxa"/>
            <w:shd w:val="clear" w:color="auto" w:fill="auto"/>
          </w:tcPr>
          <w:p w14:paraId="45439CB7" w14:textId="53BC006D" w:rsidR="00155F0C" w:rsidRPr="00E93B66" w:rsidRDefault="00155F0C" w:rsidP="00E93B6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>Pangkat</w:t>
            </w:r>
          </w:p>
        </w:tc>
        <w:tc>
          <w:tcPr>
            <w:tcW w:w="3829" w:type="dxa"/>
            <w:shd w:val="clear" w:color="auto" w:fill="auto"/>
          </w:tcPr>
          <w:p w14:paraId="4DDFECA0" w14:textId="53CA1EE0" w:rsidR="00155F0C" w:rsidRPr="00E93B66" w:rsidRDefault="00FC4656" w:rsidP="00E93B6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93B66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55F0C" w:rsidRPr="00E93B66" w14:paraId="6E0546A9" w14:textId="77777777" w:rsidTr="00116FFE">
        <w:trPr>
          <w:trHeight w:val="270"/>
        </w:trPr>
        <w:tc>
          <w:tcPr>
            <w:tcW w:w="2389" w:type="dxa"/>
            <w:gridSpan w:val="2"/>
            <w:shd w:val="clear" w:color="auto" w:fill="auto"/>
          </w:tcPr>
          <w:p w14:paraId="78D6E990" w14:textId="77777777" w:rsidR="00155F0C" w:rsidRPr="00E93B66" w:rsidRDefault="00155F0C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034" w:type="dxa"/>
            <w:shd w:val="clear" w:color="auto" w:fill="auto"/>
          </w:tcPr>
          <w:p w14:paraId="67CB37CA" w14:textId="77777777" w:rsidR="00155F0C" w:rsidRPr="00E93B66" w:rsidRDefault="00155F0C" w:rsidP="00E93B6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829" w:type="dxa"/>
            <w:shd w:val="clear" w:color="auto" w:fill="auto"/>
          </w:tcPr>
          <w:p w14:paraId="7A283199" w14:textId="77777777" w:rsidR="00155F0C" w:rsidRPr="00E93B66" w:rsidRDefault="00155F0C" w:rsidP="00E93B6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right="27" w:hanging="219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>Memiliki sertifikat Dealer</w:t>
            </w:r>
          </w:p>
          <w:p w14:paraId="7303A607" w14:textId="77777777" w:rsidR="00155F0C" w:rsidRPr="00E93B66" w:rsidRDefault="00155F0C" w:rsidP="00E93B6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right="27" w:hanging="219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>Menjadi Dealer minimal 7 tahun</w:t>
            </w:r>
          </w:p>
        </w:tc>
      </w:tr>
      <w:tr w:rsidR="00201DC9" w:rsidRPr="00E93B66" w14:paraId="64FF8CC0" w14:textId="77777777" w:rsidTr="00116FFE">
        <w:tc>
          <w:tcPr>
            <w:tcW w:w="2389" w:type="dxa"/>
            <w:gridSpan w:val="2"/>
            <w:shd w:val="clear" w:color="auto" w:fill="auto"/>
          </w:tcPr>
          <w:p w14:paraId="5B74C5CB" w14:textId="77777777" w:rsidR="00201DC9" w:rsidRPr="00E93B66" w:rsidRDefault="00201DC9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29D4D517" w14:textId="09E746B9" w:rsidR="00201DC9" w:rsidRPr="00E93B66" w:rsidRDefault="0055026F" w:rsidP="00E93B66">
            <w:pPr>
              <w:spacing w:line="276" w:lineRule="auto"/>
              <w:ind w:right="27"/>
              <w:rPr>
                <w:rFonts w:ascii="FSAlbert" w:hAnsi="FSAlbert" w:cs="Arial"/>
                <w:i/>
                <w:sz w:val="22"/>
                <w:szCs w:val="22"/>
              </w:rPr>
            </w:pPr>
            <w:r w:rsidRPr="0055026F">
              <w:rPr>
                <w:rFonts w:ascii="FSAlbert" w:hAnsi="FSAlbert" w:cs="Arial"/>
                <w:sz w:val="22"/>
                <w:szCs w:val="22"/>
              </w:rPr>
              <w:t xml:space="preserve">Melaksanakan dan mengoordinasikan transaksi </w:t>
            </w:r>
            <w:r w:rsidRPr="0055026F">
              <w:rPr>
                <w:rFonts w:ascii="FSAlbert" w:hAnsi="FSAlbert" w:cs="Arial"/>
                <w:i/>
                <w:sz w:val="22"/>
                <w:szCs w:val="22"/>
              </w:rPr>
              <w:t>Treasury</w:t>
            </w:r>
            <w:r w:rsidRPr="0055026F">
              <w:rPr>
                <w:rFonts w:ascii="FSAlbert" w:hAnsi="FSAlbert" w:cs="Arial"/>
                <w:sz w:val="22"/>
                <w:szCs w:val="22"/>
              </w:rPr>
              <w:t xml:space="preserve"> sesuai kewenangan yang meliputi pengelolaan </w:t>
            </w:r>
            <w:r w:rsidRPr="0055026F">
              <w:rPr>
                <w:rFonts w:ascii="FSAlbert" w:hAnsi="FSAlbert" w:cs="Arial"/>
                <w:i/>
                <w:sz w:val="22"/>
                <w:szCs w:val="22"/>
              </w:rPr>
              <w:t>likuiditas</w:t>
            </w:r>
            <w:r w:rsidRPr="0055026F">
              <w:rPr>
                <w:rFonts w:ascii="FSAlbert" w:hAnsi="FSAlbert" w:cs="Arial"/>
                <w:sz w:val="22"/>
                <w:szCs w:val="22"/>
              </w:rPr>
              <w:t xml:space="preserve">, transaksi pasar uang, transaksi surat berharga, analisis kondisi pasar, serta pengendalian risiko transaksi untuk mendukung optimalisasi </w:t>
            </w:r>
            <w:r w:rsidRPr="0055026F">
              <w:rPr>
                <w:rFonts w:ascii="FSAlbert" w:hAnsi="FSAlbert" w:cs="Arial"/>
                <w:i/>
                <w:sz w:val="22"/>
                <w:szCs w:val="22"/>
              </w:rPr>
              <w:t>profitabilitas</w:t>
            </w:r>
            <w:r w:rsidRPr="0055026F">
              <w:rPr>
                <w:rFonts w:ascii="FSAlbert" w:hAnsi="FSAlbert" w:cs="Arial"/>
                <w:sz w:val="22"/>
                <w:szCs w:val="22"/>
              </w:rPr>
              <w:t xml:space="preserve"> Bank dengan tetap memperhatikan prinsip kehati-hatian, kepatuhan terhadap ketentuan regulator, dan Standar Operasional Prosedur yang berlaku.</w:t>
            </w:r>
          </w:p>
        </w:tc>
      </w:tr>
      <w:tr w:rsidR="009B2A5D" w:rsidRPr="00E93B66" w14:paraId="2CF38BBF" w14:textId="77777777" w:rsidTr="00116FFE">
        <w:tc>
          <w:tcPr>
            <w:tcW w:w="442" w:type="dxa"/>
            <w:shd w:val="clear" w:color="auto" w:fill="auto"/>
          </w:tcPr>
          <w:p w14:paraId="3AC780D6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</w:t>
            </w:r>
          </w:p>
        </w:tc>
        <w:tc>
          <w:tcPr>
            <w:tcW w:w="1947" w:type="dxa"/>
            <w:shd w:val="clear" w:color="auto" w:fill="auto"/>
          </w:tcPr>
          <w:p w14:paraId="12A6587A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Perencanaan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0B6DEFE9" w14:textId="77777777" w:rsidR="009B2A5D" w:rsidRDefault="0055026F" w:rsidP="0055026F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id-ID"/>
              </w:rPr>
              <w:t>Membantu Kepala Bagian Treasury dalam menyusun rencana kerja, target kinerja (</w:t>
            </w:r>
            <w:r w:rsidRPr="0055026F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goal setting</w:t>
            </w:r>
            <w:r w:rsidRPr="0055026F">
              <w:rPr>
                <w:rFonts w:ascii="FSAlbert" w:hAnsi="FSAlbert" w:cs="Arial"/>
                <w:sz w:val="22"/>
                <w:szCs w:val="22"/>
                <w:lang w:val="id-ID"/>
              </w:rPr>
              <w:t>), serta rencana aktivitas Treasury, termasuk penyusunan strategi transaksi pasar uang dan pengelolaan likuiditas guna mendukung pencapaian sasaran bisnis Bank.</w:t>
            </w:r>
          </w:p>
          <w:p w14:paraId="129D05C8" w14:textId="79F6C845" w:rsidR="0055026F" w:rsidRPr="0055026F" w:rsidRDefault="0055026F" w:rsidP="0055026F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9B2A5D" w:rsidRPr="00E93B66" w14:paraId="38C8E7CB" w14:textId="77777777" w:rsidTr="00116FFE">
        <w:tc>
          <w:tcPr>
            <w:tcW w:w="442" w:type="dxa"/>
            <w:shd w:val="clear" w:color="auto" w:fill="auto"/>
          </w:tcPr>
          <w:p w14:paraId="1644D9CF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B</w:t>
            </w:r>
          </w:p>
        </w:tc>
        <w:tc>
          <w:tcPr>
            <w:tcW w:w="1947" w:type="dxa"/>
            <w:shd w:val="clear" w:color="auto" w:fill="auto"/>
          </w:tcPr>
          <w:p w14:paraId="6A648F3F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ngorganisasian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16EFC9AF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Mendistribusikan target kinerja kuantitatif maupun kualitatif kepada personel yang berada di bawah koordinasinya sesuai rencana kerja unit.</w:t>
            </w:r>
          </w:p>
          <w:p w14:paraId="0818FFD7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Mendukung Kepala Bagian Treasury dalam mengelola likuiditas dan profitabilitas Bank melalui pelaksanaan transaksi Treasury yang efektif dan terukur.</w:t>
            </w:r>
          </w:p>
          <w:p w14:paraId="421B9699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Memantau posisi likuiditas Bank secara harian serta menyampaikan rekomendasi tindak lanjut berdasarkan kondisi likuiditas dan kebutuhan pendanaan.</w:t>
            </w:r>
          </w:p>
          <w:p w14:paraId="376D4DF7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Melaksanakan transaksi Treasury sesuai batas kewenangan yang meliputi transaksi pasar uang antarbank, transaksi surat berharga, transaksi lindung nilai (</w:t>
            </w:r>
            <w:r w:rsidRPr="005502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hedging</w:t>
            </w: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), transaksi lain sesuai kebijakan Bank dan ketentuan regulator.</w:t>
            </w:r>
          </w:p>
          <w:p w14:paraId="7754C329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Menyampaikan laporan harian kepada Kepala Bagian Treasury mengenai transaksi yang telah dilakukan, kondisi pasar, posisi likuiditas, dan perkembangan portofolio Treasury.</w:t>
            </w:r>
          </w:p>
          <w:p w14:paraId="09CFF236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Mengumpulkan, menganalisis, dan mengevaluasi data suku bunga pasar uang sebagai dasar rekomendasi penempatan maupun peminjaman dana.</w:t>
            </w:r>
          </w:p>
          <w:p w14:paraId="098BADE7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Melakukan analisis perkembangan kondisi ekonomi makro, pasar keuangan, suku bunga, nilai tukar, dan faktor eksternal lainnya yang dapat memengaruhi strategi Treasury.</w:t>
            </w:r>
          </w:p>
          <w:p w14:paraId="4E9B37CE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Mengidentifikasi peluang pembukaan atau peningkatan fasilitas </w:t>
            </w:r>
            <w:r w:rsidRPr="005502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 Line</w:t>
            </w: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bank koresponden serta menyampaikan rekomendasi kepada atasan.</w:t>
            </w:r>
          </w:p>
          <w:p w14:paraId="33B8BF37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Memantau penggunaan limit transaksi, limit dealer, dan limit </w:t>
            </w:r>
            <w:r w:rsidRPr="005502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counterparty</w:t>
            </w: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agar senantiasa berada dalam batas kewenangan yang telah ditetapkan.</w:t>
            </w:r>
          </w:p>
          <w:p w14:paraId="518C719A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Melaksanakan transaksi pasar uang (</w:t>
            </w:r>
            <w:r w:rsidRPr="005502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money market dealing</w:t>
            </w: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) sesuai kewenangan dan mengusulkan transaksi yang melampaui kewenangan kepada atasan untuk memperoleh persetujuan.</w:t>
            </w:r>
          </w:p>
          <w:p w14:paraId="13EF0BDF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Menyusun seluruh laporan operasional Treasury secara lengkap, akurat, dan tepat waktu sesuai ketentuan internal maupun regulator.</w:t>
            </w:r>
          </w:p>
          <w:p w14:paraId="54A72534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Mengikuti perkembangan ketentuan regulator, kebijakan internal Bank, dan dinamika pasar keuangan serta menyampaikan informasi tersebut kepada anggota unit kerja sebagai bagian dari peningkatan kompetensi.</w:t>
            </w:r>
          </w:p>
          <w:p w14:paraId="2B4B28C3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Mengendalikan tindak lanjut atas hasil audit internal maupun eksternal yang berkaitan dengan aktivitas Treasury.</w:t>
            </w:r>
          </w:p>
          <w:p w14:paraId="1625876C" w14:textId="0826CC3A" w:rsidR="009B2A5D" w:rsidRPr="00E93B66" w:rsidRDefault="009B2A5D" w:rsidP="0055026F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B2A5D" w:rsidRPr="00E93B66" w14:paraId="5AF07A8F" w14:textId="77777777" w:rsidTr="00116FFE">
        <w:tc>
          <w:tcPr>
            <w:tcW w:w="442" w:type="dxa"/>
            <w:shd w:val="clear" w:color="auto" w:fill="auto"/>
          </w:tcPr>
          <w:p w14:paraId="0E711B02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C</w:t>
            </w:r>
          </w:p>
        </w:tc>
        <w:tc>
          <w:tcPr>
            <w:tcW w:w="1947" w:type="dxa"/>
            <w:shd w:val="clear" w:color="auto" w:fill="auto"/>
          </w:tcPr>
          <w:p w14:paraId="2425E169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ngarahan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2C48381F" w14:textId="04743703" w:rsidR="0055026F" w:rsidRPr="0055026F" w:rsidRDefault="0055026F" w:rsidP="0055026F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Memastikan seluruh aktivitas transaksi dilakukan sesuai kewenangan, limit transaksi, kebijakan Bank, serta prinsip manajemen risiko.</w:t>
            </w:r>
          </w:p>
          <w:p w14:paraId="368FF30C" w14:textId="3691F13B" w:rsidR="0055026F" w:rsidRPr="0055026F" w:rsidRDefault="0055026F" w:rsidP="0055026F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</w:rPr>
            </w:pPr>
            <w:r w:rsidRPr="0055026F">
              <w:rPr>
                <w:rFonts w:ascii="FSAlbert" w:hAnsi="FSAlbert" w:cs="Arial"/>
                <w:sz w:val="22"/>
                <w:szCs w:val="22"/>
              </w:rPr>
              <w:t>Memberikan arahan, pembinaan, dan supervisi kepada bawahan agar pelaksanaan transaksi Treasury berlangsung secara efektif, akurat, dan sesuai ketentuan.</w:t>
            </w:r>
          </w:p>
          <w:p w14:paraId="6E4BC3E3" w14:textId="3817BC94" w:rsidR="00505149" w:rsidRPr="00E93B66" w:rsidRDefault="00505149" w:rsidP="00E93B6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93B66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E93B66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E93B66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E93B66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93B66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E93B66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93B66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93B66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37FCDE4" w14:textId="77777777" w:rsidR="009B2A5D" w:rsidRPr="0055026F" w:rsidRDefault="009B2A5D" w:rsidP="00E93B66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93B66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93B66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berlaku.</w:t>
            </w:r>
          </w:p>
          <w:p w14:paraId="04BCD2D2" w14:textId="77777777" w:rsidR="0055026F" w:rsidRPr="00E93B66" w:rsidRDefault="0055026F" w:rsidP="0055026F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B2A5D" w:rsidRPr="00E93B66" w14:paraId="3E42E49F" w14:textId="77777777" w:rsidTr="00116FFE">
        <w:tc>
          <w:tcPr>
            <w:tcW w:w="442" w:type="dxa"/>
            <w:shd w:val="clear" w:color="auto" w:fill="auto"/>
          </w:tcPr>
          <w:p w14:paraId="569AA999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D</w:t>
            </w:r>
          </w:p>
        </w:tc>
        <w:tc>
          <w:tcPr>
            <w:tcW w:w="1947" w:type="dxa"/>
            <w:shd w:val="clear" w:color="auto" w:fill="auto"/>
          </w:tcPr>
          <w:p w14:paraId="066930C5" w14:textId="77777777" w:rsidR="009B2A5D" w:rsidRPr="00E93B66" w:rsidRDefault="009B2A5D" w:rsidP="00E93B6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Pe</w:t>
            </w:r>
            <w:r w:rsidR="00155F0C" w:rsidRPr="00E93B66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ngawasan</w:t>
            </w:r>
          </w:p>
        </w:tc>
        <w:tc>
          <w:tcPr>
            <w:tcW w:w="6863" w:type="dxa"/>
            <w:gridSpan w:val="2"/>
            <w:shd w:val="clear" w:color="auto" w:fill="auto"/>
          </w:tcPr>
          <w:p w14:paraId="47F45B23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Mendukung pengembangan sistem pengelolaan risiko Treasury melalui penerapan prinsip kehati-hatian, pengendalian internal, dan kepatuhan.</w:t>
            </w:r>
          </w:p>
          <w:p w14:paraId="04592503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Melakukan pemantauan, evaluasi, dan pengendalian atas hasil pekerjaan bawahan guna memastikan kualitas, akurasi, dan ketepatan waktu penyelesaian pekerjaan.</w:t>
            </w:r>
          </w:p>
          <w:p w14:paraId="6AED88A7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Mengendalikan penyusunan dan penyampaian laporan yang menjadi tanggung jawab unit agar memenuhi standar kualitas serta ketepatan waktu.</w:t>
            </w:r>
          </w:p>
          <w:p w14:paraId="35A06116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Memastikan seluruh aktivitas Treasury telah sesuai dengan ketentuan regulator, kebijakan internal Bank, dan Standar Operasional Prosedur yang berlaku.</w:t>
            </w:r>
          </w:p>
          <w:p w14:paraId="64B94A8D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Memastikan pengelolaan dan pengarsipan dokumen transaksi Treasury dilakukan secara tertib, lengkap, aman, dan mudah ditelusuri.</w:t>
            </w:r>
          </w:p>
          <w:p w14:paraId="336E00F4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Melakukan evaluasi atas kualitas laporan, transaksi, dan dokumentasi yang menjadi tanggung jawab unit sebagai bagian dari pengendalian internal.</w:t>
            </w:r>
          </w:p>
          <w:p w14:paraId="1E27628A" w14:textId="77777777" w:rsidR="0055026F" w:rsidRPr="0055026F" w:rsidRDefault="0055026F" w:rsidP="0055026F">
            <w:pPr>
              <w:numPr>
                <w:ilvl w:val="0"/>
                <w:numId w:val="4"/>
              </w:numPr>
              <w:spacing w:line="276" w:lineRule="auto"/>
              <w:ind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026F">
              <w:rPr>
                <w:rFonts w:ascii="FSAlbert" w:hAnsi="FSAlbert" w:cs="Arial"/>
                <w:sz w:val="22"/>
                <w:szCs w:val="22"/>
                <w:lang w:val="sv-SE"/>
              </w:rPr>
              <w:t>Melaksanakan penyelesaian dan tindak lanjut atas seluruh temuan audit internal maupun eksternal secara tepat waktu serta memastikan implementasi tindakan perbaikannya.</w:t>
            </w:r>
          </w:p>
          <w:p w14:paraId="58D353CE" w14:textId="57975ED7" w:rsidR="00155F0C" w:rsidRPr="0055026F" w:rsidRDefault="00155F0C" w:rsidP="0055026F">
            <w:pPr>
              <w:spacing w:line="276" w:lineRule="auto"/>
              <w:ind w:left="357" w:right="28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74978FC" w14:textId="77777777" w:rsidR="00ED30B3" w:rsidRPr="00015339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015339" w:rsidSect="00B257C3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2EF0EF" w14:textId="77777777" w:rsidR="00493EA3" w:rsidRDefault="00493EA3">
      <w:r>
        <w:separator/>
      </w:r>
    </w:p>
  </w:endnote>
  <w:endnote w:type="continuationSeparator" w:id="0">
    <w:p w14:paraId="50EAA4B0" w14:textId="77777777" w:rsidR="00493EA3" w:rsidRDefault="00493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2117C" w14:textId="77777777" w:rsidR="00CF3756" w:rsidRDefault="00493EA3">
    <w:pPr>
      <w:pStyle w:val="Footer"/>
    </w:pPr>
    <w:r>
      <w:rPr>
        <w:noProof/>
      </w:rPr>
      <w:pict w14:anchorId="1D0F56A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587F665" w14:textId="77777777" w:rsidR="00CF3756" w:rsidRPr="003266E6" w:rsidRDefault="00CF3756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266E6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3266E6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07BBB86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28AA72" w14:textId="77777777" w:rsidR="00493EA3" w:rsidRDefault="00493EA3">
      <w:r>
        <w:separator/>
      </w:r>
    </w:p>
  </w:footnote>
  <w:footnote w:type="continuationSeparator" w:id="0">
    <w:p w14:paraId="577E4C31" w14:textId="77777777" w:rsidR="00493EA3" w:rsidRDefault="00493E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A1211" w14:textId="77777777" w:rsidR="00CF3756" w:rsidRDefault="00493EA3">
    <w:pPr>
      <w:pStyle w:val="Header"/>
      <w:ind w:left="-284"/>
    </w:pPr>
    <w:r>
      <w:rPr>
        <w:noProof/>
      </w:rPr>
      <w:pict w14:anchorId="5778B67E">
        <v:rect id="Rectangle 1" o:spid="_x0000_s2056" style="position:absolute;left:0;text-align:left;margin-left:-19pt;margin-top:1.8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CF3756" w:rsidRPr="00690A39" w14:paraId="5AD2EE45" w14:textId="77777777" w:rsidTr="00116FFE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D5FDBD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741175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8CE6828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17E9847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4BC26" w14:textId="299FC8AD" w:rsidR="00CF3756" w:rsidRPr="00116FFE" w:rsidRDefault="00B318B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17</w:t>
                      </w:r>
                      <w:r w:rsidR="00116FFE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.B.1.</w:t>
                      </w:r>
                    </w:p>
                  </w:tc>
                </w:tr>
                <w:tr w:rsidR="00CF3756" w:rsidRPr="00690A39" w14:paraId="14464E4E" w14:textId="77777777" w:rsidTr="00116FFE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90BBF8E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2C09969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1C9F70F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17D0D8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B3C982" w14:textId="77777777" w:rsidR="00CF3756" w:rsidRPr="00690A39" w:rsidRDefault="00CF37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6C70D1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Pr="00690A3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CF3756" w:rsidRPr="00690A39" w14:paraId="2AFACBA8" w14:textId="77777777" w:rsidTr="00116FFE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836C426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0FE064" w14:textId="77777777" w:rsidR="00CF3756" w:rsidRPr="00690A39" w:rsidRDefault="00CF3756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201619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FC98A5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78CA6E" w14:textId="6A2366BF" w:rsidR="00CF3756" w:rsidRPr="00690A39" w:rsidRDefault="00CF37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CF3756" w:rsidRPr="00690A39" w14:paraId="4A807E7E" w14:textId="77777777" w:rsidTr="00116FFE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63C2DF" w14:textId="77777777" w:rsidR="00CF3756" w:rsidRPr="00690A39" w:rsidRDefault="00CF375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37D2DA" w14:textId="77777777" w:rsidR="00CF3756" w:rsidRPr="00690A39" w:rsidRDefault="00CF3756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A1007D" w14:textId="77777777" w:rsidR="00CF3756" w:rsidRPr="00690A39" w:rsidRDefault="00CF37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9C88AA" w14:textId="77777777" w:rsidR="00CF3756" w:rsidRPr="00690A39" w:rsidRDefault="00CF37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339FA7" w14:textId="4F8E45B2" w:rsidR="00CF3756" w:rsidRPr="00116FFE" w:rsidRDefault="00426F4C" w:rsidP="0055026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116FFE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55026F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116FFE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116FFE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116FFE" w:rsidRPr="00690A39" w14:paraId="7FBBD3A3" w14:textId="77777777" w:rsidTr="00116FFE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8183C9" w14:textId="77777777" w:rsidR="00116FFE" w:rsidRPr="00690A39" w:rsidRDefault="00116FF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09A991F6" w14:textId="77777777" w:rsidR="00116FFE" w:rsidRPr="00155F0C" w:rsidRDefault="00116FFE" w:rsidP="00116FFE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95138F9" w14:textId="77777777" w:rsidR="00116FFE" w:rsidRPr="00690A39" w:rsidRDefault="00116FF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C03818C" w14:textId="77777777" w:rsidR="00116FFE" w:rsidRPr="00690A39" w:rsidRDefault="00116FF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8DB093" w14:textId="77777777" w:rsidR="00116FFE" w:rsidRPr="00690A39" w:rsidRDefault="00116FF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116FFE" w:rsidRPr="00690A39" w14:paraId="4C3C8AFB" w14:textId="77777777" w:rsidTr="00116FFE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3B3050E" w14:textId="77777777" w:rsidR="00116FFE" w:rsidRPr="00690A39" w:rsidRDefault="00116FF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5D5D934" w14:textId="77777777" w:rsidR="00116FFE" w:rsidRPr="00690A39" w:rsidRDefault="00116FFE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FA880A" w14:textId="77777777" w:rsidR="00116FFE" w:rsidRPr="00690A39" w:rsidRDefault="00116FF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90A3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41D3E8" w14:textId="77777777" w:rsidR="00116FFE" w:rsidRPr="00690A39" w:rsidRDefault="00116FF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90A3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56B30D1" w14:textId="77777777" w:rsidR="00116FFE" w:rsidRPr="00690A39" w:rsidRDefault="00116FF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9AC9CD8" w14:textId="77777777" w:rsidR="00CF3756" w:rsidRPr="00690A39" w:rsidRDefault="00CF3756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E09E641" w14:textId="77777777" w:rsidR="00CF3756" w:rsidRPr="00690A39" w:rsidRDefault="00CF3756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CF3756">
      <w:rPr>
        <w:noProof/>
      </w:rPr>
      <w:drawing>
        <wp:anchor distT="0" distB="0" distL="114300" distR="114300" simplePos="0" relativeHeight="251661824" behindDoc="0" locked="0" layoutInCell="1" allowOverlap="1" wp14:anchorId="4CFDE8BF" wp14:editId="43D6D39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37FE00F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BC36C9F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E3EE30F" w14:textId="77777777" w:rsidR="00CF3756" w:rsidRPr="0053565E" w:rsidRDefault="00CF3756" w:rsidP="00690A3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3D998E6A" w14:textId="77777777" w:rsidR="00CF3756" w:rsidRPr="00690A39" w:rsidRDefault="00CF3756" w:rsidP="00690A3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32B136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74321B5" w14:textId="77777777" w:rsidR="00CF3756" w:rsidRPr="00690A39" w:rsidRDefault="00CF3756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90A3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57107FB" w14:textId="77777777" w:rsidR="00CF3756" w:rsidRPr="00690A39" w:rsidRDefault="00CF3756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76948286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A6057A6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4CC58D9" w14:textId="77777777" w:rsidR="00CF3756" w:rsidRDefault="00CF3756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FACC146A"/>
    <w:lvl w:ilvl="0" w:tplc="94ECBDAE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i w:val="0"/>
        <w:iCs/>
        <w:sz w:val="22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CF6BCB"/>
    <w:multiLevelType w:val="hybridMultilevel"/>
    <w:tmpl w:val="53F65BEA"/>
    <w:lvl w:ilvl="0" w:tplc="0406AB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3477AE"/>
    <w:multiLevelType w:val="hybridMultilevel"/>
    <w:tmpl w:val="3BD4901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5"/>
  </w:num>
  <w:num w:numId="5">
    <w:abstractNumId w:val="17"/>
  </w:num>
  <w:num w:numId="6">
    <w:abstractNumId w:val="10"/>
  </w:num>
  <w:num w:numId="7">
    <w:abstractNumId w:val="0"/>
  </w:num>
  <w:num w:numId="8">
    <w:abstractNumId w:val="4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7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8"/>
  </w:num>
  <w:num w:numId="20">
    <w:abstractNumId w:val="9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5339"/>
    <w:rsid w:val="0003029C"/>
    <w:rsid w:val="000322EA"/>
    <w:rsid w:val="00035F72"/>
    <w:rsid w:val="00046989"/>
    <w:rsid w:val="00046EF8"/>
    <w:rsid w:val="000527C2"/>
    <w:rsid w:val="00061B55"/>
    <w:rsid w:val="00081A5F"/>
    <w:rsid w:val="00082954"/>
    <w:rsid w:val="00086C39"/>
    <w:rsid w:val="00094D9B"/>
    <w:rsid w:val="000B209A"/>
    <w:rsid w:val="000D02A3"/>
    <w:rsid w:val="000E0411"/>
    <w:rsid w:val="000E56B6"/>
    <w:rsid w:val="000F1BD6"/>
    <w:rsid w:val="00106462"/>
    <w:rsid w:val="00116FFE"/>
    <w:rsid w:val="0012310F"/>
    <w:rsid w:val="0013259F"/>
    <w:rsid w:val="00155F0C"/>
    <w:rsid w:val="001679B8"/>
    <w:rsid w:val="00167BEB"/>
    <w:rsid w:val="001820E6"/>
    <w:rsid w:val="001912DD"/>
    <w:rsid w:val="001963FF"/>
    <w:rsid w:val="001B7237"/>
    <w:rsid w:val="001C325D"/>
    <w:rsid w:val="001C67FB"/>
    <w:rsid w:val="001E6527"/>
    <w:rsid w:val="001E68CB"/>
    <w:rsid w:val="00201DC9"/>
    <w:rsid w:val="002147E8"/>
    <w:rsid w:val="00225398"/>
    <w:rsid w:val="00234CC5"/>
    <w:rsid w:val="00254905"/>
    <w:rsid w:val="0025678F"/>
    <w:rsid w:val="002705C9"/>
    <w:rsid w:val="00282D5B"/>
    <w:rsid w:val="00284DD5"/>
    <w:rsid w:val="00291BC6"/>
    <w:rsid w:val="002C283F"/>
    <w:rsid w:val="00300673"/>
    <w:rsid w:val="00300683"/>
    <w:rsid w:val="00300708"/>
    <w:rsid w:val="00300AB0"/>
    <w:rsid w:val="0030677F"/>
    <w:rsid w:val="00311BD7"/>
    <w:rsid w:val="003266E6"/>
    <w:rsid w:val="003268A8"/>
    <w:rsid w:val="00330958"/>
    <w:rsid w:val="00335073"/>
    <w:rsid w:val="003413F8"/>
    <w:rsid w:val="00341817"/>
    <w:rsid w:val="0035085A"/>
    <w:rsid w:val="003765B1"/>
    <w:rsid w:val="0038377D"/>
    <w:rsid w:val="003A1E54"/>
    <w:rsid w:val="003C01B9"/>
    <w:rsid w:val="003D67D2"/>
    <w:rsid w:val="003E3F53"/>
    <w:rsid w:val="003F365D"/>
    <w:rsid w:val="00417309"/>
    <w:rsid w:val="00426F4C"/>
    <w:rsid w:val="00430D2D"/>
    <w:rsid w:val="00437A4B"/>
    <w:rsid w:val="004438DB"/>
    <w:rsid w:val="00455A57"/>
    <w:rsid w:val="00471323"/>
    <w:rsid w:val="00477967"/>
    <w:rsid w:val="00493EA3"/>
    <w:rsid w:val="004A05BD"/>
    <w:rsid w:val="004A223E"/>
    <w:rsid w:val="004B2F4E"/>
    <w:rsid w:val="004B7265"/>
    <w:rsid w:val="004E6B4E"/>
    <w:rsid w:val="004E792E"/>
    <w:rsid w:val="004F3631"/>
    <w:rsid w:val="004F3BB7"/>
    <w:rsid w:val="00505149"/>
    <w:rsid w:val="00521E12"/>
    <w:rsid w:val="00530358"/>
    <w:rsid w:val="00535449"/>
    <w:rsid w:val="00537D52"/>
    <w:rsid w:val="00541C54"/>
    <w:rsid w:val="00544E8E"/>
    <w:rsid w:val="0055026F"/>
    <w:rsid w:val="00551B61"/>
    <w:rsid w:val="00557F83"/>
    <w:rsid w:val="00560ACF"/>
    <w:rsid w:val="00563434"/>
    <w:rsid w:val="005739F3"/>
    <w:rsid w:val="00575E0A"/>
    <w:rsid w:val="00576D3D"/>
    <w:rsid w:val="0057764A"/>
    <w:rsid w:val="00583037"/>
    <w:rsid w:val="00586F3B"/>
    <w:rsid w:val="005A34F2"/>
    <w:rsid w:val="005B5360"/>
    <w:rsid w:val="005C1A70"/>
    <w:rsid w:val="00607F37"/>
    <w:rsid w:val="00612455"/>
    <w:rsid w:val="006253BF"/>
    <w:rsid w:val="006278B7"/>
    <w:rsid w:val="00637DB5"/>
    <w:rsid w:val="00642B9A"/>
    <w:rsid w:val="00643DCE"/>
    <w:rsid w:val="00646806"/>
    <w:rsid w:val="00651B5E"/>
    <w:rsid w:val="00654FF5"/>
    <w:rsid w:val="00663E2E"/>
    <w:rsid w:val="00675A73"/>
    <w:rsid w:val="00690A39"/>
    <w:rsid w:val="006A0682"/>
    <w:rsid w:val="006B2273"/>
    <w:rsid w:val="006C0984"/>
    <w:rsid w:val="006C70D1"/>
    <w:rsid w:val="006C75DF"/>
    <w:rsid w:val="006D1B92"/>
    <w:rsid w:val="006D478A"/>
    <w:rsid w:val="006E634D"/>
    <w:rsid w:val="006F699D"/>
    <w:rsid w:val="006F70D1"/>
    <w:rsid w:val="007157D6"/>
    <w:rsid w:val="00715FB5"/>
    <w:rsid w:val="007235EA"/>
    <w:rsid w:val="00732936"/>
    <w:rsid w:val="007354D2"/>
    <w:rsid w:val="00735D0A"/>
    <w:rsid w:val="007503CC"/>
    <w:rsid w:val="00752F12"/>
    <w:rsid w:val="007552D7"/>
    <w:rsid w:val="00772EDC"/>
    <w:rsid w:val="007848CF"/>
    <w:rsid w:val="007A30D5"/>
    <w:rsid w:val="007C6DB9"/>
    <w:rsid w:val="007D4D77"/>
    <w:rsid w:val="007E36FF"/>
    <w:rsid w:val="007F1DEB"/>
    <w:rsid w:val="008245B2"/>
    <w:rsid w:val="008271A9"/>
    <w:rsid w:val="008425F8"/>
    <w:rsid w:val="00861030"/>
    <w:rsid w:val="00883720"/>
    <w:rsid w:val="0089372A"/>
    <w:rsid w:val="00896488"/>
    <w:rsid w:val="008A4F8C"/>
    <w:rsid w:val="008B4020"/>
    <w:rsid w:val="008C1953"/>
    <w:rsid w:val="008C2FCE"/>
    <w:rsid w:val="008D0BFA"/>
    <w:rsid w:val="008D4713"/>
    <w:rsid w:val="008E0D1F"/>
    <w:rsid w:val="008E0F19"/>
    <w:rsid w:val="008E1D6E"/>
    <w:rsid w:val="00903148"/>
    <w:rsid w:val="009136E7"/>
    <w:rsid w:val="00915C82"/>
    <w:rsid w:val="00936D81"/>
    <w:rsid w:val="009450D4"/>
    <w:rsid w:val="00950556"/>
    <w:rsid w:val="00954A92"/>
    <w:rsid w:val="00983EEE"/>
    <w:rsid w:val="009A2731"/>
    <w:rsid w:val="009B2A5D"/>
    <w:rsid w:val="009C05E2"/>
    <w:rsid w:val="00A0313D"/>
    <w:rsid w:val="00A07F17"/>
    <w:rsid w:val="00A2194B"/>
    <w:rsid w:val="00A43878"/>
    <w:rsid w:val="00A50718"/>
    <w:rsid w:val="00A54A66"/>
    <w:rsid w:val="00A61F2D"/>
    <w:rsid w:val="00A73F7D"/>
    <w:rsid w:val="00A86300"/>
    <w:rsid w:val="00AA27A1"/>
    <w:rsid w:val="00AA7320"/>
    <w:rsid w:val="00AD2F6E"/>
    <w:rsid w:val="00AD3E69"/>
    <w:rsid w:val="00AE6F5C"/>
    <w:rsid w:val="00B04698"/>
    <w:rsid w:val="00B14B3D"/>
    <w:rsid w:val="00B17B77"/>
    <w:rsid w:val="00B22AA4"/>
    <w:rsid w:val="00B23B61"/>
    <w:rsid w:val="00B257C3"/>
    <w:rsid w:val="00B318BC"/>
    <w:rsid w:val="00B32140"/>
    <w:rsid w:val="00B4559F"/>
    <w:rsid w:val="00B5432A"/>
    <w:rsid w:val="00B56C0C"/>
    <w:rsid w:val="00B779CB"/>
    <w:rsid w:val="00B825E1"/>
    <w:rsid w:val="00B83B3A"/>
    <w:rsid w:val="00B85EE2"/>
    <w:rsid w:val="00B86D10"/>
    <w:rsid w:val="00B9194C"/>
    <w:rsid w:val="00BB518F"/>
    <w:rsid w:val="00BF1FFE"/>
    <w:rsid w:val="00BF387B"/>
    <w:rsid w:val="00BF6BCC"/>
    <w:rsid w:val="00C040DF"/>
    <w:rsid w:val="00C13C13"/>
    <w:rsid w:val="00C268FB"/>
    <w:rsid w:val="00C31066"/>
    <w:rsid w:val="00C34D49"/>
    <w:rsid w:val="00C36574"/>
    <w:rsid w:val="00C52ADE"/>
    <w:rsid w:val="00C54BA6"/>
    <w:rsid w:val="00C60945"/>
    <w:rsid w:val="00C722A0"/>
    <w:rsid w:val="00C72CA4"/>
    <w:rsid w:val="00C748FE"/>
    <w:rsid w:val="00C86494"/>
    <w:rsid w:val="00C92539"/>
    <w:rsid w:val="00CC2390"/>
    <w:rsid w:val="00CC49F9"/>
    <w:rsid w:val="00CC5D45"/>
    <w:rsid w:val="00CD2ACA"/>
    <w:rsid w:val="00CD43FD"/>
    <w:rsid w:val="00CD7AE1"/>
    <w:rsid w:val="00CF3756"/>
    <w:rsid w:val="00D14B9E"/>
    <w:rsid w:val="00D41E35"/>
    <w:rsid w:val="00D430ED"/>
    <w:rsid w:val="00D46791"/>
    <w:rsid w:val="00D62654"/>
    <w:rsid w:val="00D67118"/>
    <w:rsid w:val="00D726DE"/>
    <w:rsid w:val="00D85688"/>
    <w:rsid w:val="00DA0659"/>
    <w:rsid w:val="00DA562E"/>
    <w:rsid w:val="00DE0290"/>
    <w:rsid w:val="00E069AC"/>
    <w:rsid w:val="00E46C98"/>
    <w:rsid w:val="00E52040"/>
    <w:rsid w:val="00E708E3"/>
    <w:rsid w:val="00E721D7"/>
    <w:rsid w:val="00E72839"/>
    <w:rsid w:val="00E74B48"/>
    <w:rsid w:val="00E852D1"/>
    <w:rsid w:val="00E91AFA"/>
    <w:rsid w:val="00E92526"/>
    <w:rsid w:val="00E93B66"/>
    <w:rsid w:val="00E951FE"/>
    <w:rsid w:val="00EA3C15"/>
    <w:rsid w:val="00EA64D6"/>
    <w:rsid w:val="00ED30B3"/>
    <w:rsid w:val="00EF2A5A"/>
    <w:rsid w:val="00F01427"/>
    <w:rsid w:val="00F10F7A"/>
    <w:rsid w:val="00F113AC"/>
    <w:rsid w:val="00F11D7F"/>
    <w:rsid w:val="00F16D86"/>
    <w:rsid w:val="00F24A92"/>
    <w:rsid w:val="00F26927"/>
    <w:rsid w:val="00F304BE"/>
    <w:rsid w:val="00F4632B"/>
    <w:rsid w:val="00F84BE2"/>
    <w:rsid w:val="00FA1CF8"/>
    <w:rsid w:val="00FA5ECE"/>
    <w:rsid w:val="00FA6F94"/>
    <w:rsid w:val="00FC4656"/>
    <w:rsid w:val="00FE2049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DBE0EC4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90A3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8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80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2321B-6B2D-479D-814C-91E1D4FB5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58</cp:revision>
  <cp:lastPrinted>2026-07-02T06:43:00Z</cp:lastPrinted>
  <dcterms:created xsi:type="dcterms:W3CDTF">2014-01-20T08:23:00Z</dcterms:created>
  <dcterms:modified xsi:type="dcterms:W3CDTF">2026-07-24T01:12:00Z</dcterms:modified>
</cp:coreProperties>
</file>