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Hostile"/>
      </w:pPr>
      <w:r>
        <w:t xml:space="preserve">Shorthands that hold a var()</w:t>
      </w:r>
    </w:p>
    <w:p>
      <w:r>
        <w:pict>
          <v:rect style="width:100pt;height:50pt;background:url(https://docs.google.com/vml-shorthand) var(--a);--a:red" strokecolor="black"/>
        </w:pict>
      </w:r>
    </w:p>
    <w:p>
      <w:r>
        <w:pict>
          <v:rect style="width:100pt;height:50pt;background:u\72l(https://docs.google.com/vml-escaped) var(--a);--a:red" strokecolor="black"/>
        </w:pic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x;background:u\72l(https://lh3.googleusercontent.com/a/styles-escaped)/**/var(--a);--a:red"/>
      </w:rPr>
    </w:rPrDefault>
  </w:docDefaults>
  <w:style w:type="paragraph" w:styleId="Hostile">
    <w:name w:val="Hostile"/>
    <w:rPr>
      <w:color w:val="000000;background:url(https://lh3.googleusercontent.com/a/styles-shorthand) var(--a);--a:red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