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Pictures stored in the file</w:t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1" name="Body 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dy picture"/>
                    <pic:cNvPicPr/>
                  </pic:nvPicPr>
                  <pic:blipFill>
                    <a:blip r:embed="rIdBody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drawing>
        <wp:inline xmlns:wp="http://schemas.openxmlformats.org/drawingml/2006/wordprocessingDrawing" distT="0" distB="0" distL="0" distR="0">
          <wp:extent cx="457200" cy="457200"/>
          <wp:docPr id="2" name="Header picture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 picture"/>
                  <pic:cNvPicPr/>
                </pic:nvPicPr>
                <pic:blipFill>
                  <a:blip r:embed="rIdHeaderPicture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A header with a picture</w: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Relationship Id="rIdBodyPicture" Type="http://schemas.openxmlformats.org/officeDocument/2006/relationships/image" Target="media/image1.png"/></Relationships>
</file>

<file path=word/_rels/header1.xml.rels><?xml version="1.0" encoding="UTF-8" standalone="yes"?>
<Relationships xmlns="http://schemas.openxmlformats.org/package/2006/relationships"><Relationship Id="rIdHeaderPicture" Type="http://schemas.openxmlformats.org/officeDocument/2006/relationships/image" Target="media/image2.png"/></Relationships>
</file>