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A picture watermark</w:t>
      </w:r>
    </w:p>
    <w:sectPr>
      <w:headerReference w:type="default" r:id="rId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t xml:space="preserve">A header over a watermark</w:t>
    </w:r>
  </w:p>
  <w:p>
    <w:r>
      <w:pict>
        <v:shape id="PowerPlusWaterMarkObject" o:spid="_x0000_s2049" type="#_x0000_t75" style="position:absolute;margin-left:0;margin-top:0;width:120pt;height:120pt;z-index:-251657216;mso-position-horizontal:center;mso-position-horizontal-relative:margin;mso-position-vertical:center;mso-position-vertical-relative:margin" o:allowincell="f">
          <v:imagedata r:id="rIdWatermark" o:title="Blue square"/>
        </v:shape>
      </w:pict>
    </w:r>
  </w:p>
</w:hdr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Watermark" Type="http://schemas.openxmlformats.org/officeDocument/2006/relationships/image" Target="media/image1.png"/></Relationships>
</file>