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</w:pPr>
      <w:r>
        <w:rPr>
          <w:rFonts w:ascii="Helvetica" w:cs="Helvetica" w:eastAsia="Helvetica" w:hAnsi="Helvetica"/>
          <w:b/>
          <w:bCs/>
          <w:color w:val="1A1A1A"/>
          <w:sz w:val="96"/>
          <w:szCs w:val="96"/>
        </w:rPr>
        <w:t xml:space="preserve">THE EDIT</w:t>
      </w:r>
    </w:p>
    <w:p>
      <w:pPr>
        <w:spacing w:after="400"/>
      </w:pPr>
      <w:r>
        <w:rPr>
          <w:rFonts w:ascii="Helvetica" w:cs="Helvetica" w:eastAsia="Helvetica" w:hAnsi="Helvetica"/>
          <w:i/>
          <w:iCs/>
          <w:color w:val="555555"/>
          <w:sz w:val="32"/>
          <w:szCs w:val="32"/>
        </w:rPr>
        <w:t xml:space="preserve">The wellness brand India was missing.</w:t>
      </w:r>
    </w:p>
    <w:p>
      <w:pPr>
        <w:pBdr>
          <w:top w:val="single" w:color="B0B0B0" w:sz="6" w:space="8"/>
        </w:pBdr>
        <w:spacing w:before="1200"/>
      </w:pPr>
      <w:r>
        <w:t xml:space="preserve"/>
      </w:r>
    </w:p>
    <w:p>
      <w:p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Founder: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Aishwarya Chandrasekhar</w:t>
      </w:r>
    </w:p>
    <w:p>
      <w:p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Date: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April 2026</w:t>
      </w:r>
    </w:p>
    <w:p>
      <w:p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Status: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Pre-launch strategy — locked</w:t>
      </w:r>
    </w:p>
    <w:p>
      <w:r>
        <w:br w:type="pag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Core Idea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Edit exists because something specific has been missing for Indian couples and parents-to-be: a modern, transparent, gynaecologist-co-formulated brand with every ingredient traceable to a named source, every dose backed by published science, and every formula designed for a specific stage of the family-building journey. Not imported. Not pharma-coded. Not opaque. Built in India, across preconception, pregnancy, and the months after.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Gap in the Market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Indian-made prenatal and family-planning supplements do exist today. What doesn’t exist is an Indian brand that combines all of the following: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DTC subscription model (not doctor-prescribed, not pharmacy-distributed)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Modern lifestyle branding (not pharma-coded packaging or clinical design)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Transparent, traceable branded ingredients (e.g., Quatrefolic methylfolate, life’sDHA algal DHA, Albion chelated minerals)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Gynaecologist co-formulation (not just doctor endorsement)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Designed for the full family-building journey (preconception, prenatal, postnatal — in one brand)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Every claim backed by published clinical evidence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Made in India, priced to be accessible (~Rs.800–1,500 per SKU per month)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Existing brands have parts of this. Trimacare is clinically robust but pharma-coded and doctor-channel. Wellbeing Nutrition is DTC and lifestyle-branded but prenatal is not their hero. Ayurvedic brands (Himalaya, Patanjali) operate on a different traditional framework. Imported brands (Ritual, Garden of Life) are expensive and hard to access. Generic multivitamins don’t address motherhood’s specific needs.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No single Indian brand combines all seven. That is the white space The Edit occupies.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Market Insight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India is the largest reproductive health market in the world that nobody is building intentionally for.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27 million pregnancies per year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~5–8 million couples actively planning to conceive at any given time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Indian health and wellness market: $164B (2025) → $258B (2034)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Asia-Pacific holds 38.58% of the global postpartum market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The white space: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modern, transparent, gynaecologist-co-formulated wellness brand built around the Indian family’s most consequential moments — designed for how Indian couples actually live today.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Brand: The Edit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Positioning: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modern wellness brand for Indian couples and parents-to-be, across every stage of the family-building journey.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Brand promise: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Only what matters. For the stage you’re in.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Aesthetic: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Modern, warm, premium DTC. Gender-neutral palette. Editorial photography. Clean typography.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Distribution: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Direct-to-consumer subscription. Urban metros first — Mumbai, Bangalore, Delhi, Hyderabad, Chennai.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Pricing: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Rs.800–1,500 per SKU per month. Couples bundle priced ~15% below buying separately.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Product Architecture</w:t>
      </w:r>
    </w:p>
    <w:p>
      <w:pPr>
        <w:pStyle w:val="Heading2"/>
        <w:spacing w:after="160" w:before="320" w:line="320"/>
      </w:pPr>
      <w:r>
        <w:rPr>
          <w:rFonts w:ascii="Helvetica" w:cs="Helvetica" w:eastAsia="Helvetica" w:hAnsi="Helvetica"/>
          <w:b/>
          <w:bCs/>
          <w:color w:val="1A1A1A"/>
          <w:sz w:val="26"/>
          <w:szCs w:val="26"/>
        </w:rPr>
        <w:t xml:space="preserve">Day 1 Launch — 3 SKUs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1. Edit For Two (the hero SKU)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Sold as one box containing two bottles. One product — for two people.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For Her: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egg quality, fertility support, methylfolate, CoQ10, myo-inositol, DHA. FSDU regulatory pathway.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For Him: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sperm quality, motility, antioxidants, CoQ10, L-carnitine, zinc, selenium, ashwagandha (KSM-66). Health Supplement regulatory pathway.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2. Edit Prenatal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Comprehensive 18–25 ingredient prenatal supplement with branded traceable ingredients (Quatrefolic, life’sDHA, Albion chelated minerals). All within ICMR RDA. FSDU regulatory pathway.</w:t>
      </w:r>
    </w:p>
    <w:p>
      <w:pPr>
        <w:pStyle w:val="Heading2"/>
        <w:spacing w:after="160" w:before="320" w:line="320"/>
      </w:pPr>
      <w:r>
        <w:rPr>
          <w:rFonts w:ascii="Helvetica" w:cs="Helvetica" w:eastAsia="Helvetica" w:hAnsi="Helvetica"/>
          <w:b/>
          <w:bCs/>
          <w:color w:val="1A1A1A"/>
          <w:sz w:val="26"/>
          <w:szCs w:val="26"/>
        </w:rPr>
        <w:t xml:space="preserve">Year 1 Expansion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3. Edit Postnatal (Month 9–12 post-launch)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Postpartum and lactation support, formulated for the mother’s recovery and the breastfeeding period.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Why Launch Edit For Two + Prenatal at Day 1 (NOT All Three Together)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Three options were considered: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Option A — Launch all 3 SKUs simultaneously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Rejected.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Postnatal has no Day 1 customer demand. The natural Postnatal customer is your own Prenatal customer who just gave birth — and that cohort doesn’t exist until Month 9–12 after launch.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Option B — Launch Prenatal only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Rejected.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Misses the couples-inclusive positioning entirely. Prenatal-only makes The Edit a maternity brand, not the full-journey brand it is meant to be.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Option C — Launch Edit For Two + Prenatal at Day 1, add Postnatal at Month 9–12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Selected.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Four reasons: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The brand’s manifesto is visible from Day 1.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Edit For Two addresses preconception for both partners. Edit Prenatal continues the journey.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Full customer journey captured.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woman who buys Edit For Two while planning her pregnancy transitions naturally to Edit Prenatal when she conceives.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Postnatal launches at peak demand.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First Prenatal cohort gives birth at Month 9–12. Postnatal ships exactly when this cohort needs it.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Two PR moments instead of one.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Day 1 launch is the brand’s opening statement. Month 9–12 Postnatal launch is a second wave of media attention.</w:t>
      </w:r>
    </w:p>
    <w:p>
      <w:pPr>
        <w:pStyle w:val="Heading2"/>
        <w:spacing w:after="160" w:before="320" w:line="320"/>
      </w:pPr>
      <w:r>
        <w:rPr>
          <w:rFonts w:ascii="Helvetica" w:cs="Helvetica" w:eastAsia="Helvetica" w:hAnsi="Helvetica"/>
          <w:b/>
          <w:bCs/>
          <w:color w:val="1A1A1A"/>
          <w:sz w:val="26"/>
          <w:szCs w:val="26"/>
        </w:rPr>
        <w:t xml:space="preserve">The Math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900"/>
        <w:gridCol w:w="2700"/>
        <w:gridCol w:w="1860"/>
      </w:tblGrid>
      <w:tr>
        <w:trPr>
          <w:tblHeader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All 3 Day 1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Edit For Two + Prenatal Day 1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Prenatal Only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Day 1 SKUs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Capital required at launch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Rs.30–35L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Rs.25–30L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Rs.12–15L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Build timeline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20–26 months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18–20 months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14 months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Postnatal capital efficiency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Bad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Good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N/A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Full-journey positioning at launch?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Customer journey coverage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Full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Preconception → Pregnancy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Pregnancy only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Execution risk for small team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Very high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Medium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Low</w:t>
            </w:r>
          </w:p>
        </w:tc>
      </w:tr>
    </w:tbl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Edit For Two + Prenatal launch captures the full brand vision with significantly less capital, lower execution risk, and better inventory economics than launching all three together.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Why This Beats Every Existing Competitor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3660"/>
      </w:tblGrid>
      <w:tr>
        <w:trPr>
          <w:tblHeader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Competitor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What they do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Why The Edit wins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Trimacare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Trimester-specific prenatal MMN, doctor-prescribed, pharma-coded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Misses DTC, modern lifestyle branding, couples bundle, full-journey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Wellbeing Nutrition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Modern DTC supplements, broad portfolio, some women’s health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No prenatal-focus hero; no preconception couples bundle; no full journey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Ritual / Garden of Life / Pink Stork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Premium prenatal, transparency-led, separate Him/Her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Imported — expensive, hard to access, no India context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Himalaya / Patanjali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Ayurvedic supplements, pharma-coded packaging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Traditional framework, no transparency, no modern identity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Inatal / Pregomega / Autrin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Indian pharma prenatal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Prescription-feel, no brand story, no DTC, no couples angle</w:t>
            </w:r>
          </w:p>
        </w:tc>
      </w:tr>
    </w:tbl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No Indian brand combines all of: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couples-inclusive positioning + premium DTC subscription + traceable branded ingredients + gynaecologist co-formulation + full family-building journey + modern wellness aesthetic.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This is the white space.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Regulatory + Operational Foundation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Operating entity: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Edit is being incorporated as its own independent Private Limited company — separate from any of the founder’s other ventures. This protects both The Edit and the founder’s existing businesses from cross-liability. Clean cap table for future equity allocation (including the gynaecologist co-founder) and any future fundraise.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Regulatory pathways (fresh applications for the new entity):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FSSAI Central License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— new application under The Edit Pvt Ltd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FSDU (Foods for Special Dietary Use) endorsement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— for Preconception Her + Prenatal + Postnatal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Health Supplement endorsement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— for Preconception Him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Manufacturing: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India domestic only. Currently evaluating Tanishq Lifecare and Brukem Life Care as contract manufacturers.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Formulation philosophy: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All nutrients within ICMR RDA. Branded traceable ingredients (Quatrefolic, life’sDHA, Albion, KSM-66). No fillers. Nothing without published evidence.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Capital + 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rPr>
          <w:tblHeader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Item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Estimate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Entity incorporation (Pvt Ltd + CA + compliance setup)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Rs.0.5–1L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Day 1 inventory (3 SKUs × MOQs)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Rs.12–15L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FSSAI consultant + regulatory filings (new license)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Rs.3–4L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Brand identity, packaging design, website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Rs.4–6L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Initial marketing (3 months runway)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Rs.3–5L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Working capital + buffer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Rs.2–3L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Total launch capital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Rs.25–30L</w:t>
            </w:r>
          </w:p>
        </w:tc>
      </w:tr>
    </w:tbl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Build timeline: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18–20 months from project start to Day 1 launch.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Year 1 post-launch: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Add Edit Postnatal at Month 9–12.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Risks and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Risk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Mitigation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Indian men don’t proactively buy supplements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Couples bundle ensures the woman buys for both; packaging + copy make his daily ritual frictionless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Cultural conservatism around discussing family planning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Target urban metro educated 28–38 demographic first; warm framing avoids confrontational positioning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Trimacare patent on trimester-specific MMN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Single comprehensive prenatal (like Ritual) sidesteps the patent entirely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Manufacturer FSDU license gap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Verification questions sent to Tanishq + Brukem; if neither qualifies, pivot to shortlist alternatives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New entity means slower regulatory start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Adds 2–4 months to timeline but is the right long-term call — clean liability boundary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Gynaecologist co-founder search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Step 0 of execution. Clean Pvt Ltd structure makes equity allocation straightforward</w:t>
            </w:r>
          </w:p>
        </w:tc>
      </w:tr>
    </w:tbl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Next 30 Days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Incorporate The Edit Pvt Ltd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— directors, MOA, registered office, PAN, GST, bank account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Send manufacturer discovery emails to Tanishq + Brukem (drafts ready in Gmail)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Apply for FSSAI Central License under the new entity, with FSDU + Health Supplement endorsements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Trademark search + filing at IP India for “EDIT” / “THE EDIT” in Class 5 + Class 30 under the new entity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Domain verification and registration for theedit.in / theeditco.com / equivalent under the new entity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Begin gynaecologist co-founder outreach — identify 5–10 candidates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Start customer validation interviews with 30–50 couples in target demographic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Vision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Edit is not a prenatal supplement company. It is a modern wellness brand built for Indian couples and parents-to-be, across every stage of the family-building journey. What the Indian wellness market has been missing. What Indian couples have been waiting for.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Day 1 launches three SKUs. Year 1 covers the full preconception-to-postnatal journey. Year 3–5 expands into adjacent moments — postpartum recovery, perimenopause, the menopausal transition, supplements for the next generation. The Edit becomes a brand that walks with Indian families through every major life stage.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This is a Rs.500 Cr+ brand trajectory, not a Rs.50 Cr niche. The category is large. The white space is real. The brand vision is rooted in what Indian couples already want — we are simply the first brand to make it clean, transparent, and intentional.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4"/>
          <w:szCs w:val="24"/>
        </w:rPr>
        <w:t xml:space="preserve">That’s the proposal.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spacing w:after="60" w:line="320"/>
      </w:pPr>
      <w:r>
        <w:rPr>
          <w:rFonts w:ascii="Helvetica" w:cs="Helvetica" w:eastAsia="Helvetica" w:hAnsi="Helvetica"/>
          <w:b w:val="false"/>
          <w:bCs w:val="false"/>
          <w:i/>
          <w:iCs/>
          <w:color w:val="555555"/>
          <w:sz w:val="22"/>
          <w:szCs w:val="22"/>
        </w:rPr>
        <w:t xml:space="preserve">Prepared for: gynaecologist co-founder candidates, founding advisors, capital partners, and the founder’s own reference.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/>
          <w:iCs/>
          <w:color w:val="555555"/>
          <w:sz w:val="22"/>
          <w:szCs w:val="22"/>
        </w:rPr>
        <w:t xml:space="preserve">Aishwarya Chandrasekhar — April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" w:cs="Helvetica" w:eastAsia="Helvetica" w:hAnsi="Helvetic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 w:line="320"/>
      <w:outlineLvl w:val="0"/>
    </w:pPr>
    <w:rPr>
      <w:rFonts w:ascii="Helvetica" w:cs="Helvetica" w:eastAsia="Helvetica" w:hAnsi="Helvetica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 w:line="320"/>
      <w:outlineLvl w:val="1"/>
    </w:pPr>
    <w:rPr>
      <w:rFonts w:ascii="Helvetica" w:cs="Helvetica" w:eastAsia="Helvetica" w:hAnsi="Helvetica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 w:line="320"/>
      <w:outlineLvl w:val="2"/>
    </w:pPr>
    <w:rPr>
      <w:rFonts w:ascii="Helvetica" w:cs="Helvetica" w:eastAsia="Helvetica" w:hAnsi="Helvetica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Edit — Proposal</dc:title>
  <dc:creator>Aishwarya Chandrasekhar</dc:creator>
  <cp:lastModifiedBy>Un-named</cp:lastModifiedBy>
  <cp:revision>1</cp:revision>
  <dcterms:created xsi:type="dcterms:W3CDTF">2026-04-17T17:46:15.216Z</dcterms:created>
  <dcterms:modified xsi:type="dcterms:W3CDTF">2026-04-17T17:46:15.217Z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