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E76B0" w14:textId="77777777" w:rsidR="00EF30F4" w:rsidRDefault="00000000">
      <w:pPr>
        <w:spacing w:before="2400" w:after="400"/>
      </w:pPr>
      <w:r>
        <w:rPr>
          <w:b/>
          <w:bCs/>
          <w:color w:val="1A1A1A"/>
          <w:sz w:val="96"/>
          <w:szCs w:val="96"/>
        </w:rPr>
        <w:t>THE EDIT</w:t>
      </w:r>
    </w:p>
    <w:p w14:paraId="03DC2B69" w14:textId="77777777" w:rsidR="00EF30F4" w:rsidRDefault="00000000">
      <w:pPr>
        <w:spacing w:after="400"/>
      </w:pPr>
      <w:r>
        <w:rPr>
          <w:i/>
          <w:iCs/>
          <w:color w:val="555555"/>
          <w:sz w:val="32"/>
          <w:szCs w:val="32"/>
        </w:rPr>
        <w:t>A Proposal for India’s First Reproductive Partnership Brand</w:t>
      </w:r>
    </w:p>
    <w:p w14:paraId="307A1D28" w14:textId="77777777" w:rsidR="00EF30F4" w:rsidRDefault="00EF30F4">
      <w:pPr>
        <w:pBdr>
          <w:top w:val="single" w:sz="6" w:space="8" w:color="B0B0B0"/>
        </w:pBdr>
        <w:spacing w:before="1200"/>
      </w:pPr>
    </w:p>
    <w:p w14:paraId="57BD6258" w14:textId="5766878B" w:rsidR="00EF30F4" w:rsidRDefault="00000000">
      <w:pPr>
        <w:spacing w:after="80" w:line="320" w:lineRule="auto"/>
      </w:pPr>
      <w:r>
        <w:rPr>
          <w:b/>
          <w:bCs/>
          <w:color w:val="1A1A1A"/>
        </w:rPr>
        <w:t xml:space="preserve">Founder: </w:t>
      </w:r>
      <w:r>
        <w:rPr>
          <w:color w:val="1A1A1A"/>
        </w:rPr>
        <w:t>Aishwarya Chandrasekar</w:t>
      </w:r>
      <w:r w:rsidR="00DC78DB">
        <w:rPr>
          <w:color w:val="1A1A1A"/>
        </w:rPr>
        <w:t>an</w:t>
      </w:r>
    </w:p>
    <w:p w14:paraId="1772A981" w14:textId="77777777" w:rsidR="00EF30F4" w:rsidRDefault="00000000">
      <w:pPr>
        <w:spacing w:after="80" w:line="320" w:lineRule="auto"/>
      </w:pPr>
      <w:r>
        <w:rPr>
          <w:b/>
          <w:bCs/>
          <w:color w:val="1A1A1A"/>
        </w:rPr>
        <w:t xml:space="preserve">Date: </w:t>
      </w:r>
      <w:r>
        <w:rPr>
          <w:color w:val="1A1A1A"/>
        </w:rPr>
        <w:t>April 2026</w:t>
      </w:r>
    </w:p>
    <w:p w14:paraId="24DD840B" w14:textId="77777777" w:rsidR="00EF30F4" w:rsidRDefault="00000000">
      <w:pPr>
        <w:spacing w:after="80" w:line="320" w:lineRule="auto"/>
      </w:pPr>
      <w:r>
        <w:rPr>
          <w:b/>
          <w:bCs/>
          <w:color w:val="1A1A1A"/>
        </w:rPr>
        <w:t xml:space="preserve">Status: </w:t>
      </w:r>
      <w:r>
        <w:rPr>
          <w:color w:val="1A1A1A"/>
        </w:rPr>
        <w:t>Pre-launch strategy — locked</w:t>
      </w:r>
    </w:p>
    <w:p w14:paraId="611F6D17" w14:textId="77777777" w:rsidR="00EF30F4" w:rsidRDefault="00000000">
      <w:r>
        <w:br w:type="page"/>
      </w:r>
    </w:p>
    <w:p w14:paraId="0DA8F60F" w14:textId="77777777" w:rsidR="00EF30F4" w:rsidRDefault="00000000">
      <w:pPr>
        <w:pStyle w:val="Heading1"/>
      </w:pPr>
      <w:r>
        <w:lastRenderedPageBreak/>
        <w:t>The Core Idea</w:t>
      </w:r>
    </w:p>
    <w:p w14:paraId="25F443BD" w14:textId="77777777" w:rsidR="00EF30F4" w:rsidRDefault="00000000">
      <w:pPr>
        <w:spacing w:after="120" w:line="320" w:lineRule="auto"/>
      </w:pPr>
      <w:r>
        <w:rPr>
          <w:color w:val="1A1A1A"/>
        </w:rPr>
        <w:t xml:space="preserve">The Edit is built on one belief: </w:t>
      </w:r>
      <w:r>
        <w:rPr>
          <w:b/>
          <w:bCs/>
          <w:color w:val="1A1A1A"/>
        </w:rPr>
        <w:t>making a baby is a reproductive partnership, not a woman’s solo project.</w:t>
      </w:r>
    </w:p>
    <w:p w14:paraId="26D77C88" w14:textId="77777777" w:rsidR="00EF30F4" w:rsidRDefault="00000000">
      <w:pPr>
        <w:spacing w:after="120" w:line="320" w:lineRule="auto"/>
      </w:pPr>
      <w:r>
        <w:rPr>
          <w:color w:val="1A1A1A"/>
        </w:rPr>
        <w:t>In India, when couples decide to have a baby, only one person is asked to prepare. She visits doctors, takes vitamins, changes her diet, monitors her cycle. He continues life unchanged. But conception is a team sport — sperm quality matters as much as egg quality. Stress affects both. Lifestyle affects both. Recovery affects both.</w:t>
      </w:r>
    </w:p>
    <w:p w14:paraId="33D14333" w14:textId="77777777" w:rsidR="00EF30F4" w:rsidRDefault="00000000">
      <w:pPr>
        <w:spacing w:after="120" w:line="320" w:lineRule="auto"/>
      </w:pPr>
      <w:r>
        <w:rPr>
          <w:color w:val="1A1A1A"/>
        </w:rPr>
        <w:t>The Edit is a wellness brand for couples who believe the work of building a family begins with two people, not one.</w:t>
      </w:r>
    </w:p>
    <w:p w14:paraId="7E0BD48A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26E5AA3F" w14:textId="77777777" w:rsidR="00EF30F4" w:rsidRDefault="00000000">
      <w:pPr>
        <w:pStyle w:val="Heading1"/>
      </w:pPr>
      <w:r>
        <w:t>Why “Reproductive Partnership” Is the Right Framing</w:t>
      </w:r>
    </w:p>
    <w:p w14:paraId="53C0ECF5" w14:textId="77777777" w:rsidR="00EF30F4" w:rsidRDefault="00000000">
      <w:pPr>
        <w:spacing w:after="120" w:line="320" w:lineRule="auto"/>
      </w:pPr>
      <w:r>
        <w:rPr>
          <w:color w:val="1A1A1A"/>
        </w:rPr>
        <w:t>We chose this term deliberately. Other vocabulary doesn’t do the work: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00"/>
        <w:gridCol w:w="3660"/>
      </w:tblGrid>
      <w:tr w:rsidR="00EF30F4" w14:paraId="16E9D4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4F4414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Term</w:t>
            </w:r>
          </w:p>
        </w:tc>
        <w:tc>
          <w:tcPr>
            <w:tcW w:w="3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37B46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What it implies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CCF543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Why we don’t lead with it</w:t>
            </w:r>
          </w:p>
        </w:tc>
      </w:tr>
      <w:tr w:rsidR="00EF30F4" w14:paraId="15FE1B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7A84DF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“Fertility”</w:t>
            </w:r>
          </w:p>
        </w:tc>
        <w:tc>
          <w:tcPr>
            <w:tcW w:w="3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824E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Medicalized — implies infertility, clinics, treatment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BD3745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Stigmatizing in Indian context; positions brand as a problem-fixer</w:t>
            </w:r>
          </w:p>
        </w:tc>
      </w:tr>
      <w:tr w:rsidR="00EF30F4" w14:paraId="3CC40C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6351E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“TTC” (Trying to Conceive)</w:t>
            </w:r>
          </w:p>
        </w:tc>
        <w:tc>
          <w:tcPr>
            <w:tcW w:w="3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AA686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Insider lingo — clinical, reductive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E329B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Doesn’t articulate the why behind the work</w:t>
            </w:r>
          </w:p>
        </w:tc>
      </w:tr>
      <w:tr w:rsidR="00EF30F4" w14:paraId="424F0E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1E6FBE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“Couples Planning”</w:t>
            </w:r>
          </w:p>
        </w:tc>
        <w:tc>
          <w:tcPr>
            <w:tcW w:w="3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B1AF4D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Logistical — feels like calendar management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9F10AA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Misses the physiological reality</w:t>
            </w:r>
          </w:p>
        </w:tc>
      </w:tr>
      <w:tr w:rsidR="00EF30F4" w14:paraId="71FA3E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F09A76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“Reproductive Partnership”</w:t>
            </w:r>
          </w:p>
        </w:tc>
        <w:tc>
          <w:tcPr>
            <w:tcW w:w="3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62A39E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A relationship, a shared physiological project, a values stance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2BBCE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Captures the truth + signals the brand’s worldview</w:t>
            </w:r>
          </w:p>
        </w:tc>
      </w:tr>
    </w:tbl>
    <w:p w14:paraId="282F81BD" w14:textId="77777777" w:rsidR="00EF30F4" w:rsidRDefault="00EF30F4">
      <w:pPr>
        <w:spacing w:after="100" w:line="320" w:lineRule="auto"/>
      </w:pPr>
    </w:p>
    <w:p w14:paraId="4190F738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>Reproductive partnership</w:t>
      </w:r>
      <w:r>
        <w:rPr>
          <w:color w:val="1A1A1A"/>
        </w:rPr>
        <w:t xml:space="preserve"> is a category-defining phrase because:</w:t>
      </w:r>
    </w:p>
    <w:p w14:paraId="7168E4BA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It names what’s missing in India’s wellness landscape. </w:t>
      </w:r>
      <w:r>
        <w:rPr>
          <w:color w:val="1A1A1A"/>
        </w:rPr>
        <w:t>No brand articulates that conception is a partnership. Saying it out loud is itself a contribution.</w:t>
      </w:r>
    </w:p>
    <w:p w14:paraId="601B950D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It works as a value, a category, and a marketing platform simultaneously. </w:t>
      </w:r>
      <w:r>
        <w:rPr>
          <w:color w:val="1A1A1A"/>
        </w:rPr>
        <w:t>It tells customers what we believe, what we sell, and how we talk about reproduction.</w:t>
      </w:r>
    </w:p>
    <w:p w14:paraId="1D31F9B4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lastRenderedPageBreak/>
        <w:t xml:space="preserve">It’s defensible. </w:t>
      </w:r>
      <w:proofErr w:type="spellStart"/>
      <w:r>
        <w:rPr>
          <w:color w:val="1A1A1A"/>
        </w:rPr>
        <w:t>Trimacare</w:t>
      </w:r>
      <w:proofErr w:type="spellEnd"/>
      <w:r>
        <w:rPr>
          <w:color w:val="1A1A1A"/>
        </w:rPr>
        <w:t xml:space="preserve"> cannot adopt this language credibly — their entire model is doctor-prescribed-to-woman. Ritual (US) sells two products but doesn’t lead with partnership. Ayurvedic brands lean on dosha balance, not equality.</w:t>
      </w:r>
    </w:p>
    <w:p w14:paraId="21452A09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It opens content territory others can’t enter. </w:t>
      </w:r>
      <w:r>
        <w:rPr>
          <w:color w:val="1A1A1A"/>
        </w:rPr>
        <w:t>Male fertility, paternal preparation, the unspoken work of motherhood, partner accountability — all become The Edit’s natural conversation.</w:t>
      </w:r>
    </w:p>
    <w:p w14:paraId="756A6539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0DBA2044" w14:textId="77777777" w:rsidR="00EF30F4" w:rsidRDefault="00000000">
      <w:pPr>
        <w:pStyle w:val="Heading1"/>
      </w:pPr>
      <w:r>
        <w:t>The Market Insight</w:t>
      </w:r>
    </w:p>
    <w:p w14:paraId="38747B0A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>India is the largest reproductive health market in the world that nobody is building intentionally for.</w:t>
      </w:r>
    </w:p>
    <w:p w14:paraId="67A0FA29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color w:val="1A1A1A"/>
        </w:rPr>
        <w:t>27 million pregnancies per year</w:t>
      </w:r>
    </w:p>
    <w:p w14:paraId="25A9D455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color w:val="1A1A1A"/>
        </w:rPr>
        <w:t>~5–8 million couples actively trying to conceive at any given time</w:t>
      </w:r>
    </w:p>
    <w:p w14:paraId="7F4387C2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color w:val="1A1A1A"/>
        </w:rPr>
        <w:t>India health &amp; wellness market: $164B (2025) → $258B (2034)</w:t>
      </w:r>
    </w:p>
    <w:p w14:paraId="5CBC173C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color w:val="1A1A1A"/>
        </w:rPr>
        <w:t>Asia-Pacific holds 38.58% of global postpartum market</w:t>
      </w:r>
    </w:p>
    <w:p w14:paraId="36D43915" w14:textId="77777777" w:rsidR="00EF30F4" w:rsidRDefault="00000000">
      <w:pPr>
        <w:spacing w:after="80" w:line="320" w:lineRule="auto"/>
      </w:pPr>
      <w:r>
        <w:rPr>
          <w:color w:val="1A1A1A"/>
        </w:rPr>
        <w:t>But the existing brands fail in specific ways:</w:t>
      </w:r>
    </w:p>
    <w:p w14:paraId="069E9DC5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proofErr w:type="spellStart"/>
      <w:r>
        <w:rPr>
          <w:b/>
          <w:bCs/>
          <w:color w:val="1A1A1A"/>
        </w:rPr>
        <w:t>Trimacare</w:t>
      </w:r>
      <w:proofErr w:type="spellEnd"/>
      <w:r>
        <w:rPr>
          <w:b/>
          <w:bCs/>
          <w:color w:val="1A1A1A"/>
        </w:rPr>
        <w:t xml:space="preserve"> </w:t>
      </w:r>
      <w:r>
        <w:rPr>
          <w:color w:val="1A1A1A"/>
        </w:rPr>
        <w:t xml:space="preserve">(and similar pharma-coded </w:t>
      </w:r>
      <w:proofErr w:type="spellStart"/>
      <w:r>
        <w:rPr>
          <w:color w:val="1A1A1A"/>
        </w:rPr>
        <w:t>prenatals</w:t>
      </w:r>
      <w:proofErr w:type="spellEnd"/>
      <w:r>
        <w:rPr>
          <w:color w:val="1A1A1A"/>
        </w:rPr>
        <w:t>) — woman-only, doctor-prescribed, treats the woman as a patient</w:t>
      </w:r>
    </w:p>
    <w:p w14:paraId="0E173874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Imported brands </w:t>
      </w:r>
      <w:r>
        <w:rPr>
          <w:color w:val="1A1A1A"/>
        </w:rPr>
        <w:t>(Ritual, Garden of Life) — expensive, hard to access, regulatory grey zone, no India context</w:t>
      </w:r>
    </w:p>
    <w:p w14:paraId="2BDD8239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Ayurvedic brands </w:t>
      </w:r>
      <w:r>
        <w:rPr>
          <w:color w:val="1A1A1A"/>
        </w:rPr>
        <w:t>(Himalaya, Patanjali) — pharma-coded, no traceability, no transparency</w:t>
      </w:r>
    </w:p>
    <w:p w14:paraId="6BD99481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Nobody at all </w:t>
      </w:r>
      <w:r>
        <w:rPr>
          <w:color w:val="1A1A1A"/>
        </w:rPr>
        <w:t>addresses the male side of conception, or the couple as the unit of care</w:t>
      </w:r>
    </w:p>
    <w:p w14:paraId="152303DD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The white space: </w:t>
      </w:r>
      <w:r>
        <w:rPr>
          <w:color w:val="1A1A1A"/>
        </w:rPr>
        <w:t xml:space="preserve">A premium DTC wellness brand built on reproductive partnership, with traceable ingredients, </w:t>
      </w:r>
      <w:proofErr w:type="spellStart"/>
      <w:r>
        <w:rPr>
          <w:color w:val="1A1A1A"/>
        </w:rPr>
        <w:t>gynecologist</w:t>
      </w:r>
      <w:proofErr w:type="spellEnd"/>
      <w:r>
        <w:rPr>
          <w:color w:val="1A1A1A"/>
        </w:rPr>
        <w:t xml:space="preserve"> co-formulation, and transparent sourcing.</w:t>
      </w:r>
    </w:p>
    <w:p w14:paraId="7B57F772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78BCB929" w14:textId="77777777" w:rsidR="00EF30F4" w:rsidRDefault="00000000">
      <w:pPr>
        <w:pStyle w:val="Heading1"/>
      </w:pPr>
      <w:r>
        <w:t>The Brand: The Edit</w:t>
      </w:r>
    </w:p>
    <w:p w14:paraId="7B18578C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Positioning: </w:t>
      </w:r>
      <w:r>
        <w:rPr>
          <w:color w:val="1A1A1A"/>
        </w:rPr>
        <w:t>India’s first reproductive partnership wellness brand.</w:t>
      </w:r>
    </w:p>
    <w:p w14:paraId="6FE38739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Manifesto: </w:t>
      </w:r>
      <w:r>
        <w:rPr>
          <w:color w:val="1A1A1A"/>
        </w:rPr>
        <w:t>TTC is a team job. Men need to be equally invested.</w:t>
      </w:r>
    </w:p>
    <w:p w14:paraId="06C78F2B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lastRenderedPageBreak/>
        <w:t xml:space="preserve">Brand promise: </w:t>
      </w:r>
      <w:r>
        <w:rPr>
          <w:color w:val="1A1A1A"/>
        </w:rPr>
        <w:t>Only what matters. For both of you.</w:t>
      </w:r>
    </w:p>
    <w:p w14:paraId="30CC2908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Aesthetic: </w:t>
      </w:r>
      <w:r>
        <w:rPr>
          <w:color w:val="1A1A1A"/>
        </w:rPr>
        <w:t>Modern, gender-neutral, premium DTC — closer to Aesop or The Ordinary than to a maternity brand.</w:t>
      </w:r>
    </w:p>
    <w:p w14:paraId="234EEB87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Distribution: </w:t>
      </w:r>
      <w:r>
        <w:rPr>
          <w:color w:val="1A1A1A"/>
        </w:rPr>
        <w:t>Direct-to-consumer subscription model (initially). Urban metros first — Mumbai, Bangalore, Delhi, Hyderabad, Chennai.</w:t>
      </w:r>
    </w:p>
    <w:p w14:paraId="25AE68CB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Pricing: </w:t>
      </w:r>
      <w:r>
        <w:rPr>
          <w:color w:val="1A1A1A"/>
        </w:rPr>
        <w:t>Rs.800–1,500 per SKU per month. Couples bundle priced at ~15% discount vs buying separately.</w:t>
      </w:r>
    </w:p>
    <w:p w14:paraId="2EF709EA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56442B80" w14:textId="77777777" w:rsidR="00EF30F4" w:rsidRDefault="00000000">
      <w:pPr>
        <w:pStyle w:val="Heading1"/>
      </w:pPr>
      <w:r>
        <w:t>Product Architecture</w:t>
      </w:r>
    </w:p>
    <w:p w14:paraId="1045B102" w14:textId="77777777" w:rsidR="00EF30F4" w:rsidRDefault="00000000">
      <w:pPr>
        <w:pStyle w:val="Heading2"/>
      </w:pPr>
      <w:r>
        <w:t>Day 1 Launch — 3 SKUs</w:t>
      </w:r>
    </w:p>
    <w:p w14:paraId="5CA45598" w14:textId="77777777" w:rsidR="00EF30F4" w:rsidRDefault="00000000">
      <w:pPr>
        <w:pStyle w:val="Heading3"/>
      </w:pPr>
      <w:r>
        <w:t>1. Edit Couples Bundle (the hero SKU)</w:t>
      </w:r>
    </w:p>
    <w:p w14:paraId="27748714" w14:textId="77777777" w:rsidR="00EF30F4" w:rsidRDefault="00000000">
      <w:pPr>
        <w:spacing w:after="120" w:line="320" w:lineRule="auto"/>
      </w:pPr>
      <w:r>
        <w:rPr>
          <w:color w:val="1A1A1A"/>
        </w:rPr>
        <w:t>Sold as one box containing two bottles. Marketed as a single product. The visible expression of the reproductive partnership manifesto.</w:t>
      </w:r>
    </w:p>
    <w:p w14:paraId="3C6EE275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For Her: </w:t>
      </w:r>
      <w:r>
        <w:rPr>
          <w:color w:val="1A1A1A"/>
        </w:rPr>
        <w:t xml:space="preserve">egg quality, fertility support, </w:t>
      </w:r>
      <w:proofErr w:type="spellStart"/>
      <w:r>
        <w:rPr>
          <w:color w:val="1A1A1A"/>
        </w:rPr>
        <w:t>methylfolate</w:t>
      </w:r>
      <w:proofErr w:type="spellEnd"/>
      <w:r>
        <w:rPr>
          <w:color w:val="1A1A1A"/>
        </w:rPr>
        <w:t>, CoQ10, myo-inositol, DHA. FSDU regulatory pathway.</w:t>
      </w:r>
    </w:p>
    <w:p w14:paraId="04F27454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For Him: </w:t>
      </w:r>
      <w:r>
        <w:rPr>
          <w:color w:val="1A1A1A"/>
        </w:rPr>
        <w:t>sperm quality, motility, antioxidants, CoQ10, L-carnitine, zinc, selenium, ashwagandha (KSM-66). Health Supplement regulatory pathway.</w:t>
      </w:r>
    </w:p>
    <w:p w14:paraId="64657B7A" w14:textId="77777777" w:rsidR="00EF30F4" w:rsidRDefault="00000000">
      <w:pPr>
        <w:pStyle w:val="Heading3"/>
      </w:pPr>
      <w:r>
        <w:t>2. Edit Prenatal</w:t>
      </w:r>
    </w:p>
    <w:p w14:paraId="243EE3AB" w14:textId="77777777" w:rsidR="00EF30F4" w:rsidRDefault="00000000">
      <w:pPr>
        <w:spacing w:after="120" w:line="320" w:lineRule="auto"/>
      </w:pPr>
      <w:r>
        <w:rPr>
          <w:color w:val="1A1A1A"/>
        </w:rPr>
        <w:t>Comprehensive 18–25 ingredient prenatal supplement with branded traceable ingredients (</w:t>
      </w:r>
      <w:proofErr w:type="spellStart"/>
      <w:r>
        <w:rPr>
          <w:color w:val="1A1A1A"/>
        </w:rPr>
        <w:t>Quatrefolic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life’sDHA</w:t>
      </w:r>
      <w:proofErr w:type="spellEnd"/>
      <w:r>
        <w:rPr>
          <w:color w:val="1A1A1A"/>
        </w:rPr>
        <w:t>, Albion chelated minerals). All within ICMR RDA. FSDU regulatory pathway.</w:t>
      </w:r>
    </w:p>
    <w:p w14:paraId="1BB0E3A0" w14:textId="77777777" w:rsidR="00EF30F4" w:rsidRDefault="00000000">
      <w:pPr>
        <w:pStyle w:val="Heading2"/>
      </w:pPr>
      <w:r>
        <w:t>Year 1 Expansion</w:t>
      </w:r>
    </w:p>
    <w:p w14:paraId="6C19360F" w14:textId="77777777" w:rsidR="00EF30F4" w:rsidRDefault="00000000">
      <w:pPr>
        <w:pStyle w:val="Heading3"/>
      </w:pPr>
      <w:r>
        <w:t>3. Edit Postnatal (Month 9–12 post-launch)</w:t>
      </w:r>
    </w:p>
    <w:p w14:paraId="1E3BBB7D" w14:textId="77777777" w:rsidR="00EF30F4" w:rsidRDefault="00000000">
      <w:pPr>
        <w:spacing w:after="120" w:line="320" w:lineRule="auto"/>
      </w:pPr>
      <w:r>
        <w:rPr>
          <w:color w:val="1A1A1A"/>
        </w:rPr>
        <w:t>Postpartum + lactation support, formulated for the mother’s recovery and the breastfeeding period.</w:t>
      </w:r>
    </w:p>
    <w:p w14:paraId="74945C62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7AA921B8" w14:textId="77777777" w:rsidR="00EF30F4" w:rsidRDefault="00000000">
      <w:pPr>
        <w:pStyle w:val="Heading1"/>
      </w:pPr>
      <w:r>
        <w:lastRenderedPageBreak/>
        <w:t>Why Launch Couples Bundle + Prenatal at Day 1 (NOT All Three Together)</w:t>
      </w:r>
    </w:p>
    <w:p w14:paraId="457F954B" w14:textId="77777777" w:rsidR="00EF30F4" w:rsidRDefault="00000000">
      <w:pPr>
        <w:spacing w:after="120" w:line="320" w:lineRule="auto"/>
      </w:pPr>
      <w:r>
        <w:rPr>
          <w:color w:val="1A1A1A"/>
        </w:rPr>
        <w:t>This was the most important strategic decision in the planning process. Three options were considered:</w:t>
      </w:r>
    </w:p>
    <w:p w14:paraId="4A8F250E" w14:textId="77777777" w:rsidR="00EF30F4" w:rsidRDefault="00000000">
      <w:pPr>
        <w:pStyle w:val="Heading3"/>
      </w:pPr>
      <w:r>
        <w:t>Option A — Launch all 3 SKUs simultaneously</w:t>
      </w:r>
    </w:p>
    <w:p w14:paraId="708D5683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Rejected. </w:t>
      </w:r>
      <w:r>
        <w:rPr>
          <w:color w:val="1A1A1A"/>
        </w:rPr>
        <w:t>Postnatal has no Day 1 customer demand. The natural Postnatal customer is your own Prenatal customer who just gave birth — and that cohort doesn’t exist until Month 9–12 after launch. Manufacturing Postnatal at Day 1 means inventory sits in the warehouse for nearly a year before customers materialize, locking up capital and burning shelf life.</w:t>
      </w:r>
    </w:p>
    <w:p w14:paraId="793CC3EA" w14:textId="77777777" w:rsidR="00EF30F4" w:rsidRDefault="00000000">
      <w:pPr>
        <w:pStyle w:val="Heading3"/>
      </w:pPr>
      <w:r>
        <w:t>Option B — Launch Prenatal only</w:t>
      </w:r>
    </w:p>
    <w:p w14:paraId="2B34F09B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Rejected. </w:t>
      </w:r>
      <w:r>
        <w:rPr>
          <w:color w:val="1A1A1A"/>
        </w:rPr>
        <w:t>Misses the reproductive partnership positioning entirely. Pregnant women are already pregnant — they’re past the partnership moment. Prenatal-only makes The Edit a maternity brand, not a partnership brand.</w:t>
      </w:r>
    </w:p>
    <w:p w14:paraId="28FF22E2" w14:textId="77777777" w:rsidR="00EF30F4" w:rsidRDefault="00000000">
      <w:pPr>
        <w:pStyle w:val="Heading3"/>
      </w:pPr>
      <w:r>
        <w:t>Option C — Launch Couples Bundle + Prenatal at Day 1, add Postnatal at Month 9–12</w:t>
      </w:r>
    </w:p>
    <w:p w14:paraId="5EE9F0E5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Selected. </w:t>
      </w:r>
      <w:r>
        <w:rPr>
          <w:color w:val="1A1A1A"/>
        </w:rPr>
        <w:t>This is the right architecture for four reasons:</w:t>
      </w:r>
    </w:p>
    <w:p w14:paraId="4FCB7541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Captures the partnership positioning from Day 1. </w:t>
      </w:r>
      <w:r>
        <w:rPr>
          <w:color w:val="1A1A1A"/>
        </w:rPr>
        <w:t>Couples bundle is the hero. Prenatal is the natural progression. The brand’s values are visible at launch, not deferred.</w:t>
      </w:r>
    </w:p>
    <w:p w14:paraId="4B5E2650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Captures full female customer journey. </w:t>
      </w:r>
      <w:r>
        <w:rPr>
          <w:color w:val="1A1A1A"/>
        </w:rPr>
        <w:t>A woman who buys the Couples Bundle while trying to conceive transitions to Edit Prenatal when she gets pregnant — same brand, same trust, same subscription.</w:t>
      </w:r>
    </w:p>
    <w:p w14:paraId="75F0B3E2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Postnatal launches at peak demand. </w:t>
      </w:r>
      <w:r>
        <w:rPr>
          <w:color w:val="1A1A1A"/>
        </w:rPr>
        <w:t>First Prenatal cohort gives birth at Month 9–12. Postnatal launches exactly when this cohort needs it.</w:t>
      </w:r>
    </w:p>
    <w:p w14:paraId="2E31E9BA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b/>
          <w:bCs/>
          <w:color w:val="1A1A1A"/>
        </w:rPr>
        <w:t xml:space="preserve">Two PR moments instead of one. </w:t>
      </w:r>
      <w:r>
        <w:rPr>
          <w:color w:val="1A1A1A"/>
        </w:rPr>
        <w:t>Day 1 launch is the manifesto moment. Month 9–12 Postnatal launch is the second wave.</w:t>
      </w:r>
    </w:p>
    <w:p w14:paraId="4BE04B61" w14:textId="77777777" w:rsidR="00EF30F4" w:rsidRDefault="00000000">
      <w:pPr>
        <w:pStyle w:val="Heading2"/>
      </w:pPr>
      <w:r>
        <w:t>The Math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900"/>
        <w:gridCol w:w="2700"/>
        <w:gridCol w:w="1860"/>
      </w:tblGrid>
      <w:tr w:rsidR="00EF30F4" w14:paraId="4E967F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B894AA" w14:textId="77777777" w:rsidR="00EF30F4" w:rsidRDefault="00EF30F4">
            <w:pPr>
              <w:spacing w:line="280" w:lineRule="auto"/>
            </w:pP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2C2217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All 3 Day 1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24883A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Couples + Prenatal Day 1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8AD192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Prenatal only</w:t>
            </w:r>
          </w:p>
        </w:tc>
      </w:tr>
      <w:tr w:rsidR="00EF30F4" w14:paraId="6703762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B4397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Day 1 SKUs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0D97EB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89FECB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3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008538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1</w:t>
            </w:r>
          </w:p>
        </w:tc>
      </w:tr>
      <w:tr w:rsidR="00EF30F4" w14:paraId="2454BCC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D8BAF2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lastRenderedPageBreak/>
              <w:t>Capital required at launch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88844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Rs.25–30L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481BC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Rs.20–25L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F1FD2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Rs.10–12L</w:t>
            </w:r>
          </w:p>
        </w:tc>
      </w:tr>
      <w:tr w:rsidR="00EF30F4" w14:paraId="75EC820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DA803F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Build timeline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76D0F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18–24 months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AA882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16–18 months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F5FD6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12 months</w:t>
            </w:r>
          </w:p>
        </w:tc>
      </w:tr>
      <w:tr w:rsidR="00EF30F4" w14:paraId="3095B49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67A2E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Postnatal capital efficiency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C9EC6F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Bad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0413B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Good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34548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N/A</w:t>
            </w:r>
          </w:p>
        </w:tc>
      </w:tr>
      <w:tr w:rsidR="00EF30F4" w14:paraId="23327A8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3F0CF4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Reproductive partnership at launch?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E0DAA2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Yes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06B91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Yes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B7709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No</w:t>
            </w:r>
          </w:p>
        </w:tc>
      </w:tr>
      <w:tr w:rsidR="00EF30F4" w14:paraId="67E0AEC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94247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Customer journey coverage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73694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Full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05ADB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Preconception → Pregnancy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56F0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Pregnancy only</w:t>
            </w:r>
          </w:p>
        </w:tc>
      </w:tr>
      <w:tr w:rsidR="00EF30F4" w14:paraId="1E9E8BD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9D658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Execution risk for small team</w:t>
            </w:r>
          </w:p>
        </w:tc>
        <w:tc>
          <w:tcPr>
            <w:tcW w:w="19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CBB1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Very high</w:t>
            </w:r>
          </w:p>
        </w:tc>
        <w:tc>
          <w:tcPr>
            <w:tcW w:w="27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B25365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Medium</w:t>
            </w:r>
          </w:p>
        </w:tc>
        <w:tc>
          <w:tcPr>
            <w:tcW w:w="1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363511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Low</w:t>
            </w:r>
          </w:p>
        </w:tc>
      </w:tr>
    </w:tbl>
    <w:p w14:paraId="4366A512" w14:textId="77777777" w:rsidR="00EF30F4" w:rsidRDefault="00EF30F4">
      <w:pPr>
        <w:spacing w:after="100" w:line="320" w:lineRule="auto"/>
      </w:pPr>
    </w:p>
    <w:p w14:paraId="53D77CB4" w14:textId="77777777" w:rsidR="00EF30F4" w:rsidRDefault="00000000">
      <w:pPr>
        <w:spacing w:after="120" w:line="320" w:lineRule="auto"/>
      </w:pPr>
      <w:r>
        <w:rPr>
          <w:color w:val="1A1A1A"/>
        </w:rPr>
        <w:t>The “Couples Bundle + Prenatal at Day 1” path captures 100% of the brand vision with significantly less capital, lower execution risk, and better inventory economics than launching all three together.</w:t>
      </w:r>
    </w:p>
    <w:p w14:paraId="0CD7E514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517BE204" w14:textId="77777777" w:rsidR="00EF30F4" w:rsidRDefault="00000000">
      <w:pPr>
        <w:pStyle w:val="Heading1"/>
      </w:pPr>
      <w:r>
        <w:t>Why This Beats Every Existing Competitor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300"/>
        <w:gridCol w:w="3660"/>
      </w:tblGrid>
      <w:tr w:rsidR="00EF30F4" w14:paraId="0D6755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AA4AC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Competitor</w:t>
            </w:r>
          </w:p>
        </w:tc>
        <w:tc>
          <w:tcPr>
            <w:tcW w:w="33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AC1F91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What they do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3E9A7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Why The Edit wins</w:t>
            </w:r>
          </w:p>
        </w:tc>
      </w:tr>
      <w:tr w:rsidR="00EF30F4" w14:paraId="3A7380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4430ED" w14:textId="77777777" w:rsidR="00EF30F4" w:rsidRDefault="00000000">
            <w:pPr>
              <w:spacing w:line="280" w:lineRule="auto"/>
            </w:pPr>
            <w:proofErr w:type="spellStart"/>
            <w:r>
              <w:rPr>
                <w:color w:val="1A1A1A"/>
                <w:sz w:val="20"/>
                <w:szCs w:val="20"/>
              </w:rPr>
              <w:t>Trimacare</w:t>
            </w:r>
            <w:proofErr w:type="spellEnd"/>
          </w:p>
        </w:tc>
        <w:tc>
          <w:tcPr>
            <w:tcW w:w="33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15CC2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Doctor-prescribed prenatal MMN, woman-only, pharma-coded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544F6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Cannot adopt couples partnership without contradicting their entire DNA</w:t>
            </w:r>
          </w:p>
        </w:tc>
      </w:tr>
      <w:tr w:rsidR="00EF30F4" w14:paraId="440800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263C6B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Ritual (US, imported)</w:t>
            </w:r>
          </w:p>
        </w:tc>
        <w:tc>
          <w:tcPr>
            <w:tcW w:w="33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E8CEC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 xml:space="preserve">Premium prenatal, transparency-led, separate </w:t>
            </w:r>
            <w:proofErr w:type="spellStart"/>
            <w:r>
              <w:rPr>
                <w:color w:val="1A1A1A"/>
                <w:sz w:val="20"/>
                <w:szCs w:val="20"/>
              </w:rPr>
              <w:t>Him/Her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products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51968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Imported = expensive + slow; doesn’t lead with partnership framing; no India context</w:t>
            </w:r>
          </w:p>
        </w:tc>
      </w:tr>
      <w:tr w:rsidR="00EF30F4" w14:paraId="252594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555D5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Garden of Life / Pink Stork</w:t>
            </w:r>
          </w:p>
        </w:tc>
        <w:tc>
          <w:tcPr>
            <w:tcW w:w="33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A8D6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Premium prenatal, lifestyle brand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600ED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Same issues as Ritual + no men’s product</w:t>
            </w:r>
          </w:p>
        </w:tc>
      </w:tr>
      <w:tr w:rsidR="00EF30F4" w14:paraId="077FDD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ACA3DD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Himalaya / Patanjali</w:t>
            </w:r>
          </w:p>
        </w:tc>
        <w:tc>
          <w:tcPr>
            <w:tcW w:w="33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72E86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Ayurvedic supplements, pharma-coded packaging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0B155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No transparency, no traceability, no modern brand identity</w:t>
            </w:r>
          </w:p>
        </w:tc>
      </w:tr>
      <w:tr w:rsidR="00EF30F4" w14:paraId="425AA1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6FA59A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Wellbeing Nutrition</w:t>
            </w:r>
          </w:p>
        </w:tc>
        <w:tc>
          <w:tcPr>
            <w:tcW w:w="33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30ECE0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Modern DTC supplements, broad portfolio</w:t>
            </w:r>
          </w:p>
        </w:tc>
        <w:tc>
          <w:tcPr>
            <w:tcW w:w="36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BFE61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No prenatal/preconception focus, no couples positioning</w:t>
            </w:r>
          </w:p>
        </w:tc>
      </w:tr>
    </w:tbl>
    <w:p w14:paraId="29E483A6" w14:textId="77777777" w:rsidR="00EF30F4" w:rsidRDefault="00EF30F4">
      <w:pPr>
        <w:spacing w:after="100" w:line="320" w:lineRule="auto"/>
      </w:pPr>
    </w:p>
    <w:p w14:paraId="3E9B392B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lastRenderedPageBreak/>
        <w:t xml:space="preserve">No existing brand combines all of: </w:t>
      </w:r>
      <w:r>
        <w:rPr>
          <w:color w:val="1A1A1A"/>
        </w:rPr>
        <w:t xml:space="preserve">reproductive partnership positioning, premium DTC subscription model, traceable branded ingredients, </w:t>
      </w:r>
      <w:proofErr w:type="spellStart"/>
      <w:r>
        <w:rPr>
          <w:color w:val="1A1A1A"/>
        </w:rPr>
        <w:t>gynecologist</w:t>
      </w:r>
      <w:proofErr w:type="spellEnd"/>
      <w:r>
        <w:rPr>
          <w:color w:val="1A1A1A"/>
        </w:rPr>
        <w:t xml:space="preserve"> co-formulation, made-in-India for both partners, modern wellness aesthetic. This is the white space.</w:t>
      </w:r>
    </w:p>
    <w:p w14:paraId="63ECF37F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144636EA" w14:textId="77777777" w:rsidR="00EF30F4" w:rsidRDefault="00000000">
      <w:pPr>
        <w:pStyle w:val="Heading1"/>
      </w:pPr>
      <w:r>
        <w:t>Regulatory + Operational Foundation</w:t>
      </w:r>
    </w:p>
    <w:p w14:paraId="64B57870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Operating entity: </w:t>
      </w:r>
      <w:r>
        <w:rPr>
          <w:color w:val="1A1A1A"/>
        </w:rPr>
        <w:t>Lumen Marketing Company (LMC) umbrella — saves Rs.30K + 4 weeks vs separate incorporation.</w:t>
      </w:r>
    </w:p>
    <w:p w14:paraId="20DA3AD4" w14:textId="77777777" w:rsidR="00EF30F4" w:rsidRDefault="00000000">
      <w:pPr>
        <w:spacing w:after="120" w:line="320" w:lineRule="auto"/>
      </w:pPr>
      <w:r>
        <w:rPr>
          <w:color w:val="1A1A1A"/>
        </w:rPr>
        <w:t>Regulatory pathways:</w:t>
      </w:r>
    </w:p>
    <w:p w14:paraId="6F0F9E32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FSDU </w:t>
      </w:r>
      <w:r>
        <w:rPr>
          <w:color w:val="1A1A1A"/>
        </w:rPr>
        <w:t>(Foods for Special Dietary Use) — for Preconception Her + Prenatal + Postnatal</w:t>
      </w:r>
    </w:p>
    <w:p w14:paraId="4534D36F" w14:textId="77777777" w:rsidR="00EF30F4" w:rsidRDefault="00000000">
      <w:pPr>
        <w:pStyle w:val="ListParagraph"/>
        <w:numPr>
          <w:ilvl w:val="0"/>
          <w:numId w:val="3"/>
        </w:numPr>
        <w:spacing w:after="80" w:line="320" w:lineRule="auto"/>
      </w:pPr>
      <w:r>
        <w:rPr>
          <w:b/>
          <w:bCs/>
          <w:color w:val="1A1A1A"/>
        </w:rPr>
        <w:t xml:space="preserve">Health Supplement </w:t>
      </w:r>
      <w:r>
        <w:rPr>
          <w:color w:val="1A1A1A"/>
        </w:rPr>
        <w:t>— for Preconception Him</w:t>
      </w:r>
    </w:p>
    <w:p w14:paraId="16A01920" w14:textId="77777777" w:rsidR="00EF30F4" w:rsidRDefault="00000000">
      <w:pPr>
        <w:spacing w:after="120" w:line="320" w:lineRule="auto"/>
      </w:pPr>
      <w:r>
        <w:rPr>
          <w:color w:val="1A1A1A"/>
        </w:rPr>
        <w:t>Both endorsements added to LMC’s existing FSSAI Central License.</w:t>
      </w:r>
    </w:p>
    <w:p w14:paraId="16F0A543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Manufacturing: </w:t>
      </w:r>
      <w:r>
        <w:rPr>
          <w:color w:val="1A1A1A"/>
        </w:rPr>
        <w:t xml:space="preserve">India domestic only (rejected Thailand/overseas — contradicts brand thesis of “Indian women shouldn’t have to import”). Currently evaluating Tanishq Lifecare and </w:t>
      </w:r>
      <w:proofErr w:type="spellStart"/>
      <w:r>
        <w:rPr>
          <w:color w:val="1A1A1A"/>
        </w:rPr>
        <w:t>Brukem</w:t>
      </w:r>
      <w:proofErr w:type="spellEnd"/>
      <w:r>
        <w:rPr>
          <w:color w:val="1A1A1A"/>
        </w:rPr>
        <w:t xml:space="preserve"> Life Care as contract manufacturers.</w:t>
      </w:r>
    </w:p>
    <w:p w14:paraId="2900BD81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Formulation philosophy: </w:t>
      </w:r>
      <w:r>
        <w:rPr>
          <w:color w:val="1A1A1A"/>
        </w:rPr>
        <w:t>All nutrients within ICMR RDA. Branded traceable ingredients (</w:t>
      </w:r>
      <w:proofErr w:type="spellStart"/>
      <w:r>
        <w:rPr>
          <w:color w:val="1A1A1A"/>
        </w:rPr>
        <w:t>Quatrefolic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life’sDHA</w:t>
      </w:r>
      <w:proofErr w:type="spellEnd"/>
      <w:r>
        <w:rPr>
          <w:color w:val="1A1A1A"/>
        </w:rPr>
        <w:t>, Albion, KSM-66). No fillers. Nothing without published evidence.</w:t>
      </w:r>
    </w:p>
    <w:p w14:paraId="1C72C041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79462E8A" w14:textId="77777777" w:rsidR="00EF30F4" w:rsidRDefault="00000000">
      <w:pPr>
        <w:pStyle w:val="Heading1"/>
      </w:pPr>
      <w:r>
        <w:t>Capital +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F30F4" w14:paraId="24B88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74556D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Item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FE02A6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Estimate</w:t>
            </w:r>
          </w:p>
        </w:tc>
      </w:tr>
      <w:tr w:rsidR="00EF30F4" w14:paraId="07C1FE3E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6608EE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Day 1 inventory (3 SKUs × MOQs)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1687B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Rs.12–15L</w:t>
            </w:r>
          </w:p>
        </w:tc>
      </w:tr>
      <w:tr w:rsidR="00EF30F4" w14:paraId="5B95CCBE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355E8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FSSAI consultant + regulatory filings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4386C4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Rs.2–3L</w:t>
            </w:r>
          </w:p>
        </w:tc>
      </w:tr>
      <w:tr w:rsidR="00EF30F4" w14:paraId="290A5FA5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C7010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Brand identity, packaging design, website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C3E3E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Rs.4–6L</w:t>
            </w:r>
          </w:p>
        </w:tc>
      </w:tr>
      <w:tr w:rsidR="00EF30F4" w14:paraId="7473121A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4112A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Initial marketing (3 months runway)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13320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Rs.3–5L</w:t>
            </w:r>
          </w:p>
        </w:tc>
      </w:tr>
      <w:tr w:rsidR="00EF30F4" w14:paraId="65DD321F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A6E4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Working capital + buffer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B64761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Rs.2–3L</w:t>
            </w:r>
          </w:p>
        </w:tc>
      </w:tr>
      <w:tr w:rsidR="00EF30F4" w14:paraId="3C13AD04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8BFF3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Total launch capital</w:t>
            </w:r>
          </w:p>
        </w:tc>
        <w:tc>
          <w:tcPr>
            <w:tcW w:w="28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8D4AD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Rs.20–25L</w:t>
            </w:r>
          </w:p>
        </w:tc>
      </w:tr>
    </w:tbl>
    <w:p w14:paraId="59E146D2" w14:textId="77777777" w:rsidR="00EF30F4" w:rsidRDefault="00EF30F4">
      <w:pPr>
        <w:spacing w:after="100" w:line="320" w:lineRule="auto"/>
      </w:pPr>
    </w:p>
    <w:p w14:paraId="3266D45C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lastRenderedPageBreak/>
        <w:t xml:space="preserve">Build timeline: </w:t>
      </w:r>
      <w:r>
        <w:rPr>
          <w:color w:val="1A1A1A"/>
        </w:rPr>
        <w:t>16–18 months from project start to Day 1 launch.</w:t>
      </w:r>
    </w:p>
    <w:p w14:paraId="2DEDA0BE" w14:textId="77777777" w:rsidR="00EF30F4" w:rsidRDefault="00000000">
      <w:pPr>
        <w:spacing w:after="120" w:line="320" w:lineRule="auto"/>
      </w:pPr>
      <w:r>
        <w:rPr>
          <w:b/>
          <w:bCs/>
          <w:color w:val="1A1A1A"/>
        </w:rPr>
        <w:t xml:space="preserve">Year 1 post-launch: </w:t>
      </w:r>
      <w:r>
        <w:rPr>
          <w:color w:val="1A1A1A"/>
        </w:rPr>
        <w:t>Add Edit Postnatal at Month 9–12. Add fertility add-ons at Month 12–18 if brand is hungry.</w:t>
      </w:r>
    </w:p>
    <w:p w14:paraId="103C7244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79F85AFD" w14:textId="77777777" w:rsidR="00EF30F4" w:rsidRDefault="00000000">
      <w:pPr>
        <w:pStyle w:val="Heading1"/>
      </w:pPr>
      <w:r>
        <w:t>Risks and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EF30F4" w14:paraId="010125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C79645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Risk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CA05E" w14:textId="77777777" w:rsidR="00EF30F4" w:rsidRDefault="00000000">
            <w:pPr>
              <w:spacing w:line="280" w:lineRule="auto"/>
            </w:pPr>
            <w:r>
              <w:rPr>
                <w:b/>
                <w:bCs/>
                <w:color w:val="1A1A1A"/>
                <w:sz w:val="20"/>
                <w:szCs w:val="20"/>
              </w:rPr>
              <w:t>Mitigation</w:t>
            </w:r>
          </w:p>
        </w:tc>
      </w:tr>
      <w:tr w:rsidR="00EF30F4" w14:paraId="57FB48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F6EA3E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Indian men don’t proactively buy supplements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51ECC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Couples bundle ensures the woman buys for both; packaging makes his daily ritual frictionless</w:t>
            </w:r>
          </w:p>
        </w:tc>
      </w:tr>
      <w:tr w:rsidR="00EF30F4" w14:paraId="17885F6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06CA1F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Cultural sensitivity around TTC framing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4ED17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Target urban metro educated 28–38 demographic; don’t try to appeal to all of India</w:t>
            </w:r>
          </w:p>
        </w:tc>
      </w:tr>
      <w:tr w:rsidR="00EF30F4" w14:paraId="1D2825F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C1AACB" w14:textId="77777777" w:rsidR="00EF30F4" w:rsidRDefault="00000000">
            <w:pPr>
              <w:spacing w:line="280" w:lineRule="auto"/>
            </w:pPr>
            <w:proofErr w:type="spellStart"/>
            <w:r>
              <w:rPr>
                <w:color w:val="1A1A1A"/>
                <w:sz w:val="20"/>
                <w:szCs w:val="20"/>
              </w:rPr>
              <w:t>Trimacare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patent on trimester-specific MMN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C2118D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Single comprehensive prenatal (like Ritual) sidesteps the patent</w:t>
            </w:r>
          </w:p>
        </w:tc>
      </w:tr>
      <w:tr w:rsidR="00EF30F4" w14:paraId="3019BE3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45431B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Manufacturer FSDU license gap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2C3C80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 xml:space="preserve">Verification questions sent to Tanishq + </w:t>
            </w:r>
            <w:proofErr w:type="spellStart"/>
            <w:r>
              <w:rPr>
                <w:color w:val="1A1A1A"/>
                <w:sz w:val="20"/>
                <w:szCs w:val="20"/>
              </w:rPr>
              <w:t>Brukem</w:t>
            </w:r>
            <w:proofErr w:type="spellEnd"/>
            <w:r>
              <w:rPr>
                <w:color w:val="1A1A1A"/>
                <w:sz w:val="20"/>
                <w:szCs w:val="20"/>
              </w:rPr>
              <w:t>; if neither qualifies, pivot to alternatives</w:t>
            </w:r>
          </w:p>
        </w:tc>
      </w:tr>
      <w:tr w:rsidR="00EF30F4" w14:paraId="3F56ED7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A3E56D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Liability mixing under LMC umbrella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A57A70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Future spin-out into separate Pvt Ltd when investment or scale demands</w:t>
            </w:r>
          </w:p>
        </w:tc>
      </w:tr>
      <w:tr w:rsidR="00EF30F4" w14:paraId="2B29072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E17CE0" w14:textId="77777777" w:rsidR="00EF30F4" w:rsidRDefault="00000000">
            <w:pPr>
              <w:spacing w:line="280" w:lineRule="auto"/>
            </w:pPr>
            <w:proofErr w:type="spellStart"/>
            <w:r>
              <w:rPr>
                <w:color w:val="1A1A1A"/>
                <w:sz w:val="20"/>
                <w:szCs w:val="20"/>
              </w:rPr>
              <w:t>Gynecologist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co-founder search</w:t>
            </w:r>
          </w:p>
        </w:tc>
        <w:tc>
          <w:tcPr>
            <w:tcW w:w="5160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805425" w14:textId="77777777" w:rsidR="00EF30F4" w:rsidRDefault="00000000">
            <w:pPr>
              <w:spacing w:line="280" w:lineRule="auto"/>
            </w:pPr>
            <w:r>
              <w:rPr>
                <w:color w:val="1A1A1A"/>
                <w:sz w:val="20"/>
                <w:szCs w:val="20"/>
              </w:rPr>
              <w:t>Step 0 of execution — the brand cannot launch without one</w:t>
            </w:r>
          </w:p>
        </w:tc>
      </w:tr>
    </w:tbl>
    <w:p w14:paraId="60052D3A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41A4E8C8" w14:textId="77777777" w:rsidR="00EF30F4" w:rsidRDefault="00000000">
      <w:pPr>
        <w:pStyle w:val="Heading1"/>
      </w:pPr>
      <w:r>
        <w:t>Next 30 Days</w:t>
      </w:r>
    </w:p>
    <w:p w14:paraId="6E830AE8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color w:val="1A1A1A"/>
        </w:rPr>
        <w:t xml:space="preserve">Send manufacturer discovery emails to Tanishq + </w:t>
      </w:r>
      <w:proofErr w:type="spellStart"/>
      <w:r>
        <w:rPr>
          <w:color w:val="1A1A1A"/>
        </w:rPr>
        <w:t>Brukem</w:t>
      </w:r>
      <w:proofErr w:type="spellEnd"/>
      <w:r>
        <w:rPr>
          <w:color w:val="1A1A1A"/>
        </w:rPr>
        <w:t xml:space="preserve"> (drafts ready in Gmail)</w:t>
      </w:r>
    </w:p>
    <w:p w14:paraId="344666B6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color w:val="1A1A1A"/>
        </w:rPr>
        <w:t xml:space="preserve">Add FSDU + Health Supplement endorsements to LMC’s FSSAI Central License (call </w:t>
      </w:r>
      <w:proofErr w:type="spellStart"/>
      <w:r>
        <w:rPr>
          <w:color w:val="1A1A1A"/>
        </w:rPr>
        <w:t>Thambu’s</w:t>
      </w:r>
      <w:proofErr w:type="spellEnd"/>
      <w:r>
        <w:rPr>
          <w:color w:val="1A1A1A"/>
        </w:rPr>
        <w:t xml:space="preserve"> CA)</w:t>
      </w:r>
    </w:p>
    <w:p w14:paraId="0BDF1456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color w:val="1A1A1A"/>
        </w:rPr>
        <w:t>Trademark search at IP India for “EDIT” / “THE EDIT” in Class 5 + Class 30</w:t>
      </w:r>
    </w:p>
    <w:p w14:paraId="081BCDE9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color w:val="1A1A1A"/>
        </w:rPr>
        <w:t>Domain verification for theedit.in / theeditco.com / equivalent</w:t>
      </w:r>
    </w:p>
    <w:p w14:paraId="2DB70CA2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color w:val="1A1A1A"/>
        </w:rPr>
        <w:t xml:space="preserve">Begin </w:t>
      </w:r>
      <w:proofErr w:type="spellStart"/>
      <w:r>
        <w:rPr>
          <w:color w:val="1A1A1A"/>
        </w:rPr>
        <w:t>gynecologist</w:t>
      </w:r>
      <w:proofErr w:type="spellEnd"/>
      <w:r>
        <w:rPr>
          <w:color w:val="1A1A1A"/>
        </w:rPr>
        <w:t xml:space="preserve"> co-founder outreach — identify 5–10 candidates, start conversations</w:t>
      </w:r>
    </w:p>
    <w:p w14:paraId="626C640A" w14:textId="77777777" w:rsidR="00EF30F4" w:rsidRDefault="00000000">
      <w:pPr>
        <w:pStyle w:val="ListParagraph"/>
        <w:numPr>
          <w:ilvl w:val="0"/>
          <w:numId w:val="2"/>
        </w:numPr>
        <w:spacing w:after="100" w:line="320" w:lineRule="auto"/>
      </w:pPr>
      <w:r>
        <w:rPr>
          <w:color w:val="1A1A1A"/>
        </w:rPr>
        <w:t>Start customer validation interviews with 30–50 couples in target demographic</w:t>
      </w:r>
    </w:p>
    <w:p w14:paraId="7346AE85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79A20AD1" w14:textId="77777777" w:rsidR="00EF30F4" w:rsidRDefault="00000000">
      <w:pPr>
        <w:pStyle w:val="Heading1"/>
      </w:pPr>
      <w:r>
        <w:t>The Vision</w:t>
      </w:r>
    </w:p>
    <w:p w14:paraId="5885E059" w14:textId="77777777" w:rsidR="00EF30F4" w:rsidRDefault="00000000">
      <w:pPr>
        <w:spacing w:after="120" w:line="320" w:lineRule="auto"/>
      </w:pPr>
      <w:r>
        <w:rPr>
          <w:color w:val="1A1A1A"/>
        </w:rPr>
        <w:t xml:space="preserve">The Edit is not a prenatal supplement company. It’s a brand built around a single conviction: </w:t>
      </w:r>
      <w:r>
        <w:rPr>
          <w:b/>
          <w:bCs/>
          <w:color w:val="1A1A1A"/>
        </w:rPr>
        <w:t>the work of building a family is shared work.</w:t>
      </w:r>
      <w:r>
        <w:rPr>
          <w:color w:val="1A1A1A"/>
        </w:rPr>
        <w:t xml:space="preserve"> Every product, every word, every design choice expresses this.</w:t>
      </w:r>
    </w:p>
    <w:p w14:paraId="22FC89E1" w14:textId="77777777" w:rsidR="00EF30F4" w:rsidRDefault="00000000">
      <w:pPr>
        <w:spacing w:after="120" w:line="320" w:lineRule="auto"/>
      </w:pPr>
      <w:r>
        <w:rPr>
          <w:color w:val="1A1A1A"/>
        </w:rPr>
        <w:t>Day 1 launches three SKUs. Year 1 covers the full preconception-to-postnatal journey. Year 3–5 expands into adjacent reproductive wellness — fertility tracking, postpartum recovery, perimenopause, the menopausal transition. The Edit becomes a women’s lifecycle wellness platform with the soul of reproductive partnership.</w:t>
      </w:r>
    </w:p>
    <w:p w14:paraId="4D424485" w14:textId="77777777" w:rsidR="00EF30F4" w:rsidRDefault="00000000">
      <w:pPr>
        <w:spacing w:after="120" w:line="320" w:lineRule="auto"/>
      </w:pPr>
      <w:r>
        <w:rPr>
          <w:color w:val="1A1A1A"/>
        </w:rPr>
        <w:t>This is a Rs.500 Cr+ brand trajectory, not a Rs.50 Cr niche. The category is large. The white space is real. The brand vision is unique. The founder cares about this for reasons beyond commerce.</w:t>
      </w:r>
    </w:p>
    <w:p w14:paraId="024B7C9C" w14:textId="77777777" w:rsidR="00EF30F4" w:rsidRDefault="00000000">
      <w:pPr>
        <w:spacing w:after="120" w:line="320" w:lineRule="auto"/>
      </w:pPr>
      <w:r>
        <w:rPr>
          <w:b/>
          <w:bCs/>
          <w:color w:val="1A1A1A"/>
          <w:sz w:val="24"/>
          <w:szCs w:val="24"/>
        </w:rPr>
        <w:t>That’s the proposal.</w:t>
      </w:r>
    </w:p>
    <w:p w14:paraId="24F81B6E" w14:textId="77777777" w:rsidR="00EF30F4" w:rsidRDefault="00EF30F4">
      <w:pPr>
        <w:pBdr>
          <w:bottom w:val="single" w:sz="6" w:space="1" w:color="B0B0B0"/>
        </w:pBdr>
        <w:spacing w:before="200" w:after="200"/>
      </w:pPr>
    </w:p>
    <w:p w14:paraId="5D410BA0" w14:textId="77777777" w:rsidR="00EF30F4" w:rsidRDefault="00000000">
      <w:pPr>
        <w:spacing w:after="60" w:line="320" w:lineRule="auto"/>
      </w:pPr>
      <w:r>
        <w:rPr>
          <w:i/>
          <w:iCs/>
          <w:color w:val="555555"/>
        </w:rPr>
        <w:t xml:space="preserve">Prepared for: </w:t>
      </w:r>
      <w:proofErr w:type="spellStart"/>
      <w:r>
        <w:rPr>
          <w:i/>
          <w:iCs/>
          <w:color w:val="555555"/>
        </w:rPr>
        <w:t>gynecologist</w:t>
      </w:r>
      <w:proofErr w:type="spellEnd"/>
      <w:r>
        <w:rPr>
          <w:i/>
          <w:iCs/>
          <w:color w:val="555555"/>
        </w:rPr>
        <w:t xml:space="preserve"> co-founder candidates, founding advisors, capital partners, and the founder’s own reference.</w:t>
      </w:r>
    </w:p>
    <w:p w14:paraId="2367E09A" w14:textId="77777777" w:rsidR="00EF30F4" w:rsidRDefault="00000000">
      <w:pPr>
        <w:spacing w:after="120" w:line="320" w:lineRule="auto"/>
      </w:pPr>
      <w:r>
        <w:rPr>
          <w:i/>
          <w:iCs/>
          <w:color w:val="555555"/>
        </w:rPr>
        <w:t>Aishwarya Chandrasekhar — April 2026</w:t>
      </w:r>
    </w:p>
    <w:sectPr w:rsidR="00EF30F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135D2F"/>
    <w:multiLevelType w:val="hybridMultilevel"/>
    <w:tmpl w:val="622C881C"/>
    <w:lvl w:ilvl="0" w:tplc="FF1A4150">
      <w:start w:val="1"/>
      <w:numFmt w:val="decimal"/>
      <w:lvlText w:val="%1."/>
      <w:lvlJc w:val="left"/>
      <w:pPr>
        <w:ind w:left="720" w:hanging="360"/>
      </w:pPr>
    </w:lvl>
    <w:lvl w:ilvl="1" w:tplc="045A4B96">
      <w:numFmt w:val="decimal"/>
      <w:lvlText w:val=""/>
      <w:lvlJc w:val="left"/>
    </w:lvl>
    <w:lvl w:ilvl="2" w:tplc="0D408EB2">
      <w:numFmt w:val="decimal"/>
      <w:lvlText w:val=""/>
      <w:lvlJc w:val="left"/>
    </w:lvl>
    <w:lvl w:ilvl="3" w:tplc="A99C6740">
      <w:numFmt w:val="decimal"/>
      <w:lvlText w:val=""/>
      <w:lvlJc w:val="left"/>
    </w:lvl>
    <w:lvl w:ilvl="4" w:tplc="905EF1CE">
      <w:numFmt w:val="decimal"/>
      <w:lvlText w:val=""/>
      <w:lvlJc w:val="left"/>
    </w:lvl>
    <w:lvl w:ilvl="5" w:tplc="01D497DE">
      <w:numFmt w:val="decimal"/>
      <w:lvlText w:val=""/>
      <w:lvlJc w:val="left"/>
    </w:lvl>
    <w:lvl w:ilvl="6" w:tplc="8A789174">
      <w:numFmt w:val="decimal"/>
      <w:lvlText w:val=""/>
      <w:lvlJc w:val="left"/>
    </w:lvl>
    <w:lvl w:ilvl="7" w:tplc="AEDE19C0">
      <w:numFmt w:val="decimal"/>
      <w:lvlText w:val=""/>
      <w:lvlJc w:val="left"/>
    </w:lvl>
    <w:lvl w:ilvl="8" w:tplc="60F2BE6E">
      <w:numFmt w:val="decimal"/>
      <w:lvlText w:val=""/>
      <w:lvlJc w:val="left"/>
    </w:lvl>
  </w:abstractNum>
  <w:abstractNum w:abstractNumId="1" w15:restartNumberingAfterBreak="0">
    <w:nsid w:val="649E3C38"/>
    <w:multiLevelType w:val="hybridMultilevel"/>
    <w:tmpl w:val="4B1248A6"/>
    <w:lvl w:ilvl="0" w:tplc="6D68A61C">
      <w:start w:val="1"/>
      <w:numFmt w:val="bullet"/>
      <w:lvlText w:val="●"/>
      <w:lvlJc w:val="left"/>
      <w:pPr>
        <w:ind w:left="720" w:hanging="360"/>
      </w:pPr>
    </w:lvl>
    <w:lvl w:ilvl="1" w:tplc="1A988DB6">
      <w:start w:val="1"/>
      <w:numFmt w:val="bullet"/>
      <w:lvlText w:val="○"/>
      <w:lvlJc w:val="left"/>
      <w:pPr>
        <w:ind w:left="1440" w:hanging="360"/>
      </w:pPr>
    </w:lvl>
    <w:lvl w:ilvl="2" w:tplc="FC0CDCEA">
      <w:start w:val="1"/>
      <w:numFmt w:val="bullet"/>
      <w:lvlText w:val="■"/>
      <w:lvlJc w:val="left"/>
      <w:pPr>
        <w:ind w:left="2160" w:hanging="360"/>
      </w:pPr>
    </w:lvl>
    <w:lvl w:ilvl="3" w:tplc="910AAA10">
      <w:start w:val="1"/>
      <w:numFmt w:val="bullet"/>
      <w:lvlText w:val="●"/>
      <w:lvlJc w:val="left"/>
      <w:pPr>
        <w:ind w:left="2880" w:hanging="360"/>
      </w:pPr>
    </w:lvl>
    <w:lvl w:ilvl="4" w:tplc="C6C4EFFE">
      <w:start w:val="1"/>
      <w:numFmt w:val="bullet"/>
      <w:lvlText w:val="○"/>
      <w:lvlJc w:val="left"/>
      <w:pPr>
        <w:ind w:left="3600" w:hanging="360"/>
      </w:pPr>
    </w:lvl>
    <w:lvl w:ilvl="5" w:tplc="9C8885E8">
      <w:start w:val="1"/>
      <w:numFmt w:val="bullet"/>
      <w:lvlText w:val="■"/>
      <w:lvlJc w:val="left"/>
      <w:pPr>
        <w:ind w:left="4320" w:hanging="360"/>
      </w:pPr>
    </w:lvl>
    <w:lvl w:ilvl="6" w:tplc="96EE92AA">
      <w:start w:val="1"/>
      <w:numFmt w:val="bullet"/>
      <w:lvlText w:val="●"/>
      <w:lvlJc w:val="left"/>
      <w:pPr>
        <w:ind w:left="5040" w:hanging="360"/>
      </w:pPr>
    </w:lvl>
    <w:lvl w:ilvl="7" w:tplc="EEDE6468">
      <w:start w:val="1"/>
      <w:numFmt w:val="bullet"/>
      <w:lvlText w:val="●"/>
      <w:lvlJc w:val="left"/>
      <w:pPr>
        <w:ind w:left="5760" w:hanging="360"/>
      </w:pPr>
    </w:lvl>
    <w:lvl w:ilvl="8" w:tplc="46D830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BCE65F1"/>
    <w:multiLevelType w:val="hybridMultilevel"/>
    <w:tmpl w:val="4AECA4E0"/>
    <w:lvl w:ilvl="0" w:tplc="A0B49958">
      <w:start w:val="1"/>
      <w:numFmt w:val="bullet"/>
      <w:lvlText w:val="•"/>
      <w:lvlJc w:val="left"/>
      <w:pPr>
        <w:ind w:left="720" w:hanging="360"/>
      </w:pPr>
    </w:lvl>
    <w:lvl w:ilvl="1" w:tplc="53D4548E">
      <w:numFmt w:val="decimal"/>
      <w:lvlText w:val=""/>
      <w:lvlJc w:val="left"/>
    </w:lvl>
    <w:lvl w:ilvl="2" w:tplc="23DC070A">
      <w:numFmt w:val="decimal"/>
      <w:lvlText w:val=""/>
      <w:lvlJc w:val="left"/>
    </w:lvl>
    <w:lvl w:ilvl="3" w:tplc="47F4D252">
      <w:numFmt w:val="decimal"/>
      <w:lvlText w:val=""/>
      <w:lvlJc w:val="left"/>
    </w:lvl>
    <w:lvl w:ilvl="4" w:tplc="0A5EFE5C">
      <w:numFmt w:val="decimal"/>
      <w:lvlText w:val=""/>
      <w:lvlJc w:val="left"/>
    </w:lvl>
    <w:lvl w:ilvl="5" w:tplc="D44AB2B4">
      <w:numFmt w:val="decimal"/>
      <w:lvlText w:val=""/>
      <w:lvlJc w:val="left"/>
    </w:lvl>
    <w:lvl w:ilvl="6" w:tplc="526EAD60">
      <w:numFmt w:val="decimal"/>
      <w:lvlText w:val=""/>
      <w:lvlJc w:val="left"/>
    </w:lvl>
    <w:lvl w:ilvl="7" w:tplc="CFA45E5C">
      <w:numFmt w:val="decimal"/>
      <w:lvlText w:val=""/>
      <w:lvlJc w:val="left"/>
    </w:lvl>
    <w:lvl w:ilvl="8" w:tplc="8BC0D66C">
      <w:numFmt w:val="decimal"/>
      <w:lvlText w:val=""/>
      <w:lvlJc w:val="left"/>
    </w:lvl>
  </w:abstractNum>
  <w:num w:numId="1" w16cid:durableId="1404639109">
    <w:abstractNumId w:val="1"/>
    <w:lvlOverride w:ilvl="0">
      <w:startOverride w:val="1"/>
    </w:lvlOverride>
  </w:num>
  <w:num w:numId="2" w16cid:durableId="1563907840">
    <w:abstractNumId w:val="0"/>
    <w:lvlOverride w:ilvl="0">
      <w:startOverride w:val="1"/>
    </w:lvlOverride>
  </w:num>
  <w:num w:numId="3" w16cid:durableId="51245654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0F4"/>
    <w:rsid w:val="006711F1"/>
    <w:rsid w:val="00DC78DB"/>
    <w:rsid w:val="00EF3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B20883"/>
  <w15:docId w15:val="{84CF0A6B-E0D7-5F40-9A45-FCFF4B465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Helvetica" w:hAnsi="Helvetica" w:cs="Helvetica"/>
        <w:sz w:val="22"/>
        <w:szCs w:val="22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00" w:line="320" w:lineRule="auto"/>
      <w:outlineLvl w:val="0"/>
    </w:pPr>
    <w:rPr>
      <w:b/>
      <w:bCs/>
      <w:color w:val="1A1A1A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60" w:line="320" w:lineRule="auto"/>
      <w:outlineLvl w:val="1"/>
    </w:pPr>
    <w:rPr>
      <w:b/>
      <w:bCs/>
      <w:color w:val="1A1A1A"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120" w:line="320" w:lineRule="auto"/>
      <w:outlineLvl w:val="2"/>
    </w:pPr>
    <w:rPr>
      <w:b/>
      <w:bCs/>
      <w:color w:val="1A1A1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1649</Words>
  <Characters>9402</Characters>
  <Application>Microsoft Office Word</Application>
  <DocSecurity>0</DocSecurity>
  <Lines>78</Lines>
  <Paragraphs>22</Paragraphs>
  <ScaleCrop>false</ScaleCrop>
  <Company/>
  <LinksUpToDate>false</LinksUpToDate>
  <CharactersWithSpaces>11029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Edit — Proposal</dc:title>
  <dc:creator>Aishwarya Chandrasekhar</dc:creator>
  <cp:lastModifiedBy>Mindwise ai</cp:lastModifiedBy>
  <cp:revision>2</cp:revision>
  <dcterms:created xsi:type="dcterms:W3CDTF">2026-04-17T14:24:00Z</dcterms:created>
  <dcterms:modified xsi:type="dcterms:W3CDTF">2026-04-17T14:24:00Z</dcterms:modified>
</cp:coreProperties>
</file>