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95A" w:rsidRDefault="006B3334" w:rsidP="001A795A">
      <w:pPr>
        <w:pStyle w:val="Heading1"/>
      </w:pPr>
      <w:bookmarkStart w:id="0" w:name="_Toc369525157"/>
      <w:bookmarkStart w:id="1" w:name="_Toc357089819"/>
      <w:r>
        <w:t>Module 2 Nonclinical Overview and Summary</w:t>
      </w:r>
      <w:bookmarkEnd w:id="0"/>
    </w:p>
    <w:p w:rsidR="00675347" w:rsidRPr="00E61417" w:rsidRDefault="00675347" w:rsidP="00676369">
      <w:pPr>
        <w:pStyle w:val="Heading2"/>
      </w:pPr>
      <w:bookmarkStart w:id="2" w:name="_Toc359403013"/>
      <w:bookmarkStart w:id="3" w:name="_Toc369525158"/>
      <w:r>
        <w:t>Table of Contents</w:t>
      </w:r>
      <w:bookmarkEnd w:id="1"/>
      <w:bookmarkEnd w:id="2"/>
      <w:bookmarkEnd w:id="3"/>
    </w:p>
    <w:sdt>
      <w:sdtPr>
        <w:rPr>
          <w:rFonts w:ascii="Trebuchet MS" w:eastAsia="Times New Roman" w:hAnsi="Trebuchet MS" w:cstheme="minorHAnsi"/>
          <w:b w:val="0"/>
          <w:bCs w:val="0"/>
          <w:color w:val="auto"/>
          <w:sz w:val="24"/>
          <w:szCs w:val="24"/>
          <w:lang w:eastAsia="en-AU"/>
        </w:rPr>
        <w:id w:val="-129714171"/>
        <w:docPartObj>
          <w:docPartGallery w:val="Table of Contents"/>
          <w:docPartUnique/>
        </w:docPartObj>
      </w:sdtPr>
      <w:sdtEndPr>
        <w:rPr>
          <w:noProof/>
        </w:rPr>
      </w:sdtEndPr>
      <w:sdtContent>
        <w:p w:rsidR="001A795A" w:rsidRDefault="001A795A">
          <w:pPr>
            <w:pStyle w:val="TOCHeading"/>
          </w:pPr>
          <w:r>
            <w:t>Contents</w:t>
          </w:r>
        </w:p>
        <w:p w:rsidR="00B713D9" w:rsidRDefault="001A795A">
          <w:pPr>
            <w:pStyle w:val="TOC1"/>
            <w:tabs>
              <w:tab w:val="right" w:leader="dot" w:pos="9739"/>
            </w:tabs>
            <w:rPr>
              <w:rFonts w:asciiTheme="minorHAnsi" w:eastAsiaTheme="minorEastAsia" w:hAnsiTheme="minorHAnsi" w:cstheme="minorBidi"/>
              <w:noProof/>
              <w:sz w:val="22"/>
              <w:szCs w:val="22"/>
              <w:lang w:val="en-AU" w:eastAsia="zh-CN"/>
            </w:rPr>
          </w:pPr>
          <w:r>
            <w:fldChar w:fldCharType="begin"/>
            <w:instrText xml:space="preserve"> TOC \o "1-3" \h \z \u </w:instrText>
            <w:fldChar w:fldCharType="separate"/>
          </w:r>
          <w:hyperlink w:anchor="_Toc369525157" w:history="1">
            <w:r>
              <w:rPr>
                <w:rStyle w:val="Hyperlink"/>
                <w:noProof/>
              </w:rPr>
              <w:t>Module 2 Nonclinical Overview and Summary</w:t>
            </w:r>
            <w:r>
              <w:rPr>
                <w:noProof/>
                <w:webHidden/>
              </w:rPr>
              <w:tab/>
              <w:fldChar w:fldCharType="begin"/>
              <w:instrText xml:space="preserve"> PAGEREF _Toc369525157 \h </w:instrText>
              <w:fldChar w:fldCharType="separate"/>
              <w:t>1</w:t>
              <w:fldChar w:fldCharType="end"/>
            </w:r>
          </w:hyperlink>
        </w:p>
        <w:p w:rsidR="00B713D9" w:rsidRDefault="00E75868">
          <w:pPr>
            <w:pStyle w:val="TOC2"/>
            <w:tabs>
              <w:tab w:val="right" w:leader="dot" w:pos="9739"/>
            </w:tabs>
            <w:rPr>
              <w:rFonts w:asciiTheme="minorHAnsi" w:eastAsiaTheme="minorEastAsia" w:hAnsiTheme="minorHAnsi" w:cstheme="minorBidi"/>
              <w:noProof/>
              <w:sz w:val="22"/>
              <w:szCs w:val="22"/>
              <w:lang w:val="en-AU" w:eastAsia="zh-CN"/>
            </w:rPr>
          </w:pPr>
          <w:hyperlink w:anchor="_Toc369525158" w:history="1">
            <w:r>
              <w:rPr>
                <w:rStyle w:val="Hyperlink"/>
                <w:noProof/>
              </w:rPr>
              <w:t>Table of Contents</w:t>
            </w:r>
            <w:r>
              <w:rPr>
                <w:noProof/>
                <w:webHidden/>
              </w:rPr>
              <w:tab/>
              <w:fldChar w:fldCharType="begin"/>
              <w:instrText xml:space="preserve"> PAGEREF _Toc369525158 \h </w:instrText>
              <w:fldChar w:fldCharType="separate"/>
              <w:t>1</w:t>
              <w:fldChar w:fldCharType="end"/>
            </w:r>
          </w:hyperlink>
        </w:p>
        <w:p w:rsidR="00B713D9" w:rsidRDefault="00E75868">
          <w:pPr>
            <w:pStyle w:val="TOC2"/>
            <w:tabs>
              <w:tab w:val="right" w:leader="dot" w:pos="9739"/>
            </w:tabs>
            <w:rPr>
              <w:rFonts w:asciiTheme="minorHAnsi" w:eastAsiaTheme="minorEastAsia" w:hAnsiTheme="minorHAnsi" w:cstheme="minorBidi"/>
              <w:noProof/>
              <w:sz w:val="22"/>
              <w:szCs w:val="22"/>
              <w:lang w:val="en-AU" w:eastAsia="zh-CN"/>
            </w:rPr>
          </w:pPr>
          <w:hyperlink w:anchor="_Toc369525159" w:history="1">
            <w:r>
              <w:rPr>
                <w:rStyle w:val="Hyperlink"/>
                <w:noProof/>
              </w:rPr>
              <w:t>1. Overview of the nonclinical testing strategy</w:t>
            </w:r>
            <w:r>
              <w:rPr>
                <w:noProof/>
                <w:webHidden/>
              </w:rPr>
              <w:tab/>
              <w:fldChar w:fldCharType="begin"/>
              <w:instrText xml:space="preserve"> PAGEREF _Toc369525159 \h </w:instrText>
              <w:fldChar w:fldCharType="separate"/>
              <w:t>2</w:t>
              <w:fldChar w:fldCharType="end"/>
            </w:r>
          </w:hyperlink>
        </w:p>
        <w:p w:rsidR="00B713D9" w:rsidRDefault="00E75868">
          <w:pPr>
            <w:pStyle w:val="TOC2"/>
            <w:tabs>
              <w:tab w:val="right" w:leader="dot" w:pos="9739"/>
            </w:tabs>
            <w:rPr>
              <w:rFonts w:asciiTheme="minorHAnsi" w:eastAsiaTheme="minorEastAsia" w:hAnsiTheme="minorHAnsi" w:cstheme="minorBidi"/>
              <w:noProof/>
              <w:sz w:val="22"/>
              <w:szCs w:val="22"/>
              <w:lang w:val="en-AU" w:eastAsia="zh-CN"/>
            </w:rPr>
          </w:pPr>
          <w:hyperlink w:anchor="_Toc369525160" w:history="1">
            <w:r>
              <w:rPr>
                <w:rStyle w:val="Hyperlink"/>
                <w:noProof/>
              </w:rPr>
              <w:t>2. Pharmacology</w:t>
            </w:r>
            <w:r>
              <w:rPr>
                <w:noProof/>
                <w:webHidden/>
              </w:rPr>
              <w:tab/>
              <w:fldChar w:fldCharType="begin"/>
              <w:instrText xml:space="preserve"> PAGEREF _Toc369525160 \h </w:instrText>
              <w:fldChar w:fldCharType="separate"/>
              <w:t>4</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61" w:history="1">
            <w:r>
              <w:rPr>
                <w:rStyle w:val="Hyperlink"/>
                <w:noProof/>
              </w:rPr>
              <w:t>Primary Pharmacodynamics</w:t>
            </w:r>
            <w:r>
              <w:rPr>
                <w:noProof/>
                <w:webHidden/>
              </w:rPr>
              <w:tab/>
              <w:fldChar w:fldCharType="begin"/>
              <w:instrText xml:space="preserve"> PAGEREF _Toc369525161 \h </w:instrText>
              <w:fldChar w:fldCharType="separate"/>
              <w:t>4</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62" w:history="1">
            <w:r>
              <w:rPr>
                <w:rStyle w:val="Hyperlink"/>
                <w:noProof/>
              </w:rPr>
              <w:t>Secondary Pharmacodynamics</w:t>
            </w:r>
            <w:r>
              <w:rPr>
                <w:noProof/>
                <w:webHidden/>
              </w:rPr>
              <w:tab/>
              <w:fldChar w:fldCharType="begin"/>
              <w:instrText xml:space="preserve"> PAGEREF _Toc369525162 \h </w:instrText>
              <w:fldChar w:fldCharType="separate"/>
              <w:t>5</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63" w:history="1">
            <w:r>
              <w:rPr>
                <w:rStyle w:val="Hyperlink"/>
                <w:noProof/>
              </w:rPr>
              <w:t>Safety Pharmacology</w:t>
            </w:r>
            <w:r>
              <w:rPr>
                <w:noProof/>
                <w:webHidden/>
              </w:rPr>
              <w:tab/>
              <w:fldChar w:fldCharType="begin"/>
              <w:instrText xml:space="preserve"> PAGEREF _Toc369525163 \h </w:instrText>
              <w:fldChar w:fldCharType="separate"/>
              <w:t>5</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64" w:history="1">
            <w:r>
              <w:rPr>
                <w:rStyle w:val="Hyperlink"/>
                <w:noProof/>
              </w:rPr>
              <w:t>Pharmacodynamic Drug Interactions</w:t>
            </w:r>
            <w:r>
              <w:rPr>
                <w:noProof/>
                <w:webHidden/>
              </w:rPr>
              <w:tab/>
              <w:fldChar w:fldCharType="begin"/>
              <w:instrText xml:space="preserve"> PAGEREF _Toc369525164 \h </w:instrText>
              <w:fldChar w:fldCharType="separate"/>
              <w:t>6</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65" w:history="1">
            <w:r>
              <w:rPr>
                <w:rStyle w:val="Hyperlink"/>
                <w:noProof/>
              </w:rPr>
              <w:t>Discussion and Conclusion</w:t>
            </w:r>
            <w:r>
              <w:rPr>
                <w:noProof/>
                <w:webHidden/>
              </w:rPr>
              <w:tab/>
              <w:fldChar w:fldCharType="begin"/>
              <w:instrText xml:space="preserve"> PAGEREF _Toc369525165 \h </w:instrText>
              <w:fldChar w:fldCharType="separate"/>
              <w:t>6</w:t>
              <w:fldChar w:fldCharType="end"/>
            </w:r>
          </w:hyperlink>
        </w:p>
        <w:p w:rsidR="00B713D9" w:rsidRDefault="00E75868">
          <w:pPr>
            <w:pStyle w:val="TOC2"/>
            <w:tabs>
              <w:tab w:val="right" w:leader="dot" w:pos="9739"/>
            </w:tabs>
            <w:rPr>
              <w:rFonts w:asciiTheme="minorHAnsi" w:eastAsiaTheme="minorEastAsia" w:hAnsiTheme="minorHAnsi" w:cstheme="minorBidi"/>
              <w:noProof/>
              <w:sz w:val="22"/>
              <w:szCs w:val="22"/>
              <w:lang w:val="en-AU" w:eastAsia="zh-CN"/>
            </w:rPr>
          </w:pPr>
          <w:hyperlink w:anchor="_Toc369525166" w:history="1">
            <w:r>
              <w:rPr>
                <w:rStyle w:val="Hyperlink"/>
                <w:noProof/>
              </w:rPr>
              <w:t>3. Pharmacokinetics</w:t>
            </w:r>
            <w:r>
              <w:rPr>
                <w:noProof/>
                <w:webHidden/>
              </w:rPr>
              <w:tab/>
              <w:fldChar w:fldCharType="begin"/>
              <w:instrText xml:space="preserve"> PAGEREF _Toc369525166 \h </w:instrText>
              <w:fldChar w:fldCharType="separate"/>
              <w:t>7</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67" w:history="1">
            <w:r>
              <w:rPr>
                <w:rStyle w:val="Hyperlink"/>
                <w:noProof/>
              </w:rPr>
              <w:t>Pharmacokinetic Drug Interactions</w:t>
            </w:r>
            <w:r>
              <w:rPr>
                <w:noProof/>
                <w:webHidden/>
              </w:rPr>
              <w:tab/>
              <w:fldChar w:fldCharType="begin"/>
              <w:instrText xml:space="preserve"> PAGEREF _Toc369525167 \h </w:instrText>
              <w:fldChar w:fldCharType="separate"/>
              <w:t>7</w:t>
              <w:fldChar w:fldCharType="end"/>
            </w:r>
          </w:hyperlink>
        </w:p>
        <w:p w:rsidR="00B713D9" w:rsidRDefault="00E75868">
          <w:pPr>
            <w:pStyle w:val="TOC2"/>
            <w:tabs>
              <w:tab w:val="right" w:leader="dot" w:pos="9739"/>
            </w:tabs>
            <w:rPr>
              <w:rFonts w:asciiTheme="minorHAnsi" w:eastAsiaTheme="minorEastAsia" w:hAnsiTheme="minorHAnsi" w:cstheme="minorBidi"/>
              <w:noProof/>
              <w:sz w:val="22"/>
              <w:szCs w:val="22"/>
              <w:lang w:val="en-AU" w:eastAsia="zh-CN"/>
            </w:rPr>
          </w:pPr>
          <w:hyperlink w:anchor="_Toc369525168" w:history="1">
            <w:r>
              <w:rPr>
                <w:rStyle w:val="Hyperlink"/>
                <w:noProof/>
              </w:rPr>
              <w:t>4. Toxicology</w:t>
            </w:r>
            <w:r>
              <w:rPr>
                <w:noProof/>
                <w:webHidden/>
              </w:rPr>
              <w:tab/>
              <w:fldChar w:fldCharType="begin"/>
              <w:instrText xml:space="preserve"> PAGEREF _Toc369525168 \h </w:instrText>
              <w:fldChar w:fldCharType="separate"/>
              <w:t>8</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69" w:history="1">
            <w:r>
              <w:rPr>
                <w:rStyle w:val="Hyperlink"/>
                <w:noProof/>
              </w:rPr>
              <w:t>Single-Dose Toxicity</w:t>
            </w:r>
            <w:r>
              <w:rPr>
                <w:noProof/>
                <w:webHidden/>
              </w:rPr>
              <w:tab/>
              <w:fldChar w:fldCharType="begin"/>
              <w:instrText xml:space="preserve"> PAGEREF _Toc369525169 \h </w:instrText>
              <w:fldChar w:fldCharType="separate"/>
              <w:t>8</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70" w:history="1">
            <w:r>
              <w:rPr>
                <w:rStyle w:val="Hyperlink"/>
                <w:noProof/>
              </w:rPr>
              <w:t>Repeated-Dose Toxicity</w:t>
            </w:r>
            <w:r>
              <w:rPr>
                <w:noProof/>
                <w:webHidden/>
              </w:rPr>
              <w:tab/>
              <w:fldChar w:fldCharType="begin"/>
              <w:instrText xml:space="preserve"> PAGEREF _Toc369525170 \h </w:instrText>
              <w:fldChar w:fldCharType="separate"/>
              <w:t>8</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71" w:history="1">
            <w:r>
              <w:rPr>
                <w:rStyle w:val="Hyperlink"/>
                <w:noProof/>
              </w:rPr>
              <w:t>Genotoxicity</w:t>
            </w:r>
            <w:r>
              <w:rPr>
                <w:noProof/>
                <w:webHidden/>
              </w:rPr>
              <w:tab/>
              <w:fldChar w:fldCharType="begin"/>
              <w:instrText xml:space="preserve"> PAGEREF _Toc369525171 \h </w:instrText>
              <w:fldChar w:fldCharType="separate"/>
              <w:t>9</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72" w:history="1">
            <w:r>
              <w:rPr>
                <w:rStyle w:val="Hyperlink"/>
                <w:noProof/>
              </w:rPr>
              <w:t>Carcinogenicity</w:t>
            </w:r>
            <w:r>
              <w:rPr>
                <w:noProof/>
                <w:webHidden/>
              </w:rPr>
              <w:tab/>
              <w:fldChar w:fldCharType="begin"/>
              <w:instrText xml:space="preserve"> PAGEREF _Toc369525172 \h </w:instrText>
              <w:fldChar w:fldCharType="separate"/>
              <w:t>10</w:t>
              <w:fldChar w:fldCharType="end"/>
            </w:r>
          </w:hyperlink>
        </w:p>
        <w:p w:rsidR="00B713D9" w:rsidRDefault="00E75868">
          <w:pPr>
            <w:pStyle w:val="TOC3"/>
            <w:tabs>
              <w:tab w:val="right" w:leader="dot" w:pos="9739"/>
            </w:tabs>
            <w:rPr>
              <w:rFonts w:asciiTheme="minorHAnsi" w:eastAsiaTheme="minorEastAsia" w:hAnsiTheme="minorHAnsi" w:cstheme="minorBidi"/>
              <w:noProof/>
              <w:sz w:val="22"/>
              <w:szCs w:val="22"/>
              <w:lang w:val="en-AU" w:eastAsia="zh-CN"/>
            </w:rPr>
          </w:pPr>
          <w:hyperlink w:anchor="_Toc369525173" w:history="1">
            <w:r>
              <w:rPr>
                <w:rStyle w:val="Hyperlink"/>
                <w:noProof/>
              </w:rPr>
              <w:t>Reproductive and Developmental Toxicity</w:t>
            </w:r>
            <w:r>
              <w:rPr>
                <w:noProof/>
                <w:webHidden/>
              </w:rPr>
              <w:tab/>
              <w:fldChar w:fldCharType="begin"/>
              <w:instrText xml:space="preserve"> PAGEREF _Toc369525173 \h </w:instrText>
              <w:fldChar w:fldCharType="separate"/>
              <w:t>10</w:t>
              <w:fldChar w:fldCharType="end"/>
            </w:r>
          </w:hyperlink>
        </w:p>
        <w:p w:rsidR="00B713D9" w:rsidRDefault="00E75868">
          <w:pPr>
            <w:pStyle w:val="TOC2"/>
            <w:tabs>
              <w:tab w:val="right" w:leader="dot" w:pos="9739"/>
            </w:tabs>
            <w:rPr>
              <w:rFonts w:asciiTheme="minorHAnsi" w:eastAsiaTheme="minorEastAsia" w:hAnsiTheme="minorHAnsi" w:cstheme="minorBidi"/>
              <w:noProof/>
              <w:sz w:val="22"/>
              <w:szCs w:val="22"/>
              <w:lang w:val="en-AU" w:eastAsia="zh-CN"/>
            </w:rPr>
          </w:pPr>
          <w:hyperlink w:anchor="_Toc369525174" w:history="1">
            <w:r>
              <w:rPr>
                <w:rStyle w:val="Hyperlink"/>
                <w:noProof/>
              </w:rPr>
              <w:t>5. Integrated overview and conclusion</w:t>
            </w:r>
            <w:r>
              <w:rPr>
                <w:noProof/>
                <w:webHidden/>
              </w:rPr>
              <w:tab/>
              <w:fldChar w:fldCharType="begin"/>
              <w:instrText xml:space="preserve"> PAGEREF _Toc369525174 \h </w:instrText>
              <w:fldChar w:fldCharType="separate"/>
              <w:t>11</w:t>
              <w:fldChar w:fldCharType="end"/>
            </w:r>
          </w:hyperlink>
        </w:p>
        <w:p w:rsidR="00B713D9" w:rsidRDefault="00E75868">
          <w:pPr>
            <w:pStyle w:val="TOC2"/>
            <w:tabs>
              <w:tab w:val="right" w:leader="dot" w:pos="9739"/>
            </w:tabs>
            <w:rPr>
              <w:rFonts w:asciiTheme="minorHAnsi" w:eastAsiaTheme="minorEastAsia" w:hAnsiTheme="minorHAnsi" w:cstheme="minorBidi"/>
              <w:noProof/>
              <w:sz w:val="22"/>
              <w:szCs w:val="22"/>
              <w:lang w:val="en-AU" w:eastAsia="zh-CN"/>
            </w:rPr>
          </w:pPr>
          <w:hyperlink w:anchor="_Toc369525175" w:history="1">
            <w:r>
              <w:rPr>
                <w:rStyle w:val="Hyperlink"/>
                <w:noProof/>
                <w:lang w:val="en-AU"/>
              </w:rPr>
              <w:t>6. List of literature reference</w:t>
            </w:r>
            <w:r>
              <w:rPr>
                <w:noProof/>
                <w:webHidden/>
              </w:rPr>
              <w:tab/>
              <w:fldChar w:fldCharType="begin"/>
              <w:instrText xml:space="preserve"> PAGEREF _Toc369525175 \h </w:instrText>
              <w:fldChar w:fldCharType="separate"/>
              <w:t>11</w:t>
              <w:fldChar w:fldCharType="end"/>
            </w:r>
          </w:hyperlink>
        </w:p>
        <w:p w:rsidR="001A795A" w:rsidRDefault="001A795A">
          <w:r>
            <w:rPr>
              <w:b/>
              <w:bCs/>
              <w:noProof/>
            </w:rPr>
            <w:fldChar w:fldCharType="end"/>
          </w:r>
        </w:p>
      </w:sdtContent>
    </w:sdt>
    <w:p w:rsidR="005735B3" w:rsidRDefault="005735B3" w:rsidP="00E61417">
      <w:pPr>
        <w:sectPr w:rsidR="005735B3" w:rsidSect="001C0DC8">
          <w:headerReference w:type="default" r:id="rId10"/>
          <w:footerReference w:type="even" r:id="rId11"/>
          <w:footerReference w:type="default" r:id="rId12"/>
          <w:pgSz w:w="11909" w:h="16834" w:code="9"/>
          <w:pgMar w:top="1166" w:right="864" w:bottom="540" w:left="1296" w:header="540" w:footer="485" w:gutter="0"/>
          <w:pgNumType w:start="1"/>
          <w:cols w:space="720"/>
          <w:docGrid w:linePitch="360"/>
        </w:sectPr>
      </w:pPr>
    </w:p>
    <w:p w:rsidR="00675347" w:rsidRPr="00E61417" w:rsidRDefault="004F2316" w:rsidP="00E61417">
      <w:pPr>
        <w:pStyle w:val="Heading2"/>
      </w:pPr>
      <w:bookmarkStart w:id="4" w:name="_Toc369525159"/>
      <w:r>
        <w:lastRenderedPageBreak/>
        <w:t>1. Overview of the nonclinical testing strategy</w:t>
      </w:r>
      <w:bookmarkEnd w:id="4"/>
    </w:p>
    <w:p w:rsidR="00675347" w:rsidRPr="00663D15" w:rsidRDefault="00675347" w:rsidP="00E61417">
      <w:pPr>
        <w:pStyle w:val="Heading3"/>
      </w:pPr>
    </w:p>
    <w:p w:rsidR="00B8195C" w:rsidRDefault="00B76773" w:rsidP="006D1A40">
      <w:r>
        <w:t xml:space="preserve">The </w:t>
      </w:r>
      <w:r>
        <w:rPr>
          <w:i/>
        </w:rPr>
        <w:t>Bacopa monnieri</w:t>
      </w:r>
      <w:r>
        <w:t xml:space="preserve"> herb has been used in the Indian system of medicine for many centuries.  The main constituents thought to be responsible for its pharmacological effects are a mixture of dammarane-type triterpenoid saponins that were designated collectively as bacoside and bacopaside. The investigations on the chemical composition of </w:t>
      </w:r>
      <w:r>
        <w:rPr>
          <w:i/>
        </w:rPr>
        <w:t xml:space="preserve">Bacopa monnieri </w:t>
      </w:r>
      <w:r>
        <w:t xml:space="preserve">extract revealed that there were many bacosides and bacopasides with closely similar structures presented in the medicinal plant (Murthy </w:t>
      </w:r>
      <w:r>
        <w:rPr>
          <w:i/>
        </w:rPr>
        <w:t>et al</w:t>
      </w:r>
      <w:r>
        <w:t xml:space="preserve">, 2006) It is difficult to pinpoint the physiopharmacological effects to a particular component in the extract. The current available studies use the standardised alcoholic extract of </w:t>
      </w:r>
      <w:r>
        <w:rPr>
          <w:i/>
        </w:rPr>
        <w:t>Bacopa monnieri</w:t>
      </w:r>
      <w:r>
        <w:t xml:space="preserve"> in its totality as the testing substance.The available studies on the pharmacological and toxicological effects of Bacopa monnieri extract were conducted using the following animal model: mouse, rats, rabbit, beagle dog and monkey. The alcoholic extract of </w:t>
      </w:r>
      <w:r>
        <w:rPr>
          <w:i/>
        </w:rPr>
        <w:t>Bacopa monnieri</w:t>
      </w:r>
      <w:r>
        <w:t xml:space="preserve"> was administered by oral feeding to the animals. There are a few reports using </w:t>
      </w:r>
      <w:r>
        <w:rPr>
          <w:i/>
        </w:rPr>
        <w:t>in-vitro</w:t>
      </w:r>
      <w:r>
        <w:t xml:space="preserve"> cell lines to study the pharmacological action of </w:t>
      </w:r>
      <w:r>
        <w:rPr>
          <w:i/>
        </w:rPr>
        <w:t>Bacopa monnieri</w:t>
      </w:r>
      <w:r>
        <w:t xml:space="preserve"> extract. </w:t>
      </w:r>
    </w:p>
    <w:p w:rsidR="005E2BB0" w:rsidRDefault="00B8195C" w:rsidP="006D1A40">
      <w:r>
        <w:t xml:space="preserve">Despite all the biological activity associated with </w:t>
      </w:r>
      <w:r>
        <w:rPr>
          <w:i/>
        </w:rPr>
        <w:t>Bacopa monnieri</w:t>
      </w:r>
      <w:r>
        <w:t xml:space="preserve">, the exact mechanism for its pharmacological action remains under investigation. The saponin components of </w:t>
      </w:r>
      <w:r>
        <w:rPr>
          <w:i/>
        </w:rPr>
        <w:t>Bacopa monnieri</w:t>
      </w:r>
      <w:r>
        <w:t xml:space="preserve"> extract, also known as bacosides, have been reported to be the main bioactive components of the herb that are responsible for the central nervous system action (e.g. Singh and Dhawan, 1997). However, through a combination of </w:t>
      </w:r>
      <w:r>
        <w:rPr>
          <w:i/>
        </w:rPr>
        <w:t>in silico</w:t>
      </w:r>
      <w:r>
        <w:t xml:space="preserve"> and </w:t>
      </w:r>
      <w:r>
        <w:rPr>
          <w:i/>
        </w:rPr>
        <w:t>in vitro</w:t>
      </w:r>
      <w:r>
        <w:t xml:space="preserve"> experiments show that the metabolites of bacosides, the aglycones (jujubogenin and pseudojujubogenin) and their derivatives (ebelin lactone and bacogenin A1), rather than bacosides per se are more likely to confer biological activity in the central nervous system as they are absorbed via the intestines and can cross the blood brain barrier. These constituents of </w:t>
      </w:r>
      <w:r>
        <w:rPr>
          <w:i/>
        </w:rPr>
        <w:t>Bacopa monnieri</w:t>
      </w:r>
      <w:r>
        <w:t xml:space="preserve"> extract are likely to be transformed to their active form </w:t>
      </w:r>
      <w:r>
        <w:rPr>
          <w:i/>
        </w:rPr>
        <w:t xml:space="preserve">in vivo </w:t>
      </w:r>
      <w:r>
        <w:t xml:space="preserve">(Ramasamy et al. 2015).   </w:t>
      </w:r>
    </w:p>
    <w:p w:rsidR="00B8195C" w:rsidRDefault="00B8195C" w:rsidP="00B8195C">
      <w:r>
        <w:t>For natural compounds, pharmacokinetics and distribution studies provide meaningful insights, not only in the lead druggability assessment, but also in deciphering clues towards the design of kinetically relevant models to identify novel targets and molecular pathways underlying these pharmacological effects.</w:t>
      </w:r>
    </w:p>
    <w:p w:rsidR="00663D15" w:rsidRPr="001A1C10" w:rsidRDefault="00B8195C" w:rsidP="00B8195C">
      <w:r>
        <w:lastRenderedPageBreak/>
        <w:t xml:space="preserve">There are few pharmacokinetics studies on bacosides from Bacopa extract (Ramasamy et al. 2014, Bhateria et al. 2016, Yin et al. 2016), but these are not as elaborate on other saponin glycosides such as ginsenoside and flavonoid glycosides have been reported previously. In these studies, the parent glycosides were not found in the plasma after oral administration, while their metabolites were detected. This poor intestinal absorption of the glycosides is most likely due to their low membrane permeability. The results (Yin et al. 2016) demonstrated that the plasma concentrations of bacopaside I increased rapidly after oral administration of three dosages and reached the Cmax within 22 min, then the concentrations declined with the t1/2of 50.47–80.37 min. The calculated oral bioavailability of bacopaside I in rats were7.22%, 9.69% and 8.30% at low (3 mg/kg), middle (6 mg/kg) and high (12 mg/kg) dosage levels, respectively. The method developed by Bhateria et al (2016) was successfully implemented to understand the plasma and brain pharmacokinetics of BP-I following intravenous administration to mice, which provided useful evidence of the ability of BP-I to cross BBB. The pharmacokinetic parameters, brain distribution and brain-to-plasma ratio furnished herein would prove valuable in pre-clinical and clinical investigations on the disposition of BP-I in plasma and brain. </w:t>
      </w:r>
    </w:p>
    <w:p w:rsidR="00663D15" w:rsidRDefault="00663D15" w:rsidP="000D13F1">
      <w:pPr>
        <w:rPr>
          <w:noProof/>
        </w:rPr>
      </w:pPr>
      <w:r>
        <w:rPr>
          <w:noProof/>
        </w:rPr>
        <w:t xml:space="preserve"> </w:t>
      </w:r>
    </w:p>
    <w:p w:rsidR="00663D15" w:rsidRDefault="00663D15" w:rsidP="004D2571">
      <w:pPr>
        <w:pStyle w:val="List"/>
        <w:keepNext w:val="0"/>
        <w:keepLines w:val="0"/>
      </w:pPr>
    </w:p>
    <w:p w:rsidR="001A1C10" w:rsidRDefault="004F2316" w:rsidP="00B70D7E">
      <w:pPr>
        <w:pStyle w:val="Heading2"/>
      </w:pPr>
      <w:bookmarkStart w:id="5" w:name="_Toc369525160"/>
      <w:r>
        <w:lastRenderedPageBreak/>
        <w:t>2. Pharmacology</w:t>
      </w:r>
      <w:bookmarkEnd w:id="5"/>
      <w:r>
        <w:t xml:space="preserve"> </w:t>
      </w:r>
    </w:p>
    <w:p w:rsidR="005735B3" w:rsidRDefault="00412AE7" w:rsidP="00E61417">
      <w:pPr>
        <w:pStyle w:val="Heading3"/>
      </w:pPr>
      <w:bookmarkStart w:id="6" w:name="_Toc369525161"/>
      <w:r>
        <w:t>Primary Pharmacodynamics</w:t>
      </w:r>
      <w:bookmarkEnd w:id="6"/>
    </w:p>
    <w:p w:rsidR="001A1C10" w:rsidRDefault="00ED62D4" w:rsidP="0061772C">
      <w:r>
        <w:t>The Bacopa monnieri herb has been used as therapeutic agent for memory improvement and a range of mental conditions in the Indian Ayurvedic medicine over a long period of time (Bacopa monniera Monograph, 2004). The neuropharmacological effects of Bacopa monnieri were established by numerous animal studies using mice and rats as study models. These animal studies demonstrated that the Bacopa monnieri extract could enhance the learning and memory of mice or rats by measuring the behavioural changes of animals in various task tests (Singh and Dhawan, 1982).</w:t>
      </w:r>
    </w:p>
    <w:p w:rsidR="00562043" w:rsidRDefault="00AE4193" w:rsidP="0061772C">
      <w:r>
        <w:t xml:space="preserve">The mechanism of neuropharmacological effects for Bacopa monneiri remains to be conjectural due to the complexity of the chemical composition in the herbal substance and the limited animal studies. It has been suggested that the bacosides (or bacopasides) could induce membrane dephosphorylation and a concomitant increase in protein and RNA turnover in specific brain areas (Russo and Borrelli, 2005). </w:t>
      </w:r>
    </w:p>
    <w:p w:rsidR="00124D47" w:rsidRDefault="00562043" w:rsidP="0061772C">
      <w:r>
        <w:t>Since the central cholinergic system is regarded as an important neurotransmitter involved in the regulation of cognitive functions, there are some studies shown that Bacopa monnieri could reverse the depletion of acetylcholine, reduced in choline acetylase activity and decreased muscarinic cholinergic receptor binding induced by neurotoxin and colchicines in the frontal cortex and hippocampus (Russo and Borrelli, 2005).</w:t>
      </w:r>
    </w:p>
    <w:p w:rsidR="006B21F5" w:rsidRDefault="006B21F5" w:rsidP="0061772C">
      <w:r>
        <w:t>Since the memory is considered to be stored in the form of long-lasting changes in the strength of the synaptic connections between neurons in the hippocampus. It has been shown that Bacopa monnieri extract was able to change the properties of the hippocampal synapses that are relevant to the memory formation in the brain at the cellular level (Singh, 2013).</w:t>
      </w:r>
    </w:p>
    <w:p w:rsidR="00691217" w:rsidRDefault="00691217" w:rsidP="00691217">
      <w:r>
        <w:t>The Bacopa monnieri extract could produce greater anxiolytic effect in high dose of oral administration when comparing to lorazepam in a study using a rat model with clinically validated anxiety (Bhattacharya and Ghosal, 1998).</w:t>
      </w:r>
    </w:p>
    <w:p w:rsidR="00691217" w:rsidRDefault="00A96808" w:rsidP="0061772C">
      <w:r>
        <w:t>The anti-oxidative effect of bacosides is thought to contribute to the cognition enhancing effect of Bacopa monnieri extract. There are numerous in-vitro and animal studies that demonstrate that the Bacopa monnieri extract is comparable with many common anti-oxidant agents in mode of action (Bhattacharya et al, 2000).</w:t>
      </w:r>
    </w:p>
    <w:p w:rsidR="002166DD" w:rsidRDefault="002166DD" w:rsidP="0061772C">
      <w:r>
        <w:t>The anti-inflammatory effects of betulinic acid, a pentacylic triterpenoid that can be isolated from Bacopa monnieri extract have been demonstrated in male Wistar rats and in human peripheral blood mononuclear cells (Viji et al. 2010). Bacopa monnieri extract has also exhibited potent mast cell stabilising effects in vitro (Samiulla et al. 2001). Further investigation of the mechanism behind the anti-inflammatory action of Bacopa monnieri i extract s given below (Williams et al. 2014).</w:t>
      </w:r>
    </w:p>
    <w:p w:rsidR="002166DD" w:rsidRPr="001A1C10" w:rsidRDefault="00ED743E" w:rsidP="0061772C">
      <w:r>
        <w:rPr>
          <w:i/>
        </w:rPr>
        <w:lastRenderedPageBreak/>
        <w:t>Bacopa monnieri</w:t>
      </w:r>
      <w:r>
        <w:t xml:space="preserve"> extract has an antiamnesic effect on the anterograde amnesia that occurs in rats treated with diazepam (Prabhakar et al. 2008). Bacopa monnieri extract treatment in rats was able to reverse diazepam-induced amnesia but this effect occurred without any significant involvement of molecules involved in long-term potentiation (e.g. Saraf et al. 2008).</w:t>
      </w:r>
    </w:p>
    <w:p w:rsidR="001A1C10" w:rsidRDefault="00412AE7" w:rsidP="00E61417">
      <w:pPr>
        <w:pStyle w:val="Heading3"/>
      </w:pPr>
      <w:bookmarkStart w:id="7" w:name="_Toc369525162"/>
      <w:r>
        <w:t>Secondary Pharmacodynamics</w:t>
      </w:r>
      <w:bookmarkEnd w:id="7"/>
    </w:p>
    <w:p w:rsidR="001D0261" w:rsidRDefault="00ED743E" w:rsidP="00E61417">
      <w:r>
        <w:rPr>
          <w:i/>
        </w:rPr>
        <w:t>Bacopa monnieri</w:t>
      </w:r>
      <w:r>
        <w:t xml:space="preserve"> was used traditionally for mental disorders that are similar to what are described today as anxiety disorders, including generalized anxiety syndrome, obsessive compulsive disorders, panic attacks and hysteria (Bhattacharya and Ghosal, 1998; Singh 2013, Sheikh et al. 2007). The anxiolytic activity of a standardised extract of Bacopa monnieri was assessed in a validated model of clinical anxiety in rats. </w:t>
      </w:r>
    </w:p>
    <w:p w:rsidR="002166DD" w:rsidRDefault="002166DD" w:rsidP="00E61417">
      <w:r>
        <w:t>Bacopaside I, bacopaside II and bacopasaponsin C all demonstrated antidepressant activity on both the forced swimming and tail suspension tests in mice, without affecting spontaneous activity in the mice (Sairam et al. 2002, Zhou et al. 2007).</w:t>
      </w:r>
    </w:p>
    <w:p w:rsidR="00D37D44" w:rsidRDefault="00D37D44" w:rsidP="00E61417">
      <w:r>
        <w:t>Several animal studies (Chatterjee et al. 2015, Krishnakumar et al. 2009a) demonstrated the antipsychotic effect and these effects may be due to modulatory activity by Bacopa monnieri on dopaminergic, serotonergic and glutaminergic neurotransmission.</w:t>
      </w:r>
    </w:p>
    <w:p w:rsidR="00D37D44" w:rsidRDefault="00D37D44" w:rsidP="00E61417">
      <w:r>
        <w:t>The anti-epileptic action of Bacopa monnieri on GABA receptors in the striatum and hippocampus is also documented in rats in a model of epilepsy induced by pilocarpine (Mathew et al. 2010; Mathew et al. 2011).</w:t>
      </w:r>
    </w:p>
    <w:p w:rsidR="00D37D44" w:rsidRDefault="00D37D44" w:rsidP="00E61417">
      <w:r>
        <w:t>The Bacopa monnieri extract exhibited significant antinociceptive activity and the effect was antagonized by naloxone, the opioid-receptor antagonist. This suggests that opioids may be involved in the anti-nociceptive activity of Bacopa monnieri (Abbas et al. 2011).</w:t>
      </w:r>
    </w:p>
    <w:p w:rsidR="00D37D44" w:rsidRDefault="00D37D44" w:rsidP="00E61417">
      <w:r>
        <w:t>Ethanolic extract of the whole Bacopa monnieri plant can have direct cardiovascular effects by causing a depressive activity on left ventricular contractility, heart rate and coronary flow in isolated rabbit heart (Dar and Channa, 1999, Rashid et al. 1990). This effect was similar to that induced by quinidine (Rashid et al. 1990; see also Ali Esmail Al-Snafi, 2013).</w:t>
      </w:r>
    </w:p>
    <w:p w:rsidR="00110A4C" w:rsidRDefault="00ED743E" w:rsidP="00E61417">
      <w:r>
        <w:t>Bacopa monnieri can protect the rat heart against ischaemia-reperfusion injury (Mohanty et al. 2010) and also against isoproterenol-induced myocardial necrosis in rats (Nandave et al. 2007).</w:t>
      </w:r>
    </w:p>
    <w:p w:rsidR="00AE33B2" w:rsidRPr="001D0261" w:rsidRDefault="00AE33B2" w:rsidP="00E61417">
      <w:r>
        <w:t xml:space="preserve">A number of animal studies using gastric ulcer models induced by ethanol, aspirin, 2-hour cold-restraint stress and 4-hour pylorus ligation confirmed the antiulcerogenic activity of </w:t>
      </w:r>
      <w:r>
        <w:rPr>
          <w:i/>
        </w:rPr>
        <w:t>Bacopa monnieri</w:t>
      </w:r>
      <w:r>
        <w:t xml:space="preserve"> extract (Rao </w:t>
      </w:r>
      <w:r>
        <w:rPr>
          <w:i/>
        </w:rPr>
        <w:t>et al</w:t>
      </w:r>
      <w:r>
        <w:t>, 2000).</w:t>
      </w:r>
    </w:p>
    <w:p w:rsidR="00F32180" w:rsidRDefault="00412AE7" w:rsidP="00E61417">
      <w:pPr>
        <w:pStyle w:val="Heading3"/>
      </w:pPr>
      <w:bookmarkStart w:id="8" w:name="_Toc369525163"/>
      <w:r>
        <w:t>Safety Pharmacology</w:t>
      </w:r>
      <w:bookmarkEnd w:id="8"/>
    </w:p>
    <w:p w:rsidR="00464AB9" w:rsidRDefault="00390C90" w:rsidP="00E61417">
      <w:r>
        <w:lastRenderedPageBreak/>
        <w:t xml:space="preserve">Most of the studies shown no significant physiological, biochemical or electrocardiographic unwanted effects or abnormalities in any of the test animals when the </w:t>
      </w:r>
      <w:r>
        <w:rPr>
          <w:i/>
        </w:rPr>
        <w:t>Bacopa monnieri</w:t>
      </w:r>
      <w:r>
        <w:t xml:space="preserve"> extract was administered at the recommended oral dosage. The product produced no undesirable effect on respiratory, neurological system such as writhing, ataxia, tremor, convulsions, pinnal and corneal reflexes, innate and motivated behavioral responses (Singh, 2013)</w:t>
      </w:r>
    </w:p>
    <w:p w:rsidR="00264FE7" w:rsidRDefault="00412AE7" w:rsidP="00676369">
      <w:pPr>
        <w:pStyle w:val="Heading3"/>
      </w:pPr>
      <w:bookmarkStart w:id="9" w:name="_Toc369525164"/>
      <w:r>
        <w:t>Pharmacodynamic Drug Interactions</w:t>
      </w:r>
      <w:bookmarkEnd w:id="9"/>
    </w:p>
    <w:p w:rsidR="008B5B6B" w:rsidRDefault="008B5B6B" w:rsidP="00676369">
      <w:r>
        <w:t>There are no known interactions between Bacopa monnieri extract CDRI-08 (Mindwise®) and other medicines in the studies included in the dossier. According to the Natural Medicines Comprehensive Database (www.naturaldatabase.com), there are no known interactions between ‘Brahmi’ and other herbs and supplements (Jellin, 2013).</w:t>
      </w:r>
    </w:p>
    <w:p w:rsidR="008B5B6B" w:rsidRDefault="008B5B6B" w:rsidP="00676369">
      <w:r>
        <w:t xml:space="preserve">As Bacopa monnieri may inhibit acetylcholinesterase and might increase acetylcholine levels (Das et al. 2002, see also Dar and Channa, 1999; Channa &amp; Dar, 2012), there is a theoretical possibility that it may enhance the effect of acetylcholinesterase inhibitors and increase the risk of cholinergic side effects. </w:t>
      </w:r>
    </w:p>
    <w:p w:rsidR="00A96808" w:rsidRDefault="009C23C1" w:rsidP="00676369">
      <w:pPr>
        <w:rPr>
          <w:color w:val="000000"/>
          <w:lang w:val="en-AU"/>
        </w:rPr>
      </w:pPr>
      <w:r>
        <w:t xml:space="preserve">The animal studies demonstrated that </w:t>
      </w:r>
      <w:r>
        <w:rPr>
          <w:color w:val="000000"/>
          <w:lang w:val="en-AU"/>
        </w:rPr>
        <w:t xml:space="preserve">the </w:t>
      </w:r>
      <w:r>
        <w:rPr>
          <w:i/>
        </w:rPr>
        <w:t>Bacopa monnieri</w:t>
      </w:r>
      <w:r>
        <w:rPr>
          <w:color w:val="000000"/>
          <w:lang w:val="en-AU"/>
        </w:rPr>
        <w:t xml:space="preserve"> extract might potentiate the effect with some synthetic drugs or it might have a protective effect against certain drugs and their negative side effects. </w:t>
      </w:r>
      <w:r>
        <w:rPr>
          <w:i/>
        </w:rPr>
        <w:t>Bacopa monnieri</w:t>
      </w:r>
      <w:r>
        <w:rPr>
          <w:color w:val="000000"/>
          <w:lang w:val="en-AU"/>
        </w:rPr>
        <w:t xml:space="preserve"> extract has been noted in animal models to decrease the toxicity of morphine and phenytoin. </w:t>
      </w:r>
    </w:p>
    <w:p w:rsidR="0019604D" w:rsidRDefault="009C23C1" w:rsidP="00676369">
      <w:pPr>
        <w:rPr>
          <w:color w:val="000000"/>
          <w:vertAlign w:val="superscript"/>
          <w:lang w:val="en-AU"/>
        </w:rPr>
      </w:pPr>
      <w:r>
        <w:rPr>
          <w:color w:val="000000"/>
          <w:lang w:val="en-AU"/>
        </w:rPr>
        <w:t xml:space="preserve">Administration of </w:t>
      </w:r>
      <w:r>
        <w:rPr>
          <w:i/>
        </w:rPr>
        <w:t>Bacopa monnieri</w:t>
      </w:r>
      <w:r>
        <w:rPr>
          <w:color w:val="000000"/>
          <w:lang w:val="en-AU"/>
        </w:rPr>
        <w:t xml:space="preserve"> extract with morphine significantly decreased LPO and increased levels of antioxidant enzymes and glutathione in rat hepatic tissue, when compared to morphine alone. These results suggested a protective effect for </w:t>
      </w:r>
      <w:r>
        <w:rPr>
          <w:i/>
        </w:rPr>
        <w:t>Bacopa monnieri</w:t>
      </w:r>
      <w:r>
        <w:rPr>
          <w:color w:val="000000"/>
          <w:lang w:val="en-AU"/>
        </w:rPr>
        <w:t xml:space="preserve"> on the hepatic antioxidant status in morphine-treated rats (Abbas </w:t>
      </w:r>
      <w:r>
        <w:rPr>
          <w:i/>
          <w:color w:val="000000"/>
          <w:lang w:val="en-AU"/>
        </w:rPr>
        <w:t>et al</w:t>
      </w:r>
      <w:r>
        <w:rPr>
          <w:color w:val="000000"/>
          <w:lang w:val="en-AU"/>
        </w:rPr>
        <w:t>, 2011).</w:t>
      </w:r>
      <w:r>
        <w:rPr>
          <w:color w:val="000000"/>
          <w:vertAlign w:val="superscript"/>
          <w:lang w:val="en-AU"/>
        </w:rPr>
        <w:t> </w:t>
      </w:r>
      <w:bookmarkStart w:id="10" w:name="ft86"/>
    </w:p>
    <w:p w:rsidR="00676369" w:rsidRPr="0019604D" w:rsidRDefault="00E75868" w:rsidP="00676369">
      <w:pPr>
        <w:rPr>
          <w:color w:val="000000"/>
          <w:lang w:val="en-AU"/>
        </w:rPr>
      </w:pPr>
      <w:hyperlink r:id="rId13" w:anchor="ref86" w:history="1"/>
      <w:bookmarkEnd w:id="10"/>
      <w:r>
        <w:rPr>
          <w:color w:val="000000"/>
          <w:vertAlign w:val="superscript"/>
          <w:lang w:val="en-AU"/>
        </w:rPr>
        <w:t> </w:t>
      </w:r>
      <w:r>
        <w:rPr>
          <w:color w:val="000000"/>
          <w:lang w:val="en-AU"/>
        </w:rPr>
        <w:t xml:space="preserve">In mice, </w:t>
      </w:r>
      <w:r>
        <w:rPr>
          <w:i/>
        </w:rPr>
        <w:t>Bacopa monnieri</w:t>
      </w:r>
      <w:r>
        <w:rPr>
          <w:color w:val="000000"/>
          <w:lang w:val="en-AU"/>
        </w:rPr>
        <w:t xml:space="preserve"> administration with phenytoin significantly reversed phenytoin-induced cognitive impairment, as noted by improved acquisition and retention of memory (Vohora et al, 2000). Addition of 1000 µg/mL </w:t>
      </w:r>
      <w:r>
        <w:rPr>
          <w:i/>
        </w:rPr>
        <w:t>Bacopa monnieri</w:t>
      </w:r>
      <w:r>
        <w:rPr>
          <w:color w:val="000000"/>
          <w:lang w:val="en-AU"/>
        </w:rPr>
        <w:t xml:space="preserve"> extract to the tissue isolates prior to injection of morphine was shown to significantly reduce the naloxone-induced withdrawal effects,</w:t>
      </w:r>
      <w:r>
        <w:rPr>
          <w:color w:val="000000"/>
          <w:vertAlign w:val="superscript"/>
          <w:lang w:val="en-AU"/>
        </w:rPr>
        <w:t> </w:t>
      </w:r>
      <w:bookmarkStart w:id="11" w:name="ft90"/>
      <w:r>
        <w:rPr>
          <w:color w:val="000000"/>
          <w:lang w:val="en-AU"/>
        </w:rPr>
        <w:t>a</w:t>
      </w:r>
      <w:r>
        <w:fldChar w:fldCharType="begin"/>
        <w:instrText xml:space="preserve"> HYPERLINK "http://www.greenpharmacy.info/article.asp?issn=0973-8258;year=2010;volume=4;issue=1;spage=1;epage=9;aulast=Gohil" \l "ref90" </w:instrText>
        <w:fldChar w:fldCharType="separate"/>
        <w:fldChar w:fldCharType="end"/>
      </w:r>
      <w:bookmarkEnd w:id="11"/>
      <w:r>
        <w:rPr>
          <w:color w:val="000000"/>
          <w:lang w:val="en-AU"/>
        </w:rPr>
        <w:t>n effect that may be attributed to the anticholinergic and calcium antagonistic activity reported by other researchers. Also, since it appeared to stimulate T4 thyroid hormone activity in animals at high doses.</w:t>
      </w:r>
      <w:r>
        <w:rPr>
          <w:color w:val="000000"/>
          <w:vertAlign w:val="superscript"/>
          <w:lang w:val="en-AU"/>
        </w:rPr>
        <w:t> </w:t>
      </w:r>
      <w:r>
        <w:rPr>
          <w:color w:val="000000"/>
          <w:lang w:val="en-AU"/>
        </w:rPr>
        <w:t xml:space="preserve"> An animal study found that the effects of chlorpromazine, an anti-psychotic drug similar to perphenazine, prochlorperazine and thioridazine, were enhanced when a </w:t>
      </w:r>
      <w:r>
        <w:rPr>
          <w:i/>
        </w:rPr>
        <w:t>Bacopa monnieri</w:t>
      </w:r>
      <w:r>
        <w:rPr>
          <w:color w:val="000000"/>
          <w:lang w:val="en-AU"/>
        </w:rPr>
        <w:t xml:space="preserve"> extract was given along with it (Kar et al, 2002).</w:t>
      </w:r>
    </w:p>
    <w:p w:rsidR="00676369" w:rsidRPr="00B7373C" w:rsidRDefault="00412AE7" w:rsidP="00B7373C">
      <w:pPr>
        <w:pStyle w:val="Heading3"/>
      </w:pPr>
      <w:bookmarkStart w:id="12" w:name="_Toc369525165"/>
      <w:r>
        <w:t>Discussion and Conclusion</w:t>
      </w:r>
      <w:bookmarkEnd w:id="12"/>
    </w:p>
    <w:p w:rsidR="00714472" w:rsidRDefault="00F5347A" w:rsidP="0019604D">
      <w:r>
        <w:lastRenderedPageBreak/>
        <w:t xml:space="preserve">The Bacopa monnieri extract contains many structurally close triterpenoid saponins that complicate pharmacology studies. There are only a limited number of pharmacological studies of </w:t>
      </w:r>
      <w:r>
        <w:rPr>
          <w:i/>
        </w:rPr>
        <w:t>Bacopa monnieri</w:t>
      </w:r>
      <w:r>
        <w:t xml:space="preserve"> extract available in literature, and these pharmacological investigations all use the </w:t>
      </w:r>
      <w:r>
        <w:rPr>
          <w:i/>
        </w:rPr>
        <w:t>Bacopa monnieri</w:t>
      </w:r>
      <w:r>
        <w:t xml:space="preserve"> extract in its mixture state. These pharmacologic studies establish the neuropharmacological benefits of </w:t>
      </w:r>
      <w:r>
        <w:rPr>
          <w:i/>
        </w:rPr>
        <w:t>Bacopa monnieri</w:t>
      </w:r>
      <w:r>
        <w:t xml:space="preserve"> extract in relation to a range of cognitive functions in animal models. There are a number of studies to examine the possible mechanism for the pharmacological effects of </w:t>
      </w:r>
      <w:r>
        <w:rPr>
          <w:i/>
        </w:rPr>
        <w:t>Bacopa monnieri</w:t>
      </w:r>
      <w:r>
        <w:t xml:space="preserve"> extract. These physiological and pharmacological investigations suggest that the neuropharmacological effects could result from a number of different modes of action associated with the multi-components in the extract.</w:t>
      </w:r>
    </w:p>
    <w:p w:rsidR="00714472" w:rsidRDefault="004F2316" w:rsidP="00714472">
      <w:pPr>
        <w:pStyle w:val="Heading2"/>
      </w:pPr>
      <w:bookmarkStart w:id="13" w:name="_Toc369525166"/>
      <w:r>
        <w:t>3. Pharmacokinetics</w:t>
      </w:r>
      <w:bookmarkEnd w:id="13"/>
    </w:p>
    <w:p w:rsidR="00ED62D4" w:rsidRDefault="00ED62D4" w:rsidP="00ED62D4">
      <w:r>
        <w:t>The drug substance is an herbal mixture containing multiple components. The main constituents in the Bacopa monnieri extract include flavonoid-type compounds and dammarane-type triterpenoid saponins.</w:t>
      </w:r>
    </w:p>
    <w:p w:rsidR="00AB3F1B" w:rsidRPr="00AB3F1B" w:rsidRDefault="00AB3F1B" w:rsidP="00AB3F1B">
      <w:pPr>
        <w:pStyle w:val="Heading3"/>
        <w:keepNext w:val="0"/>
        <w:keepLines w:val="0"/>
        <w:rPr>
          <w:b w:val="0"/>
        </w:rPr>
      </w:pPr>
      <w:bookmarkStart w:id="14" w:name="_Toc369525167"/>
      <w:r>
        <w:rPr>
          <w:b w:val="0"/>
        </w:rPr>
        <w:t>There are few pharmacokinetics studies on bacosides from Bacopa extract (Ramasamy et al. 2014, Bhateria et al. 2016, Yin et al. 2016), but these are not as elaborate on other saponin glycosides such as ginsenoside and flavonoid glycosides have been reported previously. In these studies, the parent glycosides were not found in the plasma after oral administration, while their metabolites were detected. This poor intestinal absorption of the glycosides is most likely due to their low membrane permeability. The results (Yin et al. 2016) demonstrated that the plasma concentrations of bacopaside I increased rapidly after oral administration of three dosages and reached the Cmax within 22 min, then the concentrations declined with the t1/2of 50.47–80.37 min. The calculated oral bioavailability of bacopaside I in rats were7.22%, 9.69% and 8.30% at low (3 mg/kg), middle (6 mg/kg) and high (12 mg/kg) dosage levels, respectively. The method developed by Bhateria et al (2016) was successfully implemented to understand the plasma and brain pharmacokinetics of BP-I following intravenous administration to mice, which provided useful evidence of the ability of BP-I to cross BBB. The pharmacokinetic parameters, brain distribution and brain-to-plasma ratio furnished herein would prove valuable in pre-clinical and clinical investigations on the disposition of BP-I in plasma and brain</w:t>
      </w:r>
    </w:p>
    <w:p w:rsidR="00AB3F1B" w:rsidRDefault="00AB3F1B" w:rsidP="00AB3F1B">
      <w:pPr>
        <w:pStyle w:val="Heading3"/>
        <w:keepNext w:val="0"/>
        <w:keepLines w:val="0"/>
        <w:rPr>
          <w:b w:val="0"/>
        </w:rPr>
      </w:pPr>
      <w:r>
        <w:rPr>
          <w:b w:val="0"/>
        </w:rPr>
        <w:t>A study is included that investigates the effect of Bacopa monnieri on cytochrome P450 3A (CYP3A) and P-glycoprotein in Sprague-Dawley rats via study of the pharmacokinetics of carbamazepine and digoxin following pre-treatment with Bacopa monnieri (Singh et al. 2013). Another study (Ramasamy et al 2014) demonstrated the inhibition of human cytochrome P450 enzymes by Bacopa monnieri extract and its constituents.</w:t>
      </w:r>
    </w:p>
    <w:p w:rsidR="00B62CB7" w:rsidRDefault="00412AE7" w:rsidP="00AB3F1B">
      <w:pPr>
        <w:pStyle w:val="Heading3"/>
        <w:keepNext w:val="0"/>
        <w:keepLines w:val="0"/>
      </w:pPr>
      <w:r>
        <w:t>Pharmacokinetic Drug Interactions</w:t>
      </w:r>
      <w:bookmarkEnd w:id="14"/>
    </w:p>
    <w:p w:rsidR="00D1370A" w:rsidRPr="00D1370A" w:rsidRDefault="00D1370A" w:rsidP="00D1370A">
      <w:r>
        <w:lastRenderedPageBreak/>
        <w:t>Not applicable.</w:t>
      </w:r>
    </w:p>
    <w:p w:rsidR="00E5392C" w:rsidRDefault="004F2316" w:rsidP="00D1370A">
      <w:pPr>
        <w:pStyle w:val="Heading2"/>
      </w:pPr>
      <w:bookmarkStart w:id="15" w:name="_Toc369525168"/>
      <w:r>
        <w:t>4. Toxicology</w:t>
      </w:r>
      <w:bookmarkEnd w:id="15"/>
    </w:p>
    <w:p w:rsidR="00E5392C" w:rsidRDefault="00412AE7" w:rsidP="00E5392C">
      <w:pPr>
        <w:pStyle w:val="Heading3"/>
        <w:keepNext w:val="0"/>
        <w:keepLines w:val="0"/>
      </w:pPr>
      <w:bookmarkStart w:id="16" w:name="_Toc369525169"/>
      <w:r>
        <w:t>Single-Dose Toxicity</w:t>
      </w:r>
      <w:bookmarkEnd w:id="16"/>
    </w:p>
    <w:p w:rsidR="004448C3" w:rsidRPr="004448C3" w:rsidRDefault="004448C3" w:rsidP="004448C3">
      <w:pPr>
        <w:keepNext w:val="0"/>
        <w:keepLines w:val="0"/>
        <w:autoSpaceDE w:val="0"/>
        <w:autoSpaceDN w:val="0"/>
        <w:adjustRightInd w:val="0"/>
        <w:spacing w:before="0" w:after="0" w:line="240" w:lineRule="auto"/>
        <w:jc w:val="left"/>
        <w:rPr>
          <w:rFonts w:cs="Arial"/>
          <w:color w:val="000000"/>
          <w:lang w:val="en-AU"/>
        </w:rPr>
      </w:pPr>
      <w:r>
        <w:rPr>
          <w:rFonts w:cs="Arial"/>
          <w:color w:val="000000"/>
          <w:lang w:val="en-AU"/>
        </w:rPr>
        <w:t xml:space="preserve">LD50 was determined in rats and mice. In these animal studies, no mortalitiy was observed up to a dose of 2150 mg/kg oral administration. Hence, the LD50 was recorded as &gt;3000 mg/kg p.o in Wister rats, whereas in intra-peritoneal route it was 204.6 mg/kg. In mice, no mortality was observed up to a dose of 2150 mg/kg. Therefore, the LD50 was recorded as &gt;3000 mg/kg p.o and 224.0 mg/kg in intra-peritoneal route. </w:t>
      </w:r>
    </w:p>
    <w:p w:rsidR="004448C3" w:rsidRPr="004448C3" w:rsidRDefault="004448C3" w:rsidP="004448C3">
      <w:r>
        <w:rPr>
          <w:rFonts w:cs="Arial"/>
          <w:color w:val="000000"/>
          <w:lang w:val="en-AU"/>
        </w:rPr>
        <w:t xml:space="preserve">It can be concluded from the internal study that CDRO 08 has a high safety margin, as it possesses an LD50 of more than 3000 mg/kg p.o. It is devoid of any other systematic effect. At the dose of 500 mg/kg p.o, it produces no neuronal deficit, and does not cause any hypo / hyperthermia. It does not have any diuretic or anti-diuretic effect. It lacks an anti-inflammatory effect and is devoid of any hypo / hypertensive effects when administered in a dose of 50 mg/kg body weight intra-duodenally. However, it produced an inhibitory effect on the serotonin induced contraction of isolated guinea pig ileum (CDRI internal report, 1996, </w:t>
      </w:r>
      <w:r>
        <w:t>Study No: GT14-00001</w:t>
      </w:r>
      <w:r>
        <w:rPr>
          <w:rFonts w:cs="Arial"/>
          <w:color w:val="000000"/>
          <w:lang w:val="en-AU"/>
        </w:rPr>
        <w:t xml:space="preserve">). </w:t>
      </w:r>
    </w:p>
    <w:p w:rsidR="00F65935" w:rsidRDefault="00412AE7" w:rsidP="00F65935">
      <w:pPr>
        <w:pStyle w:val="Heading3"/>
      </w:pPr>
      <w:bookmarkStart w:id="17" w:name="_Toc369525170"/>
      <w:r>
        <w:t>Repeated-Dose Toxicity</w:t>
      </w:r>
      <w:bookmarkEnd w:id="17"/>
    </w:p>
    <w:p w:rsidR="00A94955" w:rsidRDefault="007B2A48" w:rsidP="007B2A48">
      <w:pPr>
        <w:keepNext w:val="0"/>
        <w:keepLines w:val="0"/>
      </w:pPr>
      <w:bookmarkStart w:id="18" w:name="_Toc357089836"/>
      <w:r>
        <w:t>Fourteen day repeated dose oral toxicity study was conducted at 250, 500 and 1000 mg/kg b.w to select doses for 90 day subchronic oral toxicity study. The toxicity signs were apparent in the form of writhing in both sexes at the dose level of 1000 mg/kg which was found to be in concordance with the results of acute oral toxicity. Both at 500 and 1000 mg/kg, mild lowering of body weight in male rats alone was revealed and no abnormal effects on survival, clinical signs, body weight and gross pathology were observed or associated with Bacopa extract at the dose of 250 mg/kg b.w.</w:t>
      </w:r>
    </w:p>
    <w:p w:rsidR="00DF2CB8" w:rsidRDefault="00264A55" w:rsidP="00DF2CB8">
      <w:pPr>
        <w:keepNext w:val="0"/>
        <w:keepLines w:val="0"/>
      </w:pPr>
      <w:r>
        <w:rPr>
          <w:i/>
        </w:rPr>
        <w:t>Bacopa monnieri</w:t>
      </w:r>
      <w:r>
        <w:t xml:space="preserve"> extract CDRI 08 was given once daily orally for 90 days at the doses of 50, 100 and 200 times the effective dose of 40 mg/kg/po/day to rats (Charles Foster) for 90 days.  Animals continued to remain active and healthy throughout the period of experimentation. The laboratory investigations showed no indication of treatment-induced damage in the various haematological and biochemical parameters, organ weights (both absolute and relative of important organs) and histopathological examinations. These results along with other study on rhesus monkey showed </w:t>
      </w:r>
      <w:r>
        <w:rPr>
          <w:i/>
        </w:rPr>
        <w:t>Bacopa monnieri</w:t>
      </w:r>
      <w:r>
        <w:t xml:space="preserve"> extract to be safe in rats and rhesus monkey in the 90 day sub-acute toxicity by oral route at the dose levels mentioned above</w:t>
      </w:r>
      <w:bookmarkEnd w:id="18"/>
      <w:r>
        <w:t xml:space="preserve"> (CDRI internal report, 1996, Study No: CU14-00001).</w:t>
      </w:r>
    </w:p>
    <w:p w:rsidR="009D233C" w:rsidRPr="009D233C" w:rsidRDefault="009D233C" w:rsidP="009D233C">
      <w:pPr>
        <w:keepNext w:val="0"/>
        <w:keepLines w:val="0"/>
        <w:rPr>
          <w:i/>
        </w:rPr>
      </w:pPr>
      <w:r>
        <w:rPr>
          <w:i/>
        </w:rPr>
        <w:t>13-week Repeated Oral Dose Toxicity Study of Bacopa monnieri extract dry powder (CDRI 08) in Sprague-Dawley Rats (Study No: GT14-00002)</w:t>
      </w:r>
    </w:p>
    <w:p w:rsidR="009D233C" w:rsidRDefault="009D233C" w:rsidP="009D233C">
      <w:pPr>
        <w:keepNext w:val="0"/>
        <w:keepLines w:val="0"/>
      </w:pPr>
      <w:r>
        <w:t xml:space="preserve">There were no abnormal lesions detected by ophthalmoscopy in the animals treated with Bacopa monnieri (CDRI 08) or the controls. In female rats receiving Bacopa monnieri (CDRI 08) there were significantly higher levels of ketone bodies, specific gravity, protein and nitrite in the female groups receiving Bacopa monnieri (CDRI 08), compared with the </w:t>
        <w:lastRenderedPageBreak/>
        <w:t>control rats. However, there were no correlating changes in blood biochemistry or results on histopathological examination of the kidney so these higher levels were not considered to be related to toxicological effects. There were no other differences noted between the animals treated with Bacopa monnieri (CDRI 08) and the controls.</w:t>
      </w:r>
    </w:p>
    <w:p w:rsidR="009D233C" w:rsidRPr="009D233C" w:rsidRDefault="009D233C" w:rsidP="009D233C">
      <w:pPr>
        <w:keepNext w:val="0"/>
        <w:keepLines w:val="0"/>
        <w:rPr>
          <w:i/>
        </w:rPr>
      </w:pPr>
      <w:r>
        <w:rPr>
          <w:i/>
        </w:rPr>
        <w:t>Dose Escalating Oral Toxicity Study of Bacopa monnieri extract dry powder (CDRI 08) in Beagle dogs (Study No: GT14-00003)</w:t>
      </w:r>
    </w:p>
    <w:p w:rsidR="009D233C" w:rsidRDefault="009D233C" w:rsidP="009D233C">
      <w:pPr>
        <w:keepNext w:val="0"/>
        <w:keepLines w:val="0"/>
      </w:pPr>
      <w:r>
        <w:t>There was no mortality recorded during the study or in the 2 weeks following the study. Anorexia was noted in the female dog at the dose of 62.5 mg/kg on Day 2 and Day 3 after the 1st study drug administration, and in the female receiving a 250 mg/kg dose on Day 1-6. Anorexia was also noted in the female on Day 7 and 8 after the 500 mg/kg dose of study drug was administered. A decrease in body weight was noted in the female dog at the 250 mg/kg dose on Day 3.</w:t>
      </w:r>
    </w:p>
    <w:p w:rsidR="00DF2CB8" w:rsidRDefault="00412AE7" w:rsidP="00DF2CB8">
      <w:pPr>
        <w:pStyle w:val="Heading3"/>
      </w:pPr>
      <w:bookmarkStart w:id="19" w:name="_Toc369525171"/>
      <w:r>
        <w:t>Genotoxicity</w:t>
      </w:r>
      <w:bookmarkEnd w:id="19"/>
    </w:p>
    <w:p w:rsidR="00001182" w:rsidRDefault="00610F3A" w:rsidP="00DF2CB8">
      <w:pPr>
        <w:keepNext w:val="0"/>
        <w:keepLines w:val="0"/>
      </w:pPr>
      <w:r>
        <w:t xml:space="preserve">The genotoxic profile of </w:t>
      </w:r>
      <w:r>
        <w:rPr>
          <w:i/>
        </w:rPr>
        <w:t>Bacopa monnieri</w:t>
      </w:r>
      <w:r>
        <w:t xml:space="preserve"> extract CDRI 08 was studied in a series of short term in-vitro toxicological tests. The three end point models employed for screening the genotoxic potential of </w:t>
      </w:r>
      <w:r>
        <w:rPr>
          <w:i/>
        </w:rPr>
        <w:t>Bacopa monnieri</w:t>
      </w:r>
      <w:r>
        <w:t xml:space="preserve"> extract were chromosomal aberration assay (CA), micronucleus assay (MA) and Ames salmonella reverse mutation assay. The treatment of human lymphocytes with </w:t>
      </w:r>
      <w:r>
        <w:rPr>
          <w:i/>
        </w:rPr>
        <w:t>Bacopa monnieri</w:t>
      </w:r>
      <w:r>
        <w:t xml:space="preserve"> alone demonstrated a statistically significant reduction in micronucleus assay and CBPI at concentrations above 150 µg/mL. Thus, CA and MN studies were performed at lower doses of 31.1µg/mL, 62.4µg/mL, and 125 µg/mL of </w:t>
      </w:r>
      <w:r>
        <w:rPr>
          <w:i/>
        </w:rPr>
        <w:t>Bacopa monnieri</w:t>
      </w:r>
      <w:r>
        <w:t xml:space="preserve"> extract. </w:t>
      </w:r>
      <w:r>
        <w:rPr>
          <w:i/>
        </w:rPr>
        <w:t>Bacopa monnieri</w:t>
      </w:r>
      <w:r>
        <w:t xml:space="preserve"> extract was found to exert a mildly clastogenic effect at a dose of 125µg/mL in the absence of metabolic activation. This seems to suggest that while </w:t>
      </w:r>
      <w:r>
        <w:rPr>
          <w:i/>
        </w:rPr>
        <w:t>Bacopa monnieri</w:t>
      </w:r>
      <w:r>
        <w:t xml:space="preserve"> extract may lead to minor chromosomal aberrations at 125µg/mL in the absence of metabolic activation; this clastogenic effect is lost upon metabolic activation of </w:t>
      </w:r>
      <w:r>
        <w:rPr>
          <w:i/>
        </w:rPr>
        <w:t>Bacopa monnieri</w:t>
      </w:r>
      <w:r>
        <w:t xml:space="preserve"> extract. Since most compounds are transformed/metabolized by the liver enzymes after oral consumption, this study further suggests that </w:t>
      </w:r>
      <w:r>
        <w:rPr>
          <w:i/>
        </w:rPr>
        <w:t>Bacopa monnieri</w:t>
      </w:r>
      <w:r>
        <w:t xml:space="preserve"> extract is non-genotoxic and therefore safe for human consumption at non-cytotoxic doses. Other study also demonstrated that the </w:t>
      </w:r>
      <w:r>
        <w:rPr>
          <w:i/>
        </w:rPr>
        <w:t>Bacopa monnieri</w:t>
      </w:r>
      <w:r>
        <w:t xml:space="preserve"> extract (CDRI-08) was not genotoxic in bone marrow cells under </w:t>
      </w:r>
      <w:r>
        <w:rPr>
          <w:i/>
        </w:rPr>
        <w:t>in vivo</w:t>
      </w:r>
      <w:r>
        <w:t xml:space="preserve"> experimental condition (CDRI internal report, 1990) </w:t>
      </w:r>
    </w:p>
    <w:p w:rsidR="009D233C" w:rsidRPr="003852E5" w:rsidRDefault="009D233C" w:rsidP="00DF2CB8">
      <w:pPr>
        <w:keepNext w:val="0"/>
        <w:keepLines w:val="0"/>
        <w:rPr>
          <w:i/>
        </w:rPr>
      </w:pPr>
      <w:r>
        <w:rPr>
          <w:i/>
        </w:rPr>
        <w:t>Summary of Bacterial reverse mutation test of Bacopa monnieri extract dry powder (CDRI 08) (Study No. GT14-00006)</w:t>
      </w:r>
    </w:p>
    <w:p w:rsidR="009D233C" w:rsidRDefault="009D233C" w:rsidP="00DF2CB8">
      <w:pPr>
        <w:keepNext w:val="0"/>
        <w:keepLines w:val="0"/>
      </w:pPr>
      <w:r>
        <w:t>A dry powder extract of Bacopa monnieri (CDRI 08) does not induce reverse mutation in the histidine-requiring strains of Salmonella typhimurium and the tryptophan-requiring strain of Escherichia coli used in this study.</w:t>
      </w:r>
    </w:p>
    <w:p w:rsidR="003852E5" w:rsidRPr="003852E5" w:rsidRDefault="003852E5" w:rsidP="00DF2CB8">
      <w:pPr>
        <w:keepNext w:val="0"/>
        <w:keepLines w:val="0"/>
        <w:rPr>
          <w:i/>
        </w:rPr>
      </w:pPr>
      <w:r>
        <w:rPr>
          <w:i/>
        </w:rPr>
        <w:t>In vitro Mammalian chromosome aberration test of Bacopa monnieri extract dry powder (CDRI 08) using cultured Chinese Hamster Ovary (CHO-k1) cells (GT14-00005)</w:t>
      </w:r>
    </w:p>
    <w:p w:rsidR="003852E5" w:rsidRDefault="00ED743E" w:rsidP="00DF2CB8">
      <w:pPr>
        <w:keepNext w:val="0"/>
        <w:keepLines w:val="0"/>
      </w:pPr>
      <w:r>
        <w:t>Bacopa monnieri (CDRI 08) did not induce any chromosome aberrations in cultured Chinese Hamster Ovary cells under the conditions in this study.</w:t>
      </w:r>
    </w:p>
    <w:p w:rsidR="00E13543" w:rsidRDefault="00412AE7" w:rsidP="002716AF">
      <w:pPr>
        <w:pStyle w:val="Heading3"/>
      </w:pPr>
      <w:bookmarkStart w:id="20" w:name="_Toc369525172"/>
      <w:r>
        <w:lastRenderedPageBreak/>
        <w:t>Carcinogenicity</w:t>
      </w:r>
      <w:bookmarkEnd w:id="20"/>
    </w:p>
    <w:p w:rsidR="00F5347A" w:rsidRDefault="00CB7A95" w:rsidP="00F5347A">
      <w:pPr>
        <w:keepNext w:val="0"/>
        <w:keepLines w:val="0"/>
      </w:pPr>
      <w:r>
        <w:t>No data available.</w:t>
      </w:r>
    </w:p>
    <w:p w:rsidR="00F5347A" w:rsidRDefault="00412AE7" w:rsidP="00F5347A">
      <w:pPr>
        <w:pStyle w:val="Heading3"/>
      </w:pPr>
      <w:bookmarkStart w:id="21" w:name="_Toc369525173"/>
      <w:r>
        <w:t>Reproductive and Developmental Toxicity</w:t>
      </w:r>
      <w:bookmarkEnd w:id="21"/>
    </w:p>
    <w:p w:rsidR="00D82269" w:rsidRDefault="00CB7A95" w:rsidP="00F5347A">
      <w:pPr>
        <w:keepNext w:val="0"/>
        <w:keepLines w:val="0"/>
      </w:pPr>
      <w:r>
        <w:t xml:space="preserve">The </w:t>
      </w:r>
      <w:r>
        <w:rPr>
          <w:i/>
        </w:rPr>
        <w:t>Bacopa monnieri</w:t>
      </w:r>
      <w:r>
        <w:t xml:space="preserve"> extract (CDRI 08) was administered to the pregnant rats (Charles Foster) and rabbits (New Zealand white) at a daily oral low dose of 50 mg/kg and high oral dose of 100mg/kg.Each rabbit received a daily oral low dose of 26.66 mg/kg and high oral dose of 53.32 mg/kg by oral route during their major period of organogenesis, i.e., from days 6 to 15 and days 6 to 18 of the pregnancy period respectively. The results from parent animals revealed that all animals remained healthy during the period of study and there was no obvious change or any sign of reaction to drug in any of the treated rats or rabbits.  No mortality was observed and food and water consumption were normal.  Therefore, it is concluded that oral administration of </w:t>
      </w:r>
      <w:r>
        <w:rPr>
          <w:i/>
        </w:rPr>
        <w:t>Bacopa monnieri</w:t>
      </w:r>
      <w:r>
        <w:t xml:space="preserve"> extract (CDRI-08) during major organogenesis has not revealed any teratogenic effects that linked to the nature or dose of </w:t>
      </w:r>
      <w:r>
        <w:rPr>
          <w:i/>
        </w:rPr>
        <w:t>Bacopa monnieri</w:t>
      </w:r>
      <w:r>
        <w:t xml:space="preserve"> extract (CDRI internal report, 1989).</w:t>
      </w:r>
    </w:p>
    <w:p w:rsidR="00D82269" w:rsidRDefault="00D82269" w:rsidP="00F5347A">
      <w:pPr>
        <w:keepNext w:val="0"/>
        <w:keepLines w:val="0"/>
      </w:pPr>
    </w:p>
    <w:p w:rsidR="00D82269" w:rsidRDefault="00D82269" w:rsidP="00F5347A">
      <w:pPr>
        <w:keepNext w:val="0"/>
        <w:keepLines w:val="0"/>
      </w:pPr>
      <w:r>
        <w:t>There is a report studying the effect of Bacopa monnieri on fertility of male mouse found in literature. Bacopa on male mice at 250mg/kg bodyweight was able to transiently suppress fertility when it was being taken over 28 and 56 days (two times points of testing), sperm parameters appeared to be unanimously depressed. When measured in the cauda epididymidis, reductions were seen in sperm motility (56% of control), spermatozoa count (54% of control), and viability (58% of control); the number of histologically abnormal spermatozoa increased significantly by 2.6 fold. Libido was unaffected and Testosterone was not adversely affected either, and although all effects were seen at the first measurement period at 28 days, all parameters normalized 56 days after treatment in the tested period.  The author concluded that Bacopa monniera extract may cause reversible suppression of spermatogenesis and fertility without producing apperant toxic effects (Singh et al 2009).</w:t>
      </w:r>
    </w:p>
    <w:p w:rsidR="003852E5" w:rsidRDefault="003852E5" w:rsidP="00F5347A">
      <w:pPr>
        <w:keepNext w:val="0"/>
        <w:keepLines w:val="0"/>
      </w:pPr>
      <w:r>
        <w:t>One recent study results suggest that treatment with Bacopa monnieri extract (CDRI-08) improves sperm quality and Spermatogenic cell density and steroidogenic indices in the testis of Parkes mice (Patel et al. 2016).</w:t>
      </w:r>
    </w:p>
    <w:p w:rsidR="00345CA4" w:rsidRPr="00D1370A" w:rsidRDefault="004F2316" w:rsidP="00D1370A">
      <w:pPr>
        <w:pStyle w:val="Heading2"/>
      </w:pPr>
      <w:bookmarkStart w:id="22" w:name="_Toc369525174"/>
      <w:r>
        <w:lastRenderedPageBreak/>
        <w:t>5. Integrated overview and conclusion</w:t>
      </w:r>
      <w:bookmarkEnd w:id="22"/>
    </w:p>
    <w:p w:rsidR="007C44FD" w:rsidRDefault="001F5685" w:rsidP="003124DC">
      <w:r>
        <w:t xml:space="preserve">Biochemical studies on the </w:t>
      </w:r>
      <w:r>
        <w:rPr>
          <w:i/>
        </w:rPr>
        <w:t>Bacopa monnieri</w:t>
      </w:r>
      <w:r>
        <w:t xml:space="preserve"> extract establish that the bacosides and bacopasides are the main constituents responsible for the pharmacological benefit of this medicinal plant. Due to the structural similarity for bacosides and bacopasides and the difficulty in the analytical method development for the </w:t>
      </w:r>
      <w:r>
        <w:rPr>
          <w:i/>
        </w:rPr>
        <w:t>Bacopa monnieri</w:t>
      </w:r>
      <w:r>
        <w:t xml:space="preserve"> herbal mixture, the available data do not identify a particular single constituent that is responsible for the therapeutic benefit of </w:t>
      </w:r>
      <w:r>
        <w:rPr>
          <w:i/>
        </w:rPr>
        <w:t>Bacopa monnieri</w:t>
      </w:r>
      <w:r>
        <w:t xml:space="preserve"> herb. As a drug substance in its mixture state, the </w:t>
      </w:r>
      <w:r>
        <w:rPr>
          <w:i/>
        </w:rPr>
        <w:t>Bacopa monnieri</w:t>
      </w:r>
      <w:r>
        <w:t xml:space="preserve"> extract has been used in a number of preclinical studies to demonstrate the therapeutic benefit in cognitive functions in animal models. The mechanism for the neuropharmacological effect of </w:t>
      </w:r>
      <w:r>
        <w:rPr>
          <w:i/>
        </w:rPr>
        <w:t>Bacopa monnieri</w:t>
      </w:r>
      <w:r>
        <w:t xml:space="preserve"> extracts remains speculative at this stage as a result of the limited animal studies available. The preclinical studies with the </w:t>
      </w:r>
      <w:r>
        <w:rPr>
          <w:i/>
        </w:rPr>
        <w:t>Bacopa monnieri</w:t>
      </w:r>
      <w:r>
        <w:t xml:space="preserve"> extract on various animal models well support the use of </w:t>
      </w:r>
      <w:r>
        <w:rPr>
          <w:i/>
        </w:rPr>
        <w:t>Bacopa monnieri</w:t>
      </w:r>
      <w:r>
        <w:t xml:space="preserve"> extract to improve memory and learning ability.   </w:t>
      </w:r>
    </w:p>
    <w:p w:rsidR="004E2943" w:rsidRDefault="004D3651" w:rsidP="003124DC">
      <w:r>
        <w:t xml:space="preserve">The toxicological studies of </w:t>
      </w:r>
      <w:r>
        <w:rPr>
          <w:i/>
        </w:rPr>
        <w:t>Bacopa monnieri</w:t>
      </w:r>
      <w:r>
        <w:t xml:space="preserve"> extract CDRI 08 have been performed with mouse, rat, rabbit, beagle dog and monkey as animal models.  It could be concluded that the alcoholic extract of </w:t>
      </w:r>
      <w:r>
        <w:rPr>
          <w:i/>
        </w:rPr>
        <w:t>Bacopa monnieri</w:t>
      </w:r>
      <w:r>
        <w:t xml:space="preserve"> herb CDRI 08 could be safely used at the recommended dose range. There are no side effects or adverse reactions being observed in the toxicological studies with the 5 animal species.</w:t>
      </w:r>
    </w:p>
    <w:p w:rsidR="00170D88" w:rsidRDefault="00D82269" w:rsidP="00D82269">
      <w:pPr>
        <w:pStyle w:val="Heading2"/>
        <w:rPr>
          <w:lang w:val="en-AU"/>
        </w:rPr>
      </w:pPr>
      <w:bookmarkStart w:id="23" w:name="_Toc369525175"/>
      <w:r>
        <w:rPr>
          <w:lang w:val="en-AU"/>
        </w:rPr>
        <w:t>6. List of literature reference</w:t>
      </w:r>
      <w:bookmarkEnd w:id="23"/>
    </w:p>
    <w:p w:rsidR="006A057D" w:rsidRDefault="006A057D" w:rsidP="00B713D9">
      <w:pPr>
        <w:keepNext w:val="0"/>
        <w:keepLines w:val="0"/>
        <w:autoSpaceDE w:val="0"/>
        <w:autoSpaceDN w:val="0"/>
        <w:adjustRightInd w:val="0"/>
        <w:spacing w:before="0" w:after="0" w:line="240" w:lineRule="auto"/>
        <w:jc w:val="left"/>
      </w:pPr>
      <w:r>
        <w:t>Abbas M. Subhan F. Mohani N. Rauf K. Ali G. Khan M. The involvement of opioidergic mechanisms in the activity of Bacopa monnieri extract and its toxicological studies. Afr J Pharm Pharmacol. 2011;5:1120–1124.</w:t>
      </w:r>
    </w:p>
    <w:p w:rsidR="006A057D" w:rsidRDefault="006A057D" w:rsidP="00B713D9">
      <w:pPr>
        <w:keepNext w:val="0"/>
        <w:keepLines w:val="0"/>
        <w:autoSpaceDE w:val="0"/>
        <w:autoSpaceDN w:val="0"/>
        <w:adjustRightInd w:val="0"/>
        <w:spacing w:before="0" w:after="0" w:line="240" w:lineRule="auto"/>
        <w:jc w:val="left"/>
      </w:pPr>
    </w:p>
    <w:p w:rsidR="006A057D" w:rsidRDefault="006A057D" w:rsidP="00B713D9">
      <w:pPr>
        <w:keepNext w:val="0"/>
        <w:keepLines w:val="0"/>
        <w:autoSpaceDE w:val="0"/>
        <w:autoSpaceDN w:val="0"/>
        <w:adjustRightInd w:val="0"/>
        <w:spacing w:before="0" w:after="0" w:line="240" w:lineRule="auto"/>
        <w:jc w:val="left"/>
      </w:pPr>
      <w:r>
        <w:t>Ali Esmail Al-Snafi. The pharmacology of Bacopa monniera. A review. Int J Pharma Sci Res. 2013; 4:154-159.</w:t>
      </w:r>
    </w:p>
    <w:p w:rsidR="006A057D" w:rsidRDefault="006A057D"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Allan, J.J., Damodaran, A., Deshmukh, N.S., Goudar, K.S., Amit, A.;(2007)  Safety evaluation of a standardized phytochemical composition extracted from </w:t>
      </w:r>
      <w:r>
        <w:rPr>
          <w:i/>
        </w:rPr>
        <w:t>Bacopa monnieri</w:t>
      </w:r>
      <w:r>
        <w:t xml:space="preserve"> in </w:t>
      </w:r>
      <w:r>
        <w:rPr>
          <w:i/>
        </w:rPr>
        <w:t>Sprague-Dawley</w:t>
      </w:r>
      <w:r>
        <w:t xml:space="preserve"> rats.</w:t>
      </w:r>
      <w:r>
        <w:rPr>
          <w:i/>
        </w:rPr>
        <w:t xml:space="preserve"> Food and Chemical Toxicology</w:t>
      </w:r>
      <w:r>
        <w:t>, 45, 1928-1937</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Anon. (1996) Subacute Toxicity Study of CDRI 08 in Rhesus Monkeys by Oral Route, CDRI internal report</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Anon. (1996) Subacute Toxicity Study of CDRI 08 in Albino Rats by Oral Route, CDRI internal report</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Anon. (1990) Genetic Toxicity Studies of Bacosides A &amp; B from CDRI Bacopa monniera Extract (Memory Enhancer), CDRI internal report</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Anon. (1989) Data on Teratogenicity study of Bacoside by oral route, CDRI internal report</w:t>
      </w:r>
    </w:p>
    <w:p w:rsidR="00B713D9" w:rsidRDefault="00B713D9" w:rsidP="00B713D9">
      <w:pPr>
        <w:keepNext w:val="0"/>
        <w:keepLines w:val="0"/>
        <w:autoSpaceDE w:val="0"/>
        <w:autoSpaceDN w:val="0"/>
        <w:adjustRightInd w:val="0"/>
        <w:spacing w:before="0" w:after="0" w:line="240" w:lineRule="auto"/>
        <w:jc w:val="left"/>
      </w:pPr>
    </w:p>
    <w:p w:rsidR="0085591D" w:rsidRDefault="0085591D" w:rsidP="00B713D9">
      <w:pPr>
        <w:keepNext w:val="0"/>
        <w:keepLines w:val="0"/>
        <w:autoSpaceDE w:val="0"/>
        <w:autoSpaceDN w:val="0"/>
        <w:adjustRightInd w:val="0"/>
        <w:spacing w:before="0" w:after="0" w:line="240" w:lineRule="auto"/>
        <w:jc w:val="left"/>
      </w:pPr>
      <w:r>
        <w:lastRenderedPageBreak/>
        <w:t>Bacopa monniera Monograph. 2004. Thorne Research Inc. Alternative Medicine Review. 9(1):79-85.</w:t>
      </w:r>
    </w:p>
    <w:p w:rsidR="0085591D" w:rsidRDefault="0085591D" w:rsidP="00B713D9">
      <w:pPr>
        <w:keepNext w:val="0"/>
        <w:keepLines w:val="0"/>
        <w:autoSpaceDE w:val="0"/>
        <w:autoSpaceDN w:val="0"/>
        <w:adjustRightInd w:val="0"/>
        <w:spacing w:before="0" w:after="0" w:line="240" w:lineRule="auto"/>
        <w:jc w:val="left"/>
      </w:pPr>
    </w:p>
    <w:p w:rsidR="0085591D" w:rsidRDefault="0085591D" w:rsidP="00B713D9">
      <w:pPr>
        <w:keepNext w:val="0"/>
        <w:keepLines w:val="0"/>
        <w:autoSpaceDE w:val="0"/>
        <w:autoSpaceDN w:val="0"/>
        <w:adjustRightInd w:val="0"/>
        <w:spacing w:before="0" w:after="0" w:line="240" w:lineRule="auto"/>
        <w:jc w:val="left"/>
      </w:pPr>
      <w:r>
        <w:t>Bhateria M, Ramakrishna R, Puttrevu S, Singha R, Bhatta R. Analysis of bacopaside I in biomatrices using liquid chromatography-tandem mass spectrometry: Pharmacokinetics and brain distribution in Swiss-albino mice. J Pharmaceut Biomed Analysis 2016; 125: 101–109.</w:t>
      </w:r>
    </w:p>
    <w:p w:rsidR="0085591D" w:rsidRDefault="0085591D"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Bhattacharya, S.K., Bhattacharya, A., Kumar, A., Ghosal, S.; (2000) Antioxidant Activity of </w:t>
      </w:r>
      <w:r>
        <w:rPr>
          <w:i/>
        </w:rPr>
        <w:t>Bacopa monniera</w:t>
      </w:r>
      <w:r>
        <w:t xml:space="preserve"> in Rat Frontal Cortex, Striatum and Hippocampus, </w:t>
      </w:r>
      <w:r>
        <w:rPr>
          <w:i/>
        </w:rPr>
        <w:t>Phytother. Res.</w:t>
      </w:r>
      <w:r>
        <w:t>, 14, 174-179.</w:t>
      </w:r>
    </w:p>
    <w:p w:rsidR="00B713D9" w:rsidRDefault="00B713D9" w:rsidP="00B713D9">
      <w:pPr>
        <w:keepNext w:val="0"/>
        <w:keepLines w:val="0"/>
        <w:autoSpaceDE w:val="0"/>
        <w:autoSpaceDN w:val="0"/>
        <w:adjustRightInd w:val="0"/>
        <w:spacing w:before="0" w:after="0" w:line="240" w:lineRule="auto"/>
        <w:jc w:val="left"/>
        <w:rPr>
          <w:rFonts w:cs="Trebuchet MS"/>
          <w:lang w:val="en-AU"/>
        </w:rPr>
      </w:pPr>
    </w:p>
    <w:p w:rsidR="0085591D" w:rsidRDefault="00B713D9" w:rsidP="00B713D9">
      <w:pPr>
        <w:keepNext w:val="0"/>
        <w:keepLines w:val="0"/>
        <w:autoSpaceDE w:val="0"/>
        <w:autoSpaceDN w:val="0"/>
        <w:adjustRightInd w:val="0"/>
        <w:spacing w:before="0" w:after="0" w:line="240" w:lineRule="auto"/>
        <w:jc w:val="left"/>
      </w:pPr>
      <w:r>
        <w:t xml:space="preserve">Bhattacharya, S.K. and Ghosal, S.; (1998) Anxiolytic activity of a standardized extract of </w:t>
      </w:r>
      <w:r>
        <w:rPr>
          <w:i/>
        </w:rPr>
        <w:t>Bacopa monniera</w:t>
      </w:r>
      <w:r>
        <w:t xml:space="preserve">: an experimental study, </w:t>
      </w:r>
      <w:r>
        <w:rPr>
          <w:i/>
        </w:rPr>
        <w:t>Phytomedicine,</w:t>
      </w:r>
      <w:r>
        <w:t xml:space="preserve"> vol.5(2), 77-82.</w:t>
      </w:r>
    </w:p>
    <w:p w:rsidR="0085591D" w:rsidRDefault="0085591D" w:rsidP="00B713D9">
      <w:pPr>
        <w:keepNext w:val="0"/>
        <w:keepLines w:val="0"/>
        <w:autoSpaceDE w:val="0"/>
        <w:autoSpaceDN w:val="0"/>
        <w:adjustRightInd w:val="0"/>
        <w:spacing w:before="0" w:after="0" w:line="240" w:lineRule="auto"/>
        <w:jc w:val="left"/>
      </w:pPr>
    </w:p>
    <w:p w:rsidR="00B713D9" w:rsidRDefault="0085591D" w:rsidP="00B713D9">
      <w:pPr>
        <w:keepNext w:val="0"/>
        <w:keepLines w:val="0"/>
        <w:autoSpaceDE w:val="0"/>
        <w:autoSpaceDN w:val="0"/>
        <w:adjustRightInd w:val="0"/>
        <w:spacing w:before="0" w:after="0" w:line="240" w:lineRule="auto"/>
        <w:jc w:val="left"/>
      </w:pPr>
      <w:r>
        <w:t xml:space="preserve">Chatterjee M, Verma R, Kumari R, Singh S, Verma AK, Dwivedi AK et al.. Antipsychotic activity of standardized Bacopa extract against ketamine-induced experimental psychosis in mice: Evidence for the involvement of dopaminergic, serotonergic, and cholinergic systems. Pharma Biol 2015; 53(12):1850-1860.  </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Chowdhuri, D.K., Parmar, D., Kakkar, P., Shukla, R., Seth, P.K. and Srimal, R.C.; (2002) Antistress Effects of Bacosides of </w:t>
      </w:r>
      <w:r>
        <w:rPr>
          <w:i/>
        </w:rPr>
        <w:t>Bacopa monnieri</w:t>
      </w:r>
      <w:r>
        <w:t>: Modulation of Hsp70 Expression, Superoxide Dismutase and Cytochrome P450 Activity in Rat Brain,</w:t>
      </w:r>
      <w:r>
        <w:rPr>
          <w:i/>
        </w:rPr>
        <w:t xml:space="preserve"> Phytother. Res.</w:t>
      </w:r>
      <w:r>
        <w:t xml:space="preserve">, 16, 639-645 </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Dar, A., Channa,S.; (1999) Calcium antagonistic activity of </w:t>
      </w:r>
      <w:r>
        <w:rPr>
          <w:i/>
        </w:rPr>
        <w:t>Bacopa monniera</w:t>
      </w:r>
      <w:r>
        <w:t xml:space="preserve"> on vascular and intestinal smooth muscles of rabbit and guinea-pig, </w:t>
      </w:r>
      <w:r>
        <w:rPr>
          <w:i/>
        </w:rPr>
        <w:t>J. Ethnopharmacol.</w:t>
      </w:r>
      <w:r>
        <w:t>, vol.66(2), 167-174</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Kar, A., Panda, S., Bharti, S., (2002) Relative efficacy of three medicinal plant extracts in the alteration of thyroid hormone concentrations in male mice, </w:t>
      </w:r>
      <w:r>
        <w:rPr>
          <w:i/>
        </w:rPr>
        <w:t>J. Ethnopharmacol.</w:t>
      </w:r>
      <w:r>
        <w:t>, vol.81(2), 281-285.</w:t>
      </w:r>
    </w:p>
    <w:p w:rsidR="0085591D" w:rsidRDefault="0085591D" w:rsidP="00B713D9">
      <w:pPr>
        <w:keepNext w:val="0"/>
        <w:keepLines w:val="0"/>
        <w:autoSpaceDE w:val="0"/>
        <w:autoSpaceDN w:val="0"/>
        <w:adjustRightInd w:val="0"/>
        <w:spacing w:before="0" w:after="0" w:line="240" w:lineRule="auto"/>
        <w:jc w:val="left"/>
      </w:pPr>
    </w:p>
    <w:p w:rsidR="0085591D" w:rsidRDefault="0085591D" w:rsidP="00B713D9">
      <w:pPr>
        <w:keepNext w:val="0"/>
        <w:keepLines w:val="0"/>
        <w:autoSpaceDE w:val="0"/>
        <w:autoSpaceDN w:val="0"/>
        <w:adjustRightInd w:val="0"/>
        <w:spacing w:before="0" w:after="0" w:line="240" w:lineRule="auto"/>
        <w:jc w:val="left"/>
      </w:pPr>
      <w:r>
        <w:t>Krishnakumar A, Abraham PM, Paul J, Paulose CS.. Down-regulation of cerebellar 5-HT2C receptors in pilocarpine-induced epilepsy in rats: therapeutic role of Bacopa monnieri extract. J Neurological Sci 2009a; 284:124-128.</w:t>
      </w:r>
    </w:p>
    <w:p w:rsidR="0085591D" w:rsidRDefault="0085591D" w:rsidP="00B713D9">
      <w:pPr>
        <w:keepNext w:val="0"/>
        <w:keepLines w:val="0"/>
        <w:autoSpaceDE w:val="0"/>
        <w:autoSpaceDN w:val="0"/>
        <w:adjustRightInd w:val="0"/>
        <w:spacing w:before="0" w:after="0" w:line="240" w:lineRule="auto"/>
        <w:jc w:val="left"/>
      </w:pPr>
    </w:p>
    <w:p w:rsidR="0085591D" w:rsidRDefault="0085591D" w:rsidP="0085591D">
      <w:pPr>
        <w:keepNext w:val="0"/>
        <w:keepLines w:val="0"/>
        <w:autoSpaceDE w:val="0"/>
        <w:autoSpaceDN w:val="0"/>
        <w:adjustRightInd w:val="0"/>
        <w:spacing w:before="0" w:after="0" w:line="240" w:lineRule="auto"/>
        <w:jc w:val="left"/>
      </w:pPr>
      <w:r>
        <w:t>Mathew J, Balakrishnan S, Antony S, Abraham PM, Paulose CS. Decreased GABA receptor in the striatum and spatial recognition memory deficit in epileptic rats: Effect of Bacopa monnieri and bacoside-A. J Ethnopharmacol 2010; 130: 255-261.</w:t>
      </w:r>
    </w:p>
    <w:p w:rsidR="0085591D" w:rsidRDefault="0085591D" w:rsidP="0085591D">
      <w:pPr>
        <w:keepNext w:val="0"/>
        <w:keepLines w:val="0"/>
        <w:autoSpaceDE w:val="0"/>
        <w:autoSpaceDN w:val="0"/>
        <w:adjustRightInd w:val="0"/>
        <w:spacing w:before="0" w:after="0" w:line="240" w:lineRule="auto"/>
        <w:jc w:val="left"/>
      </w:pPr>
    </w:p>
    <w:p w:rsidR="0085591D" w:rsidRDefault="0085591D" w:rsidP="0085591D">
      <w:pPr>
        <w:keepNext w:val="0"/>
        <w:keepLines w:val="0"/>
        <w:autoSpaceDE w:val="0"/>
        <w:autoSpaceDN w:val="0"/>
        <w:adjustRightInd w:val="0"/>
        <w:spacing w:before="0" w:after="0" w:line="240" w:lineRule="auto"/>
        <w:jc w:val="left"/>
      </w:pPr>
      <w:r>
        <w:t>Mathew J, Gangadharan G, Kuruvilla KP, Paulose CS. Behavioural deficit and decreased GABA receptor functional regulation in the hippocampus of epileptic rats: Effect of Bacopa monnieri. Neurochem Res 2011; 36: 7-16.</w:t>
      </w:r>
    </w:p>
    <w:p w:rsidR="0085591D" w:rsidRDefault="0085591D" w:rsidP="0085591D">
      <w:pPr>
        <w:keepNext w:val="0"/>
        <w:keepLines w:val="0"/>
        <w:autoSpaceDE w:val="0"/>
        <w:autoSpaceDN w:val="0"/>
        <w:adjustRightInd w:val="0"/>
        <w:spacing w:before="0" w:after="0" w:line="240" w:lineRule="auto"/>
        <w:jc w:val="left"/>
      </w:pPr>
      <w:r>
        <w:lastRenderedPageBreak/>
        <w:t>Mohanty IR, Maheshwari U, Joseph D, Deshmukh Y. Bacopa monniera protects rat heart against ischaemia-reperfusion injury: role of key apoptotic regulatory proteins and enzymes. J Pharm Pharmacol 2010; 62: 1175-1189.</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Menon, B.R., Rathi, M.A., Thirumoorthi, L., Gopalakrishman, V.K., (2010) Potential Effect of </w:t>
      </w:r>
      <w:r>
        <w:rPr>
          <w:i/>
        </w:rPr>
        <w:t>Bacopa monnieri</w:t>
      </w:r>
      <w:r>
        <w:t xml:space="preserve"> on Nitrobenzene Induced Liver Damage in Rats, </w:t>
      </w:r>
      <w:r>
        <w:rPr>
          <w:i/>
        </w:rPr>
        <w:t>Ind. J. Clin. Biochem.</w:t>
      </w:r>
      <w:r>
        <w:t>; 25(4), 401-404.</w:t>
      </w:r>
    </w:p>
    <w:p w:rsidR="0085591D" w:rsidRDefault="0085591D" w:rsidP="00B713D9">
      <w:pPr>
        <w:keepNext w:val="0"/>
        <w:keepLines w:val="0"/>
        <w:autoSpaceDE w:val="0"/>
        <w:autoSpaceDN w:val="0"/>
        <w:adjustRightInd w:val="0"/>
        <w:spacing w:before="0" w:after="0" w:line="240" w:lineRule="auto"/>
        <w:jc w:val="left"/>
      </w:pPr>
    </w:p>
    <w:p w:rsidR="0085591D" w:rsidRDefault="0085591D" w:rsidP="00B713D9">
      <w:pPr>
        <w:keepNext w:val="0"/>
        <w:keepLines w:val="0"/>
        <w:autoSpaceDE w:val="0"/>
        <w:autoSpaceDN w:val="0"/>
        <w:adjustRightInd w:val="0"/>
        <w:spacing w:before="0" w:after="0" w:line="240" w:lineRule="auto"/>
        <w:jc w:val="left"/>
      </w:pPr>
      <w:r>
        <w:t>Nandave M, Ojha SK, Joshi S, Kumari S, Arya DS. Cardioprotective effect of Bacopa monneira against isoproterenol-induced myocardial necrosis in rats. Int J Pharmacol 2007; 3: 385-392.</w:t>
      </w:r>
    </w:p>
    <w:p w:rsidR="0085591D" w:rsidRDefault="0085591D" w:rsidP="00B713D9">
      <w:pPr>
        <w:keepNext w:val="0"/>
        <w:keepLines w:val="0"/>
        <w:autoSpaceDE w:val="0"/>
        <w:autoSpaceDN w:val="0"/>
        <w:adjustRightInd w:val="0"/>
        <w:spacing w:before="0" w:after="0" w:line="240" w:lineRule="auto"/>
        <w:jc w:val="left"/>
      </w:pPr>
    </w:p>
    <w:p w:rsidR="0085591D" w:rsidRDefault="0085591D" w:rsidP="00B713D9">
      <w:pPr>
        <w:keepNext w:val="0"/>
        <w:keepLines w:val="0"/>
        <w:autoSpaceDE w:val="0"/>
        <w:autoSpaceDN w:val="0"/>
        <w:adjustRightInd w:val="0"/>
        <w:spacing w:before="0" w:after="0" w:line="240" w:lineRule="auto"/>
        <w:jc w:val="left"/>
      </w:pPr>
      <w:r>
        <w:t>Prabhakar S, Saraf MK, Pandhi P, Anand A. . Bacopa monniera exerts antiamnesic effect on diazepam-induced anterograde amnesia in mice. Psychopharmacol 2008; 200: 27-37.</w:t>
      </w:r>
    </w:p>
    <w:p w:rsidR="0085591D" w:rsidRDefault="0085591D" w:rsidP="0085591D">
      <w:pPr>
        <w:keepNext w:val="0"/>
        <w:keepLines w:val="0"/>
        <w:autoSpaceDE w:val="0"/>
        <w:autoSpaceDN w:val="0"/>
        <w:adjustRightInd w:val="0"/>
        <w:spacing w:before="0" w:after="0" w:line="240" w:lineRule="auto"/>
        <w:jc w:val="left"/>
      </w:pPr>
      <w:r>
        <w:t>Ramasamy S, Kiew LV, Chung LY. Inhibition of human cytochrome P450 enzymes by Bacopa monnieri standardized extract and constituents. Molecules 2014; 19: 2588-2601.</w:t>
      </w:r>
    </w:p>
    <w:p w:rsidR="0085591D" w:rsidRDefault="0085591D" w:rsidP="0085591D">
      <w:pPr>
        <w:keepNext w:val="0"/>
        <w:keepLines w:val="0"/>
        <w:autoSpaceDE w:val="0"/>
        <w:autoSpaceDN w:val="0"/>
        <w:adjustRightInd w:val="0"/>
        <w:spacing w:before="0" w:after="0" w:line="240" w:lineRule="auto"/>
        <w:jc w:val="left"/>
      </w:pPr>
      <w:r>
        <w:t xml:space="preserve"> </w:t>
      </w:r>
    </w:p>
    <w:p w:rsidR="0085591D" w:rsidRDefault="0085591D" w:rsidP="0085591D">
      <w:pPr>
        <w:keepNext w:val="0"/>
        <w:keepLines w:val="0"/>
        <w:autoSpaceDE w:val="0"/>
        <w:autoSpaceDN w:val="0"/>
        <w:adjustRightInd w:val="0"/>
        <w:spacing w:before="0" w:after="0" w:line="240" w:lineRule="auto"/>
        <w:jc w:val="left"/>
      </w:pPr>
      <w:r>
        <w:t>Ramasamy S, Chin SP, Sukumaran SV, James M, Buckle C, Kiew LV et al. In silico and in vitro analysis of Bacoside A Aglycones and its derivatives as the constituents responsible for the cognitive effects of Bacopa monnieri PLOS One 2015; doi:10.1371/journal.pone.0126565</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Rao, C.H.V., Sairam, K., Goel, R.K., (2000), Experimental evaluation of </w:t>
      </w:r>
      <w:r>
        <w:rPr>
          <w:i/>
        </w:rPr>
        <w:t>Bacopa monniera</w:t>
      </w:r>
      <w:r>
        <w:t xml:space="preserve"> on rat gastric ulceration and secretion, </w:t>
      </w:r>
      <w:r>
        <w:rPr>
          <w:i/>
        </w:rPr>
        <w:t>Indian J. Pharmacol.</w:t>
      </w:r>
      <w:r>
        <w:t xml:space="preserve">  44, 435-441.</w:t>
      </w:r>
    </w:p>
    <w:p w:rsidR="0085591D" w:rsidRDefault="0085591D" w:rsidP="00B713D9">
      <w:pPr>
        <w:keepNext w:val="0"/>
        <w:keepLines w:val="0"/>
        <w:autoSpaceDE w:val="0"/>
        <w:autoSpaceDN w:val="0"/>
        <w:adjustRightInd w:val="0"/>
        <w:spacing w:before="0" w:after="0" w:line="240" w:lineRule="auto"/>
        <w:jc w:val="left"/>
      </w:pPr>
    </w:p>
    <w:p w:rsidR="0085591D" w:rsidRDefault="0085591D" w:rsidP="00B713D9">
      <w:pPr>
        <w:keepNext w:val="0"/>
        <w:keepLines w:val="0"/>
        <w:autoSpaceDE w:val="0"/>
        <w:autoSpaceDN w:val="0"/>
        <w:adjustRightInd w:val="0"/>
        <w:spacing w:before="0" w:after="0" w:line="240" w:lineRule="auto"/>
        <w:jc w:val="left"/>
      </w:pPr>
      <w:r>
        <w:t>Rashid S, Lodhi F, Ahmad M, Usmanghani K. Cardiovascular effects of Bacopa monnieri (L.) pennel extract in rabbits. Pak J Pharm Sci 1990; 3: 57-62.</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rPr>
          <w:rFonts w:cs="AdvTTc8c83e50"/>
          <w:lang w:val="en-AU"/>
        </w:rPr>
      </w:pPr>
      <w:r>
        <w:t xml:space="preserve">Russo, A., and Borrelli, F., (2005) </w:t>
      </w:r>
      <w:r>
        <w:rPr>
          <w:rFonts w:cs="AdvTTc8c83e50"/>
          <w:i/>
          <w:lang w:val="en-AU"/>
        </w:rPr>
        <w:t>Bacopa monniera</w:t>
      </w:r>
      <w:r>
        <w:rPr>
          <w:rFonts w:cs="AdvTTc8c83e50"/>
          <w:lang w:val="en-AU"/>
        </w:rPr>
        <w:t>, a reputed nootropic plant: an overview,</w:t>
      </w:r>
      <w:r>
        <w:rPr>
          <w:rFonts w:cs="AdvTTc8c83e50"/>
          <w:i/>
          <w:lang w:val="en-AU"/>
        </w:rPr>
        <w:t xml:space="preserve"> </w:t>
      </w:r>
      <w:r>
        <w:rPr>
          <w:rFonts w:cs="AdvTT6b11a639.I"/>
          <w:i/>
          <w:lang w:val="en-AU"/>
        </w:rPr>
        <w:t>Phytomedicine</w:t>
      </w:r>
      <w:r>
        <w:rPr>
          <w:rFonts w:cs="AdvTT6b11a639.I"/>
          <w:lang w:val="en-AU"/>
        </w:rPr>
        <w:t xml:space="preserve"> </w:t>
      </w:r>
      <w:r>
        <w:rPr>
          <w:rFonts w:cs="AdvTT47a11158.B"/>
          <w:lang w:val="en-AU"/>
        </w:rPr>
        <w:t>12</w:t>
      </w:r>
      <w:r>
        <w:rPr>
          <w:rFonts w:cs="AdvTTc8c83e50"/>
          <w:lang w:val="en-AU"/>
        </w:rPr>
        <w:t>: 305</w:t>
      </w:r>
      <w:r>
        <w:rPr>
          <w:rFonts w:cs="AdvTTc8c83e50+20"/>
          <w:lang w:val="en-AU"/>
        </w:rPr>
        <w:t>–</w:t>
      </w:r>
      <w:r>
        <w:rPr>
          <w:rFonts w:cs="AdvTTc8c83e50"/>
          <w:lang w:val="en-AU"/>
        </w:rPr>
        <w:t>317.</w:t>
      </w:r>
    </w:p>
    <w:p w:rsidR="00D13909" w:rsidRDefault="00D13909" w:rsidP="00B713D9">
      <w:pPr>
        <w:keepNext w:val="0"/>
        <w:keepLines w:val="0"/>
        <w:autoSpaceDE w:val="0"/>
        <w:autoSpaceDN w:val="0"/>
        <w:adjustRightInd w:val="0"/>
        <w:spacing w:before="0" w:after="0" w:line="240" w:lineRule="auto"/>
        <w:jc w:val="left"/>
        <w:rPr>
          <w:rFonts w:cs="AdvTTc8c83e50"/>
          <w:lang w:val="en-AU"/>
        </w:rPr>
      </w:pPr>
    </w:p>
    <w:p w:rsidR="00D13909" w:rsidRDefault="00D13909" w:rsidP="00D13909">
      <w:pPr>
        <w:keepNext w:val="0"/>
        <w:keepLines w:val="0"/>
        <w:autoSpaceDE w:val="0"/>
        <w:autoSpaceDN w:val="0"/>
        <w:adjustRightInd w:val="0"/>
        <w:spacing w:before="0" w:after="0" w:line="240" w:lineRule="auto"/>
        <w:jc w:val="left"/>
      </w:pPr>
      <w:r>
        <w:t>Sairam K, Dorababu M, Goel RK, Bhattacharya SK. . Antidepressant activity of standardized extract of Bacopa monniera in experimental models of depression in rats. Phytomed 2002; 9: 207-211.</w:t>
      </w:r>
    </w:p>
    <w:p w:rsidR="00D13909" w:rsidRDefault="00D13909" w:rsidP="00D13909">
      <w:pPr>
        <w:keepNext w:val="0"/>
        <w:keepLines w:val="0"/>
        <w:autoSpaceDE w:val="0"/>
        <w:autoSpaceDN w:val="0"/>
        <w:adjustRightInd w:val="0"/>
        <w:spacing w:before="0" w:after="0" w:line="240" w:lineRule="auto"/>
        <w:jc w:val="left"/>
      </w:pPr>
    </w:p>
    <w:p w:rsidR="00D13909" w:rsidRDefault="00D13909" w:rsidP="00D13909">
      <w:pPr>
        <w:keepNext w:val="0"/>
        <w:keepLines w:val="0"/>
        <w:autoSpaceDE w:val="0"/>
        <w:autoSpaceDN w:val="0"/>
        <w:adjustRightInd w:val="0"/>
        <w:spacing w:before="0" w:after="0" w:line="240" w:lineRule="auto"/>
        <w:jc w:val="left"/>
      </w:pPr>
      <w:r>
        <w:t>Samiulla D, Prashanth D, Amit A. Mast cell stabilizing activity of Bacopa monnieri. Fitoterapia 2001; 72: 284-285.</w:t>
      </w:r>
    </w:p>
    <w:p w:rsidR="00D13909" w:rsidRDefault="00D13909" w:rsidP="00D13909">
      <w:pPr>
        <w:keepNext w:val="0"/>
        <w:keepLines w:val="0"/>
        <w:autoSpaceDE w:val="0"/>
        <w:autoSpaceDN w:val="0"/>
        <w:adjustRightInd w:val="0"/>
        <w:spacing w:before="0" w:after="0" w:line="240" w:lineRule="auto"/>
        <w:jc w:val="left"/>
      </w:pPr>
    </w:p>
    <w:p w:rsidR="00D13909" w:rsidRDefault="00D13909" w:rsidP="00D13909">
      <w:pPr>
        <w:keepNext w:val="0"/>
        <w:keepLines w:val="0"/>
        <w:autoSpaceDE w:val="0"/>
        <w:autoSpaceDN w:val="0"/>
        <w:adjustRightInd w:val="0"/>
        <w:spacing w:before="0" w:after="0" w:line="240" w:lineRule="auto"/>
        <w:jc w:val="left"/>
      </w:pPr>
      <w:r>
        <w:t>Saraf MK, Prabhakar, Pandhi P, Anand A. Bacopa monniera ameliorates amnesic effects of diazepam qualifying behavioural-molecular partitioning. Neurosci 2008;. 155: 476-484.</w:t>
      </w:r>
    </w:p>
    <w:p w:rsidR="00D13909" w:rsidRDefault="00D13909" w:rsidP="00D13909">
      <w:pPr>
        <w:keepNext w:val="0"/>
        <w:keepLines w:val="0"/>
        <w:autoSpaceDE w:val="0"/>
        <w:autoSpaceDN w:val="0"/>
        <w:adjustRightInd w:val="0"/>
        <w:spacing w:before="0" w:after="0" w:line="240" w:lineRule="auto"/>
        <w:jc w:val="left"/>
      </w:pPr>
    </w:p>
    <w:p w:rsidR="00D13909" w:rsidRDefault="00D13909" w:rsidP="00D13909">
      <w:pPr>
        <w:keepNext w:val="0"/>
        <w:keepLines w:val="0"/>
        <w:autoSpaceDE w:val="0"/>
        <w:autoSpaceDN w:val="0"/>
        <w:adjustRightInd w:val="0"/>
        <w:spacing w:before="0" w:after="0" w:line="240" w:lineRule="auto"/>
        <w:jc w:val="left"/>
      </w:pPr>
      <w:r>
        <w:t>Sheikh N, Ahmada A, Siripurapu KB , Kuchibhotla VK, Singh S, Palit G. Effect of Bacopa monniera on stress induced changes in plasma corticosterone and brain monoamines in rats. J Ethnopharmacol 2007; 111: 671-676.</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lastRenderedPageBreak/>
        <w:t xml:space="preserve">Singh, H.K. and Dhawan, B.N.,(1982)  Effect of </w:t>
      </w:r>
      <w:r>
        <w:rPr>
          <w:i/>
        </w:rPr>
        <w:t>Bacopa monniera Linn.</w:t>
      </w:r>
      <w:r>
        <w:t xml:space="preserve"> (BRÃHMI) extract on avoidance responses in rat, </w:t>
      </w:r>
      <w:r>
        <w:rPr>
          <w:i/>
        </w:rPr>
        <w:t>J. Ethnopharmacol.</w:t>
      </w:r>
      <w:r>
        <w:t>, 5, 205-214.</w:t>
      </w:r>
    </w:p>
    <w:p w:rsidR="00D13909" w:rsidRDefault="00D13909" w:rsidP="00B713D9">
      <w:pPr>
        <w:keepNext w:val="0"/>
        <w:keepLines w:val="0"/>
        <w:autoSpaceDE w:val="0"/>
        <w:autoSpaceDN w:val="0"/>
        <w:adjustRightInd w:val="0"/>
        <w:spacing w:before="0" w:after="0" w:line="240" w:lineRule="auto"/>
        <w:jc w:val="left"/>
      </w:pPr>
    </w:p>
    <w:p w:rsidR="00D13909" w:rsidRDefault="00D13909" w:rsidP="00B713D9">
      <w:pPr>
        <w:keepNext w:val="0"/>
        <w:keepLines w:val="0"/>
        <w:autoSpaceDE w:val="0"/>
        <w:autoSpaceDN w:val="0"/>
        <w:adjustRightInd w:val="0"/>
        <w:spacing w:before="0" w:after="0" w:line="240" w:lineRule="auto"/>
        <w:jc w:val="left"/>
        <w:rPr>
          <w:rFonts w:cs="Trebuchet MS"/>
          <w:lang w:val="en-AU"/>
        </w:rPr>
      </w:pPr>
      <w:r>
        <w:rPr>
          <w:rFonts w:cs="Trebuchet MS"/>
          <w:lang w:val="en-AU"/>
        </w:rPr>
        <w:t>Singh HK, Dhawan BN. Neuropsychopharmacological effects of the Ayurvedic nootropic Bacopa monniera Linn. (Brahmi). Ind J Pharmacol 1997; 29: S359-S365.</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Singh,H.K., (2013) Memory-Enhancing and Associated Effects of a Bacopa-Enriched Standardized Extract of </w:t>
      </w:r>
      <w:r>
        <w:rPr>
          <w:i/>
        </w:rPr>
        <w:t>Bacopa monniera</w:t>
      </w:r>
      <w:r>
        <w:t xml:space="preserve"> (book chapter) in “Advances in Natural Medicines, Nutraceuticals and Neurocognition”, Stough, C. and Scholey, A. edited, CRC Press</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Singh, H., Acute Toxicity and Gross Pharmacology, CDRI internal report</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Singh, A. and Singh, S.K., (2009) Evaluation of antifertility potential of Brahmi in male mouse, </w:t>
      </w:r>
      <w:r>
        <w:rPr>
          <w:i/>
        </w:rPr>
        <w:t>Contraception</w:t>
      </w:r>
      <w:r>
        <w:t xml:space="preserve"> 79, 71-79</w:t>
      </w:r>
    </w:p>
    <w:p w:rsidR="00B713D9" w:rsidRDefault="00B713D9" w:rsidP="00B713D9">
      <w:pPr>
        <w:keepNext w:val="0"/>
        <w:keepLines w:val="0"/>
        <w:autoSpaceDE w:val="0"/>
        <w:autoSpaceDN w:val="0"/>
        <w:adjustRightInd w:val="0"/>
        <w:spacing w:before="0" w:after="0" w:line="240" w:lineRule="auto"/>
        <w:jc w:val="left"/>
      </w:pPr>
    </w:p>
    <w:p w:rsidR="00B713D9" w:rsidRDefault="00B713D9" w:rsidP="00B713D9">
      <w:pPr>
        <w:keepNext w:val="0"/>
        <w:keepLines w:val="0"/>
        <w:autoSpaceDE w:val="0"/>
        <w:autoSpaceDN w:val="0"/>
        <w:adjustRightInd w:val="0"/>
        <w:spacing w:before="0" w:after="0" w:line="240" w:lineRule="auto"/>
        <w:jc w:val="left"/>
      </w:pPr>
      <w:r>
        <w:t xml:space="preserve">Sumathy, T., Subramanian, S., Govindasamy, S., Balakrishna, K., Celuchamy, G., (2001) Protective role of </w:t>
      </w:r>
      <w:r>
        <w:rPr>
          <w:i/>
        </w:rPr>
        <w:t>Bacopa monniera</w:t>
      </w:r>
      <w:r>
        <w:t xml:space="preserve"> on morphine induced hepatotoxicity in rats, </w:t>
      </w:r>
      <w:r>
        <w:rPr>
          <w:i/>
        </w:rPr>
        <w:t>Phytother. Res.</w:t>
      </w:r>
      <w:r>
        <w:t>, vol.5(7), 643-645.</w:t>
      </w:r>
    </w:p>
    <w:p w:rsidR="00D13909" w:rsidRDefault="00D13909" w:rsidP="00B713D9">
      <w:pPr>
        <w:keepNext w:val="0"/>
        <w:keepLines w:val="0"/>
        <w:autoSpaceDE w:val="0"/>
        <w:autoSpaceDN w:val="0"/>
        <w:adjustRightInd w:val="0"/>
        <w:spacing w:before="0" w:after="0" w:line="240" w:lineRule="auto"/>
        <w:jc w:val="left"/>
      </w:pPr>
    </w:p>
    <w:p w:rsidR="00D13909" w:rsidRDefault="00D13909" w:rsidP="00B713D9">
      <w:pPr>
        <w:keepNext w:val="0"/>
        <w:keepLines w:val="0"/>
        <w:autoSpaceDE w:val="0"/>
        <w:autoSpaceDN w:val="0"/>
        <w:adjustRightInd w:val="0"/>
        <w:spacing w:before="0" w:after="0" w:line="240" w:lineRule="auto"/>
        <w:jc w:val="left"/>
      </w:pPr>
      <w:r>
        <w:t>Viji V, Shobha B, Kavitha SK, Ratheesh M, Kripa K, Helen A. Betulinic acid isolated from Bacopa monniera (L.) Wettst suppresses lipopolysaccharide stimulated interleukin-6 production through modulation of nuclear factor-kappaB in peripheral blood mononuclear cells. Int Immunopharmacol 2010; 10: 843-849.</w:t>
      </w:r>
    </w:p>
    <w:p w:rsidR="00B713D9" w:rsidRDefault="00B713D9" w:rsidP="00B713D9">
      <w:pPr>
        <w:keepNext w:val="0"/>
        <w:keepLines w:val="0"/>
        <w:autoSpaceDE w:val="0"/>
        <w:autoSpaceDN w:val="0"/>
        <w:adjustRightInd w:val="0"/>
        <w:spacing w:before="0" w:after="0" w:line="240" w:lineRule="auto"/>
        <w:jc w:val="left"/>
      </w:pPr>
    </w:p>
    <w:p w:rsidR="00B713D9" w:rsidRPr="003E56AE" w:rsidRDefault="00B713D9" w:rsidP="00B713D9">
      <w:pPr>
        <w:keepNext w:val="0"/>
        <w:keepLines w:val="0"/>
        <w:autoSpaceDE w:val="0"/>
        <w:autoSpaceDN w:val="0"/>
        <w:adjustRightInd w:val="0"/>
        <w:spacing w:before="0" w:after="0" w:line="240" w:lineRule="auto"/>
        <w:jc w:val="left"/>
        <w:rPr>
          <w:rFonts w:ascii="AdvTTc8c83e50" w:hAnsi="AdvTTc8c83e50" w:cs="AdvTTc8c83e50"/>
          <w:sz w:val="16"/>
          <w:szCs w:val="16"/>
          <w:lang w:val="en-AU"/>
        </w:rPr>
      </w:pPr>
    </w:p>
    <w:p w:rsidR="00B713D9" w:rsidRDefault="00B713D9" w:rsidP="00B713D9">
      <w:pPr>
        <w:keepNext w:val="0"/>
        <w:keepLines w:val="0"/>
        <w:autoSpaceDE w:val="0"/>
        <w:autoSpaceDN w:val="0"/>
        <w:adjustRightInd w:val="0"/>
        <w:spacing w:before="0" w:after="0" w:line="240" w:lineRule="auto"/>
        <w:jc w:val="left"/>
        <w:rPr>
          <w:rFonts w:cs="Trebuchet MS"/>
          <w:lang w:val="en-AU"/>
        </w:rPr>
      </w:pPr>
      <w:r>
        <w:rPr>
          <w:rFonts w:cs="Trebuchet MS"/>
          <w:lang w:val="en-AU"/>
        </w:rPr>
        <w:t xml:space="preserve">Vohora, D., Pal, S.N., Pillai, K.K., (2000) Protection from phenytoin-induced cognitive deficit by Bacopa monniera, a reputed Indian nootropic plant, </w:t>
      </w:r>
      <w:r>
        <w:rPr>
          <w:rFonts w:cs="Trebuchet MS"/>
          <w:i/>
          <w:lang w:val="en-AU"/>
        </w:rPr>
        <w:t>J. Ethnopharmacol.</w:t>
      </w:r>
      <w:r>
        <w:rPr>
          <w:rFonts w:cs="Trebuchet MS"/>
          <w:lang w:val="en-AU"/>
        </w:rPr>
        <w:t xml:space="preserve"> vol.71(3), 383-390.</w:t>
      </w:r>
    </w:p>
    <w:p w:rsidR="00D13909" w:rsidRDefault="00D13909" w:rsidP="00B713D9">
      <w:pPr>
        <w:keepNext w:val="0"/>
        <w:keepLines w:val="0"/>
        <w:autoSpaceDE w:val="0"/>
        <w:autoSpaceDN w:val="0"/>
        <w:adjustRightInd w:val="0"/>
        <w:spacing w:before="0" w:after="0" w:line="240" w:lineRule="auto"/>
        <w:jc w:val="left"/>
        <w:rPr>
          <w:rFonts w:cs="Trebuchet MS"/>
          <w:lang w:val="en-AU"/>
        </w:rPr>
      </w:pPr>
    </w:p>
    <w:p w:rsidR="00D13909" w:rsidRDefault="00D13909" w:rsidP="00D13909">
      <w:pPr>
        <w:keepNext w:val="0"/>
        <w:keepLines w:val="0"/>
        <w:autoSpaceDE w:val="0"/>
        <w:autoSpaceDN w:val="0"/>
        <w:adjustRightInd w:val="0"/>
        <w:spacing w:before="0" w:after="0" w:line="240" w:lineRule="auto"/>
        <w:jc w:val="left"/>
        <w:rPr>
          <w:rFonts w:cs="Trebuchet MS"/>
          <w:lang w:val="en-AU"/>
        </w:rPr>
      </w:pPr>
      <w:r>
        <w:rPr>
          <w:rFonts w:cs="Trebuchet MS"/>
          <w:lang w:val="en-AU"/>
        </w:rPr>
        <w:t>Williams R, Munch G, Gyengesi E, Bennett L.. Bacopa monnieri (L.) exerts anti-inflammatory effects on  cells of the innate immune system in vitro.  Food Func 2014; DOI: 10.1039/c3fo60467e.</w:t>
      </w:r>
    </w:p>
    <w:p w:rsidR="00D13909" w:rsidRPr="00D13909" w:rsidRDefault="00D13909" w:rsidP="00D13909">
      <w:pPr>
        <w:keepNext w:val="0"/>
        <w:keepLines w:val="0"/>
        <w:autoSpaceDE w:val="0"/>
        <w:autoSpaceDN w:val="0"/>
        <w:adjustRightInd w:val="0"/>
        <w:spacing w:before="0" w:after="0" w:line="240" w:lineRule="auto"/>
        <w:jc w:val="left"/>
        <w:rPr>
          <w:rFonts w:cs="Trebuchet MS"/>
          <w:lang w:val="en-AU"/>
        </w:rPr>
      </w:pPr>
    </w:p>
    <w:p w:rsidR="00D13909" w:rsidRDefault="00D13909" w:rsidP="00D13909">
      <w:pPr>
        <w:keepNext w:val="0"/>
        <w:keepLines w:val="0"/>
        <w:autoSpaceDE w:val="0"/>
        <w:autoSpaceDN w:val="0"/>
        <w:adjustRightInd w:val="0"/>
        <w:spacing w:before="0" w:after="0" w:line="240" w:lineRule="auto"/>
        <w:jc w:val="left"/>
        <w:rPr>
          <w:rFonts w:cs="Trebuchet MS"/>
          <w:lang w:val="en-AU"/>
        </w:rPr>
      </w:pPr>
      <w:r>
        <w:rPr>
          <w:rFonts w:cs="Trebuchet MS"/>
          <w:lang w:val="en-AU"/>
        </w:rPr>
        <w:t>Yin R-F, Kun Xiong K, Wen S-M, Zhi-Min Song Z-M, and Xu F. 2016. A simple LC-ESI–MS/MS method for quantification of bacopaside I inrat plasma and its application to a pharmacokinetic study. J. Chromatogr. B 1027: 103–109.</w:t>
      </w:r>
    </w:p>
    <w:p w:rsidR="00D13909" w:rsidRPr="00D13909" w:rsidRDefault="00D13909" w:rsidP="00D13909">
      <w:pPr>
        <w:keepNext w:val="0"/>
        <w:keepLines w:val="0"/>
        <w:autoSpaceDE w:val="0"/>
        <w:autoSpaceDN w:val="0"/>
        <w:adjustRightInd w:val="0"/>
        <w:spacing w:before="0" w:after="0" w:line="240" w:lineRule="auto"/>
        <w:jc w:val="left"/>
        <w:rPr>
          <w:rFonts w:cs="Trebuchet MS"/>
          <w:lang w:val="en-AU"/>
        </w:rPr>
      </w:pPr>
      <w:bookmarkStart w:id="24" w:name="_GoBack"/>
      <w:bookmarkEnd w:id="24"/>
    </w:p>
    <w:p w:rsidR="00D13909" w:rsidRDefault="00D13909" w:rsidP="00D13909">
      <w:pPr>
        <w:keepNext w:val="0"/>
        <w:keepLines w:val="0"/>
        <w:autoSpaceDE w:val="0"/>
        <w:autoSpaceDN w:val="0"/>
        <w:adjustRightInd w:val="0"/>
        <w:spacing w:before="0" w:after="0" w:line="240" w:lineRule="auto"/>
        <w:jc w:val="left"/>
        <w:rPr>
          <w:rFonts w:cs="Trebuchet MS"/>
          <w:lang w:val="en-AU"/>
        </w:rPr>
      </w:pPr>
      <w:r>
        <w:rPr>
          <w:rFonts w:cs="Trebuchet MS"/>
          <w:lang w:val="en-AU"/>
        </w:rPr>
        <w:t>Zhou Y, Shen YH, Zhang C, Su J, Liu RH, Zhang WD.. Triterpene saponins from Bacopa monnieri and their antidepressant effects in two mice models. J Nat Prod 2007; 70: 652-655.</w:t>
      </w:r>
    </w:p>
    <w:p w:rsidR="00D82269" w:rsidRPr="00D82269" w:rsidRDefault="00D82269" w:rsidP="00D82269">
      <w:pPr>
        <w:rPr>
          <w:lang w:val="en-AU"/>
        </w:rPr>
      </w:pPr>
    </w:p>
    <w:sectPr w:rsidR="00D82269" w:rsidRPr="00D82269" w:rsidSect="00071504">
      <w:headerReference w:type="default" r:id="rId14"/>
      <w:pgSz w:w="11909" w:h="16834" w:code="9"/>
      <w:pgMar w:top="1166" w:right="864" w:bottom="540" w:left="1296" w:header="540" w:footer="48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5868" w:rsidRDefault="00E75868" w:rsidP="00E61417">
      <w:r>
        <w:separator/>
      </w:r>
    </w:p>
  </w:endnote>
  <w:endnote w:type="continuationSeparator" w:id="0">
    <w:p w:rsidR="00E75868" w:rsidRDefault="00E75868" w:rsidP="00E61417">
      <w:r>
        <w:continuationSeparator/>
      </w:r>
    </w:p>
  </w:endnote>
  <w:endnote w:type="continuationNotice" w:id="1">
    <w:p w:rsidR="00E75868" w:rsidRDefault="00E758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embedRegular r:id="rId1" w:fontKey="{8A74E2B2-A0F7-4606-A765-5941A85CED1C}"/>
    <w:embedBold r:id="rId2" w:fontKey="{D2180C3B-DA63-410E-B1FF-825E6F767AF4}"/>
    <w:embedItalic r:id="rId3" w:fontKey="{263E3C59-9D81-4BCF-BA9E-B3471AA3D1AD}"/>
    <w:embedBoldItalic r:id="rId4" w:fontKey="{11DE3002-6EEA-44E2-91DE-F4CE34A31578}"/>
  </w:font>
  <w:font w:name="Calibri">
    <w:panose1 w:val="020F0502020204030204"/>
    <w:charset w:val="00"/>
    <w:family w:val="swiss"/>
    <w:pitch w:val="variable"/>
    <w:sig w:usb0="E00002FF" w:usb1="4000ACFF" w:usb2="00000001" w:usb3="00000000" w:csb0="0000019F" w:csb1="00000000"/>
    <w:embedRegular r:id="rId5" w:fontKey="{66088C28-A415-4030-9794-BEFA1AC07980}"/>
    <w:embedBold r:id="rId6" w:fontKey="{7A816D0F-FFF4-4F3D-A20D-D820655EA7DB}"/>
    <w:embedItalic r:id="rId7" w:fontKey="{4301263D-63A3-4E03-A72F-7291B67CABC9}"/>
    <w:embedBoldItalic r:id="rId8" w:fontKey="{6785F162-8229-4C27-BFBC-DEC415FEA80A}"/>
  </w:font>
  <w:font w:name="Arial">
    <w:panose1 w:val="020B0604020202020204"/>
    <w:charset w:val="00"/>
    <w:family w:val="swiss"/>
    <w:pitch w:val="variable"/>
    <w:sig w:usb0="E0002AFF" w:usb1="C0007843" w:usb2="00000009" w:usb3="00000000" w:csb0="000001FF" w:csb1="00000000"/>
  </w:font>
  <w:font w:name="Flordian Regular">
    <w:altName w:val="MV Boli"/>
    <w:panose1 w:val="020B0603030203010103"/>
    <w:charset w:val="00"/>
    <w:family w:val="swiss"/>
    <w:pitch w:val="variable"/>
    <w:sig w:usb0="00000003" w:usb1="4000004A" w:usb2="00000000" w:usb3="00000000" w:csb0="00000001" w:csb1="00000000"/>
  </w:font>
  <w:font w:name="Tahoma">
    <w:panose1 w:val="020B0604030504040204"/>
    <w:charset w:val="00"/>
    <w:family w:val="swiss"/>
    <w:pitch w:val="variable"/>
    <w:sig w:usb0="E1002EFF" w:usb1="C000605B" w:usb2="00000029" w:usb3="00000000" w:csb0="000101FF" w:csb1="00000000"/>
    <w:embedRegular r:id="rId9" w:fontKey="{AB6EDDA6-5EAA-4B22-8AAA-E7D9C9546B0B}"/>
  </w:font>
  <w:font w:name="Verdana">
    <w:panose1 w:val="020B0604030504040204"/>
    <w:charset w:val="00"/>
    <w:family w:val="swiss"/>
    <w:pitch w:val="variable"/>
    <w:sig w:usb0="A10006FF" w:usb1="4000205B" w:usb2="00000010" w:usb3="00000000" w:csb0="0000019F" w:csb1="00000000"/>
    <w:embedRegular r:id="rId10" w:fontKey="{6A7250A4-9757-4D77-935C-01D0FB664797}"/>
  </w:font>
  <w:font w:name="Cambria">
    <w:panose1 w:val="02040503050406030204"/>
    <w:charset w:val="00"/>
    <w:family w:val="roman"/>
    <w:pitch w:val="variable"/>
    <w:sig w:usb0="E00002FF" w:usb1="400004FF" w:usb2="00000000" w:usb3="00000000" w:csb0="0000019F" w:csb1="00000000"/>
    <w:embedRegular r:id="rId11" w:fontKey="{6B6B8904-DB9A-40C9-8E2D-FC3A22430C4E}"/>
    <w:embedBold r:id="rId12" w:fontKey="{C094EA21-CFAA-45D8-914D-8DDC653C0101}"/>
  </w:font>
  <w:font w:name="SimSun">
    <w:altName w:val="宋体"/>
    <w:panose1 w:val="02010600030101010101"/>
    <w:charset w:val="86"/>
    <w:family w:val="auto"/>
    <w:pitch w:val="variable"/>
    <w:sig w:usb0="00000003" w:usb1="288F0000" w:usb2="00000016" w:usb3="00000000" w:csb0="00040001" w:csb1="00000000"/>
  </w:font>
  <w:font w:name="AdvTTc8c83e50">
    <w:altName w:val="Arial"/>
    <w:panose1 w:val="00000000000000000000"/>
    <w:charset w:val="00"/>
    <w:family w:val="swiss"/>
    <w:notTrueType/>
    <w:pitch w:val="default"/>
    <w:sig w:usb0="00000003" w:usb1="00000000" w:usb2="00000000" w:usb3="00000000" w:csb0="00000001" w:csb1="00000000"/>
  </w:font>
  <w:font w:name="AdvTT6b11a639.I">
    <w:altName w:val="Arial"/>
    <w:panose1 w:val="00000000000000000000"/>
    <w:charset w:val="00"/>
    <w:family w:val="swiss"/>
    <w:notTrueType/>
    <w:pitch w:val="default"/>
    <w:sig w:usb0="00000003" w:usb1="00000000" w:usb2="00000000" w:usb3="00000000" w:csb0="00000001" w:csb1="00000000"/>
  </w:font>
  <w:font w:name="AdvTT47a11158.B">
    <w:altName w:val="Arial"/>
    <w:panose1 w:val="00000000000000000000"/>
    <w:charset w:val="00"/>
    <w:family w:val="swiss"/>
    <w:notTrueType/>
    <w:pitch w:val="default"/>
    <w:sig w:usb0="00000003" w:usb1="00000000" w:usb2="00000000" w:usb3="00000000" w:csb0="00000001" w:csb1="00000000"/>
  </w:font>
  <w:font w:name="AdvTTc8c83e50+20">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F81" w:rsidRDefault="00295F81" w:rsidP="00E61417">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rsidR="00295F81" w:rsidRDefault="00295F81" w:rsidP="00E614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9957172"/>
      <w:docPartObj>
        <w:docPartGallery w:val="Page Numbers (Bottom of Page)"/>
        <w:docPartUnique/>
      </w:docPartObj>
    </w:sdtPr>
    <w:sdtEndPr/>
    <w:sdtContent>
      <w:sdt>
        <w:sdtPr>
          <w:id w:val="860082579"/>
          <w:docPartObj>
            <w:docPartGallery w:val="Page Numbers (Top of Page)"/>
            <w:docPartUnique/>
          </w:docPartObj>
        </w:sdtPr>
        <w:sdtEndPr/>
        <w:sdtContent>
          <w:p w:rsidR="00295F81" w:rsidRDefault="00295F81" w:rsidP="004D2571">
            <w:pPr>
              <w:pStyle w:val="Footer"/>
              <w:spacing w:before="40" w:after="40"/>
            </w:pPr>
            <w:r w:rsidRPr="00676369">
              <w:rPr>
                <w:sz w:val="20"/>
              </w:rPr>
              <w:t xml:space="preserve">CONFIDENTIAL </w:t>
            </w:r>
            <w:r>
              <w:tab/>
            </w:r>
            <w:r>
              <w:tab/>
              <w:t xml:space="preserve">Page </w:t>
            </w:r>
            <w:r>
              <w:rPr>
                <w:b/>
                <w:bCs/>
              </w:rPr>
              <w:fldChar w:fldCharType="begin"/>
            </w:r>
            <w:r>
              <w:rPr>
                <w:b/>
                <w:bCs/>
              </w:rPr>
              <w:instrText xml:space="preserve"> PAGE  </w:instrText>
            </w:r>
            <w:r>
              <w:rPr>
                <w:b/>
                <w:bCs/>
              </w:rPr>
              <w:fldChar w:fldCharType="separate"/>
            </w:r>
            <w:r w:rsidR="00D13909">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D13909">
              <w:rPr>
                <w:b/>
                <w:bCs/>
                <w:noProof/>
              </w:rPr>
              <w:t>14</w:t>
            </w:r>
            <w:r>
              <w:rPr>
                <w:b/>
                <w:bCs/>
              </w:rPr>
              <w:fldChar w:fldCharType="end"/>
            </w:r>
          </w:p>
        </w:sdtContent>
      </w:sdt>
    </w:sdtContent>
  </w:sdt>
  <w:p w:rsidR="00295F81" w:rsidRPr="001C0DC8" w:rsidRDefault="00295F81" w:rsidP="004D2571">
    <w:pPr>
      <w:pStyle w:val="Footer"/>
      <w:spacing w:before="40" w:after="40"/>
    </w:pPr>
    <w:r w:rsidRPr="00676369">
      <w:rPr>
        <w:sz w:val="20"/>
      </w:rPr>
      <w:t>Lumen Marketing Company Pty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5868" w:rsidRDefault="00E75868" w:rsidP="00E61417">
      <w:r>
        <w:separator/>
      </w:r>
    </w:p>
  </w:footnote>
  <w:footnote w:type="continuationSeparator" w:id="0">
    <w:p w:rsidR="00E75868" w:rsidRDefault="00E75868" w:rsidP="00E61417">
      <w:r>
        <w:continuationSeparator/>
      </w:r>
    </w:p>
  </w:footnote>
  <w:footnote w:type="continuationNotice" w:id="1">
    <w:p w:rsidR="00E75868" w:rsidRDefault="00E75868">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5"/>
      <w:gridCol w:w="1984"/>
    </w:tblGrid>
    <w:tr w:rsidR="00295F81" w:rsidTr="00844ACF">
      <w:trPr>
        <w:trHeight w:val="432"/>
      </w:trPr>
      <w:tc>
        <w:tcPr>
          <w:tcW w:w="7905" w:type="dxa"/>
        </w:tcPr>
        <w:p w:rsidR="00295F81" w:rsidRDefault="00295F81" w:rsidP="00E61417">
          <w:pPr>
            <w:pStyle w:val="Header"/>
          </w:pPr>
        </w:p>
      </w:tc>
      <w:tc>
        <w:tcPr>
          <w:tcW w:w="1984" w:type="dxa"/>
          <w:vMerge w:val="restart"/>
        </w:tcPr>
        <w:p w:rsidR="00295F81" w:rsidRDefault="00295F81" w:rsidP="00E61417">
          <w:pPr>
            <w:pStyle w:val="Header"/>
            <w:rPr>
              <w:rFonts w:ascii="Flordian Regular" w:hAnsi="Flordian Regular"/>
            </w:rPr>
          </w:pPr>
          <w:r>
            <w:rPr>
              <w:noProof/>
              <w:lang w:val="en-US" w:eastAsia="en-US"/>
            </w:rPr>
            <w:drawing>
              <wp:inline distT="0" distB="0" distL="0" distR="0" wp14:anchorId="7410E70E" wp14:editId="477CF501">
                <wp:extent cx="1085850" cy="763488"/>
                <wp:effectExtent l="0" t="0" r="0" b="0"/>
                <wp:docPr id="1" name="Picture 1" descr="\\SFIDC01\Users\Fiona.wong\Desktop\SFI_LOGO_RGB_SMALL_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IDC01\Users\Fiona.wong\Desktop\SFI_LOGO_RGB_SMALL_72.jpg"/>
                        <pic:cNvPicPr>
                          <a:picLocks noChangeAspect="1" noChangeArrowheads="1"/>
                        </pic:cNvPicPr>
                      </pic:nvPicPr>
                      <pic:blipFill>
                        <a:blip r:embed="rId1" cstate="print"/>
                        <a:srcRect/>
                        <a:stretch>
                          <a:fillRect/>
                        </a:stretch>
                      </pic:blipFill>
                      <pic:spPr bwMode="auto">
                        <a:xfrm>
                          <a:off x="0" y="0"/>
                          <a:ext cx="1086263" cy="763779"/>
                        </a:xfrm>
                        <a:prstGeom prst="rect">
                          <a:avLst/>
                        </a:prstGeom>
                        <a:noFill/>
                        <a:ln w="9525">
                          <a:noFill/>
                          <a:miter lim="800000"/>
                          <a:headEnd/>
                          <a:tailEnd/>
                        </a:ln>
                      </pic:spPr>
                    </pic:pic>
                  </a:graphicData>
                </a:graphic>
              </wp:inline>
            </w:drawing>
          </w:r>
        </w:p>
      </w:tc>
    </w:tr>
    <w:tr w:rsidR="00295F81" w:rsidTr="00844ACF">
      <w:trPr>
        <w:trHeight w:val="435"/>
      </w:trPr>
      <w:tc>
        <w:tcPr>
          <w:tcW w:w="7905" w:type="dxa"/>
        </w:tcPr>
        <w:p w:rsidR="00295F81" w:rsidRDefault="00295F81" w:rsidP="004D2571">
          <w:pPr>
            <w:pStyle w:val="Header"/>
            <w:spacing w:before="40" w:after="40"/>
          </w:pPr>
          <w:proofErr w:type="spellStart"/>
          <w:r>
            <w:t>Mindwise</w:t>
          </w:r>
          <w:proofErr w:type="spellEnd"/>
          <w:r>
            <w:t xml:space="preserve"> capsule</w:t>
          </w:r>
        </w:p>
        <w:p w:rsidR="00295F81" w:rsidRDefault="00ED743E" w:rsidP="004D2571">
          <w:pPr>
            <w:pStyle w:val="Header"/>
            <w:spacing w:before="40" w:after="40"/>
          </w:pPr>
          <w:proofErr w:type="spellStart"/>
          <w:r>
            <w:t>Bacopa</w:t>
          </w:r>
          <w:proofErr w:type="spellEnd"/>
          <w:r>
            <w:t xml:space="preserve"> </w:t>
          </w:r>
          <w:proofErr w:type="spellStart"/>
          <w:r>
            <w:t>monnieri</w:t>
          </w:r>
          <w:proofErr w:type="spellEnd"/>
          <w:r w:rsidR="00295F81">
            <w:t xml:space="preserve"> extract  (CDRI 08 160mg)</w:t>
          </w:r>
        </w:p>
        <w:p w:rsidR="00295F81" w:rsidRDefault="00295F81" w:rsidP="00E61417">
          <w:pPr>
            <w:pStyle w:val="Title"/>
          </w:pPr>
          <w:r>
            <w:t>Nonclinical Overview and Summary</w:t>
          </w:r>
        </w:p>
      </w:tc>
      <w:tc>
        <w:tcPr>
          <w:tcW w:w="1984" w:type="dxa"/>
          <w:vMerge/>
        </w:tcPr>
        <w:p w:rsidR="00295F81" w:rsidRDefault="00295F81" w:rsidP="00E61417">
          <w:pPr>
            <w:pStyle w:val="Header"/>
          </w:pPr>
        </w:p>
      </w:tc>
    </w:tr>
  </w:tbl>
  <w:p w:rsidR="00295F81" w:rsidRPr="00264FE7" w:rsidRDefault="00295F81" w:rsidP="00E61417">
    <w:pPr>
      <w:pStyle w:val="Heading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5"/>
      <w:gridCol w:w="1984"/>
    </w:tblGrid>
    <w:tr w:rsidR="00295F81" w:rsidTr="00844ACF">
      <w:trPr>
        <w:trHeight w:val="432"/>
      </w:trPr>
      <w:tc>
        <w:tcPr>
          <w:tcW w:w="7905" w:type="dxa"/>
        </w:tcPr>
        <w:p w:rsidR="00295F81" w:rsidRDefault="00295F81" w:rsidP="00E61417">
          <w:pPr>
            <w:pStyle w:val="Header"/>
          </w:pPr>
        </w:p>
      </w:tc>
      <w:tc>
        <w:tcPr>
          <w:tcW w:w="1984" w:type="dxa"/>
          <w:vMerge w:val="restart"/>
        </w:tcPr>
        <w:p w:rsidR="00295F81" w:rsidRDefault="00295F81" w:rsidP="00E61417">
          <w:pPr>
            <w:pStyle w:val="Header"/>
            <w:rPr>
              <w:rFonts w:ascii="Flordian Regular" w:hAnsi="Flordian Regular"/>
            </w:rPr>
          </w:pPr>
          <w:r>
            <w:rPr>
              <w:noProof/>
              <w:lang w:val="en-US" w:eastAsia="en-US"/>
            </w:rPr>
            <w:drawing>
              <wp:inline distT="0" distB="0" distL="0" distR="0" wp14:anchorId="3E06028E" wp14:editId="079CE6D1">
                <wp:extent cx="1085850" cy="763488"/>
                <wp:effectExtent l="0" t="0" r="0" b="0"/>
                <wp:docPr id="6" name="Picture 6" descr="\\SFIDC01\Users\Fiona.wong\Desktop\SFI_LOGO_RGB_SMALL_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IDC01\Users\Fiona.wong\Desktop\SFI_LOGO_RGB_SMALL_72.jpg"/>
                        <pic:cNvPicPr>
                          <a:picLocks noChangeAspect="1" noChangeArrowheads="1"/>
                        </pic:cNvPicPr>
                      </pic:nvPicPr>
                      <pic:blipFill>
                        <a:blip r:embed="rId1" cstate="print"/>
                        <a:srcRect/>
                        <a:stretch>
                          <a:fillRect/>
                        </a:stretch>
                      </pic:blipFill>
                      <pic:spPr bwMode="auto">
                        <a:xfrm>
                          <a:off x="0" y="0"/>
                          <a:ext cx="1086263" cy="763779"/>
                        </a:xfrm>
                        <a:prstGeom prst="rect">
                          <a:avLst/>
                        </a:prstGeom>
                        <a:noFill/>
                        <a:ln w="9525">
                          <a:noFill/>
                          <a:miter lim="800000"/>
                          <a:headEnd/>
                          <a:tailEnd/>
                        </a:ln>
                      </pic:spPr>
                    </pic:pic>
                  </a:graphicData>
                </a:graphic>
              </wp:inline>
            </w:drawing>
          </w:r>
        </w:p>
      </w:tc>
    </w:tr>
    <w:tr w:rsidR="00295F81" w:rsidTr="00844ACF">
      <w:trPr>
        <w:trHeight w:val="435"/>
      </w:trPr>
      <w:tc>
        <w:tcPr>
          <w:tcW w:w="7905" w:type="dxa"/>
        </w:tcPr>
        <w:p w:rsidR="00295F81" w:rsidRDefault="00295F81" w:rsidP="00F3082E">
          <w:pPr>
            <w:pStyle w:val="Header"/>
            <w:spacing w:before="40" w:after="40"/>
          </w:pPr>
          <w:proofErr w:type="spellStart"/>
          <w:r>
            <w:t>Mindwise</w:t>
          </w:r>
          <w:proofErr w:type="spellEnd"/>
          <w:r>
            <w:t xml:space="preserve"> capsule</w:t>
          </w:r>
        </w:p>
        <w:p w:rsidR="00295F81" w:rsidRDefault="00ED743E" w:rsidP="00F3082E">
          <w:pPr>
            <w:pStyle w:val="Header"/>
            <w:spacing w:before="40" w:after="40"/>
          </w:pPr>
          <w:proofErr w:type="spellStart"/>
          <w:r>
            <w:t>Bacopa</w:t>
          </w:r>
          <w:proofErr w:type="spellEnd"/>
          <w:r>
            <w:t xml:space="preserve"> </w:t>
          </w:r>
          <w:proofErr w:type="spellStart"/>
          <w:r>
            <w:t>monnieri</w:t>
          </w:r>
          <w:proofErr w:type="spellEnd"/>
          <w:r w:rsidR="00295F81">
            <w:t xml:space="preserve"> extract  (CDRI 08 160mg)</w:t>
          </w:r>
        </w:p>
        <w:p w:rsidR="00295F81" w:rsidRDefault="00295F81" w:rsidP="00E04BA7">
          <w:pPr>
            <w:pStyle w:val="Heading1"/>
          </w:pPr>
          <w:r>
            <w:t>2.6 Non-clinical Written and Tabulated Summaries</w:t>
          </w:r>
        </w:p>
      </w:tc>
      <w:tc>
        <w:tcPr>
          <w:tcW w:w="1984" w:type="dxa"/>
          <w:vMerge/>
        </w:tcPr>
        <w:p w:rsidR="00295F81" w:rsidRDefault="00295F81" w:rsidP="00E61417">
          <w:pPr>
            <w:pStyle w:val="Header"/>
          </w:pPr>
        </w:p>
      </w:tc>
    </w:tr>
  </w:tbl>
  <w:p w:rsidR="00295F81" w:rsidRPr="00264FE7" w:rsidRDefault="00295F81" w:rsidP="00E61417">
    <w:pPr>
      <w:pStyle w:val="Heading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13EEAC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8E8AC8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006BE9C"/>
    <w:lvl w:ilvl="0">
      <w:start w:val="1"/>
      <w:numFmt w:val="decimal"/>
      <w:pStyle w:val="ListNumber3"/>
      <w:lvlText w:val="%1."/>
      <w:lvlJc w:val="left"/>
      <w:pPr>
        <w:tabs>
          <w:tab w:val="num" w:pos="926"/>
        </w:tabs>
        <w:ind w:left="926" w:hanging="360"/>
      </w:pPr>
    </w:lvl>
  </w:abstractNum>
  <w:abstractNum w:abstractNumId="3">
    <w:nsid w:val="FFFFFF7F"/>
    <w:multiLevelType w:val="singleLevel"/>
    <w:tmpl w:val="D9A4F55E"/>
    <w:lvl w:ilvl="0">
      <w:start w:val="1"/>
      <w:numFmt w:val="decimal"/>
      <w:pStyle w:val="ListNumber2"/>
      <w:lvlText w:val="%1."/>
      <w:lvlJc w:val="left"/>
      <w:pPr>
        <w:tabs>
          <w:tab w:val="num" w:pos="643"/>
        </w:tabs>
        <w:ind w:left="643" w:hanging="360"/>
      </w:pPr>
    </w:lvl>
  </w:abstractNum>
  <w:abstractNum w:abstractNumId="4">
    <w:nsid w:val="FFFFFF80"/>
    <w:multiLevelType w:val="singleLevel"/>
    <w:tmpl w:val="C92A095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08B8EB06"/>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F423B06"/>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540E748"/>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53E29DB4"/>
    <w:lvl w:ilvl="0">
      <w:start w:val="1"/>
      <w:numFmt w:val="decimal"/>
      <w:pStyle w:val="ListNumber"/>
      <w:lvlText w:val="%1."/>
      <w:lvlJc w:val="left"/>
      <w:pPr>
        <w:tabs>
          <w:tab w:val="num" w:pos="360"/>
        </w:tabs>
        <w:ind w:left="360" w:hanging="360"/>
      </w:pPr>
    </w:lvl>
  </w:abstractNum>
  <w:abstractNum w:abstractNumId="9">
    <w:nsid w:val="FFFFFF89"/>
    <w:multiLevelType w:val="singleLevel"/>
    <w:tmpl w:val="AEB04C9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402"/>
    <w:multiLevelType w:val="multilevel"/>
    <w:tmpl w:val="00000885"/>
    <w:lvl w:ilvl="0">
      <w:start w:val="1"/>
      <w:numFmt w:val="decimal"/>
      <w:lvlText w:val="%1"/>
      <w:lvlJc w:val="left"/>
      <w:pPr>
        <w:ind w:hanging="720"/>
      </w:pPr>
    </w:lvl>
    <w:lvl w:ilvl="1">
      <w:start w:val="1"/>
      <w:numFmt w:val="decimal"/>
      <w:lvlText w:val="%1.%2"/>
      <w:lvlJc w:val="left"/>
      <w:pPr>
        <w:ind w:hanging="720"/>
      </w:pPr>
    </w:lvl>
    <w:lvl w:ilvl="2">
      <w:start w:val="1"/>
      <w:numFmt w:val="decimal"/>
      <w:lvlText w:val="%1.%2.%3"/>
      <w:lvlJc w:val="left"/>
      <w:pPr>
        <w:ind w:hanging="720"/>
      </w:pPr>
      <w:rPr>
        <w:rFonts w:ascii="Times New Roman" w:hAnsi="Times New Roman" w:cs="Times New Roman"/>
        <w:b/>
        <w:bCs/>
        <w:sz w:val="24"/>
        <w:szCs w:val="24"/>
      </w:rPr>
    </w:lvl>
    <w:lvl w:ilvl="3">
      <w:start w:val="1"/>
      <w:numFmt w:val="upperLetter"/>
      <w:lvlText w:val="%4."/>
      <w:lvlJc w:val="left"/>
      <w:pPr>
        <w:ind w:hanging="293"/>
      </w:pPr>
      <w:rPr>
        <w:rFonts w:ascii="Times New Roman" w:hAnsi="Times New Roman" w:cs="Times New Roman"/>
        <w:b w:val="0"/>
        <w:bCs w:val="0"/>
        <w:spacing w:val="-1"/>
        <w:sz w:val="24"/>
        <w:szCs w:val="24"/>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1">
    <w:nsid w:val="0EDF4220"/>
    <w:multiLevelType w:val="hybridMultilevel"/>
    <w:tmpl w:val="29A29E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148A36A9"/>
    <w:multiLevelType w:val="multilevel"/>
    <w:tmpl w:val="52A615BE"/>
    <w:lvl w:ilvl="0">
      <w:start w:val="2"/>
      <w:numFmt w:val="decimal"/>
      <w:lvlText w:val="%1"/>
      <w:lvlJc w:val="left"/>
      <w:pPr>
        <w:ind w:left="705" w:hanging="705"/>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nsid w:val="2847782C"/>
    <w:multiLevelType w:val="hybridMultilevel"/>
    <w:tmpl w:val="8DE2AC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347B123E"/>
    <w:multiLevelType w:val="hybridMultilevel"/>
    <w:tmpl w:val="EA182D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ABE01FB"/>
    <w:multiLevelType w:val="multilevel"/>
    <w:tmpl w:val="6AAA52D0"/>
    <w:lvl w:ilvl="0">
      <w:start w:val="2"/>
      <w:numFmt w:val="decimal"/>
      <w:lvlText w:val="%1"/>
      <w:lvlJc w:val="left"/>
      <w:pPr>
        <w:ind w:left="435" w:hanging="43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nsid w:val="5D14130D"/>
    <w:multiLevelType w:val="multilevel"/>
    <w:tmpl w:val="3CF4E51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6"/>
  </w:num>
  <w:num w:numId="13">
    <w:abstractNumId w:val="14"/>
  </w:num>
  <w:num w:numId="14">
    <w:abstractNumId w:val="11"/>
  </w:num>
  <w:num w:numId="15">
    <w:abstractNumId w:val="13"/>
  </w:num>
  <w:num w:numId="16">
    <w:abstractNumId w:val="15"/>
  </w:num>
  <w:num w:numId="1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153"/>
    <w:rsid w:val="00001182"/>
    <w:rsid w:val="0000195D"/>
    <w:rsid w:val="00001F5E"/>
    <w:rsid w:val="0000311E"/>
    <w:rsid w:val="00011995"/>
    <w:rsid w:val="00012C92"/>
    <w:rsid w:val="000137AF"/>
    <w:rsid w:val="00022FC2"/>
    <w:rsid w:val="00023C33"/>
    <w:rsid w:val="00030DF5"/>
    <w:rsid w:val="00031BA9"/>
    <w:rsid w:val="000333F8"/>
    <w:rsid w:val="00034B6F"/>
    <w:rsid w:val="00035E69"/>
    <w:rsid w:val="00036785"/>
    <w:rsid w:val="00037DD1"/>
    <w:rsid w:val="0004217B"/>
    <w:rsid w:val="0004342E"/>
    <w:rsid w:val="0004588E"/>
    <w:rsid w:val="000471F1"/>
    <w:rsid w:val="00060996"/>
    <w:rsid w:val="00060A0F"/>
    <w:rsid w:val="0006288D"/>
    <w:rsid w:val="00066CB6"/>
    <w:rsid w:val="000671CA"/>
    <w:rsid w:val="00071504"/>
    <w:rsid w:val="0007303B"/>
    <w:rsid w:val="0007641A"/>
    <w:rsid w:val="00076A9D"/>
    <w:rsid w:val="00076F70"/>
    <w:rsid w:val="0008153D"/>
    <w:rsid w:val="000828EE"/>
    <w:rsid w:val="00082EB0"/>
    <w:rsid w:val="00083887"/>
    <w:rsid w:val="00084355"/>
    <w:rsid w:val="00091787"/>
    <w:rsid w:val="00092C0F"/>
    <w:rsid w:val="000934CC"/>
    <w:rsid w:val="000941F6"/>
    <w:rsid w:val="000A14FB"/>
    <w:rsid w:val="000A3E3E"/>
    <w:rsid w:val="000A7CE2"/>
    <w:rsid w:val="000B25A3"/>
    <w:rsid w:val="000B2D63"/>
    <w:rsid w:val="000B3A0C"/>
    <w:rsid w:val="000B4B83"/>
    <w:rsid w:val="000B633E"/>
    <w:rsid w:val="000B63DB"/>
    <w:rsid w:val="000D13F1"/>
    <w:rsid w:val="000D1A0F"/>
    <w:rsid w:val="000D318F"/>
    <w:rsid w:val="000E6DDC"/>
    <w:rsid w:val="000E786A"/>
    <w:rsid w:val="000F2C99"/>
    <w:rsid w:val="00103BB9"/>
    <w:rsid w:val="0010584A"/>
    <w:rsid w:val="001101AB"/>
    <w:rsid w:val="00110611"/>
    <w:rsid w:val="00110A4C"/>
    <w:rsid w:val="00111F92"/>
    <w:rsid w:val="00114262"/>
    <w:rsid w:val="001147B1"/>
    <w:rsid w:val="00117275"/>
    <w:rsid w:val="001175C3"/>
    <w:rsid w:val="00120558"/>
    <w:rsid w:val="00122603"/>
    <w:rsid w:val="001227C2"/>
    <w:rsid w:val="0012382C"/>
    <w:rsid w:val="001240EF"/>
    <w:rsid w:val="00124D47"/>
    <w:rsid w:val="00125238"/>
    <w:rsid w:val="00126D30"/>
    <w:rsid w:val="0013160A"/>
    <w:rsid w:val="00136A5E"/>
    <w:rsid w:val="00141BEB"/>
    <w:rsid w:val="0014333F"/>
    <w:rsid w:val="00144186"/>
    <w:rsid w:val="00145EF8"/>
    <w:rsid w:val="0015123E"/>
    <w:rsid w:val="00155A67"/>
    <w:rsid w:val="001569E8"/>
    <w:rsid w:val="001602E8"/>
    <w:rsid w:val="00164C22"/>
    <w:rsid w:val="001658C3"/>
    <w:rsid w:val="00167C64"/>
    <w:rsid w:val="00170D88"/>
    <w:rsid w:val="00173B09"/>
    <w:rsid w:val="00175E22"/>
    <w:rsid w:val="001773E3"/>
    <w:rsid w:val="001775F1"/>
    <w:rsid w:val="001850B5"/>
    <w:rsid w:val="00185DF7"/>
    <w:rsid w:val="001875BB"/>
    <w:rsid w:val="0019604D"/>
    <w:rsid w:val="00197B55"/>
    <w:rsid w:val="001A1C10"/>
    <w:rsid w:val="001A24EB"/>
    <w:rsid w:val="001A27F7"/>
    <w:rsid w:val="001A35AF"/>
    <w:rsid w:val="001A795A"/>
    <w:rsid w:val="001B316B"/>
    <w:rsid w:val="001B54F6"/>
    <w:rsid w:val="001C0781"/>
    <w:rsid w:val="001C0DC8"/>
    <w:rsid w:val="001D0261"/>
    <w:rsid w:val="001D1D31"/>
    <w:rsid w:val="001D61A9"/>
    <w:rsid w:val="001D623A"/>
    <w:rsid w:val="001D6611"/>
    <w:rsid w:val="001D77D2"/>
    <w:rsid w:val="001D7A4A"/>
    <w:rsid w:val="001E1C0A"/>
    <w:rsid w:val="001E29E1"/>
    <w:rsid w:val="001E2BBA"/>
    <w:rsid w:val="001E7338"/>
    <w:rsid w:val="001F0129"/>
    <w:rsid w:val="001F5685"/>
    <w:rsid w:val="00203570"/>
    <w:rsid w:val="00205D0C"/>
    <w:rsid w:val="00212284"/>
    <w:rsid w:val="00212430"/>
    <w:rsid w:val="002125BE"/>
    <w:rsid w:val="00213E9E"/>
    <w:rsid w:val="002166DD"/>
    <w:rsid w:val="0021772D"/>
    <w:rsid w:val="002257E5"/>
    <w:rsid w:val="00226429"/>
    <w:rsid w:val="00226BF8"/>
    <w:rsid w:val="00226F2F"/>
    <w:rsid w:val="002325C5"/>
    <w:rsid w:val="00232B4C"/>
    <w:rsid w:val="00232B7F"/>
    <w:rsid w:val="0023400B"/>
    <w:rsid w:val="0024495D"/>
    <w:rsid w:val="00245FF4"/>
    <w:rsid w:val="002470B9"/>
    <w:rsid w:val="00255CC8"/>
    <w:rsid w:val="00256DB8"/>
    <w:rsid w:val="00257B44"/>
    <w:rsid w:val="00261563"/>
    <w:rsid w:val="00263AF7"/>
    <w:rsid w:val="00264A55"/>
    <w:rsid w:val="00264FE7"/>
    <w:rsid w:val="00266DFC"/>
    <w:rsid w:val="00267B11"/>
    <w:rsid w:val="002705B8"/>
    <w:rsid w:val="00270FAA"/>
    <w:rsid w:val="00270FDE"/>
    <w:rsid w:val="002716AF"/>
    <w:rsid w:val="00271995"/>
    <w:rsid w:val="00273A79"/>
    <w:rsid w:val="00274EED"/>
    <w:rsid w:val="00275789"/>
    <w:rsid w:val="00275803"/>
    <w:rsid w:val="00276B74"/>
    <w:rsid w:val="00280C0F"/>
    <w:rsid w:val="00282DAD"/>
    <w:rsid w:val="00283816"/>
    <w:rsid w:val="00284374"/>
    <w:rsid w:val="00287054"/>
    <w:rsid w:val="0029365F"/>
    <w:rsid w:val="00295F81"/>
    <w:rsid w:val="00297333"/>
    <w:rsid w:val="002A0BE9"/>
    <w:rsid w:val="002A0F63"/>
    <w:rsid w:val="002A5AC8"/>
    <w:rsid w:val="002B2DC8"/>
    <w:rsid w:val="002B32BF"/>
    <w:rsid w:val="002B45BA"/>
    <w:rsid w:val="002B4CFC"/>
    <w:rsid w:val="002B5D2F"/>
    <w:rsid w:val="002C1EAA"/>
    <w:rsid w:val="002C1F5C"/>
    <w:rsid w:val="002C4028"/>
    <w:rsid w:val="002C60A3"/>
    <w:rsid w:val="002C6605"/>
    <w:rsid w:val="002C751E"/>
    <w:rsid w:val="002C7BEE"/>
    <w:rsid w:val="002D45F4"/>
    <w:rsid w:val="002D6D78"/>
    <w:rsid w:val="002E0334"/>
    <w:rsid w:val="002E0E51"/>
    <w:rsid w:val="002E191B"/>
    <w:rsid w:val="002E1D8F"/>
    <w:rsid w:val="002E2B99"/>
    <w:rsid w:val="002F02DC"/>
    <w:rsid w:val="002F12EA"/>
    <w:rsid w:val="002F3A27"/>
    <w:rsid w:val="002F5244"/>
    <w:rsid w:val="002F5359"/>
    <w:rsid w:val="002F7DC6"/>
    <w:rsid w:val="0030070D"/>
    <w:rsid w:val="003032A1"/>
    <w:rsid w:val="00304A81"/>
    <w:rsid w:val="00306C54"/>
    <w:rsid w:val="003124DC"/>
    <w:rsid w:val="00316AAF"/>
    <w:rsid w:val="00325562"/>
    <w:rsid w:val="0033092D"/>
    <w:rsid w:val="00330CE6"/>
    <w:rsid w:val="00333D80"/>
    <w:rsid w:val="0033420D"/>
    <w:rsid w:val="00340C84"/>
    <w:rsid w:val="0034492A"/>
    <w:rsid w:val="003455ED"/>
    <w:rsid w:val="00345CA4"/>
    <w:rsid w:val="0035276B"/>
    <w:rsid w:val="00364582"/>
    <w:rsid w:val="00365A33"/>
    <w:rsid w:val="003708C1"/>
    <w:rsid w:val="003727FB"/>
    <w:rsid w:val="003747BC"/>
    <w:rsid w:val="0037634D"/>
    <w:rsid w:val="00376928"/>
    <w:rsid w:val="0038351C"/>
    <w:rsid w:val="00384042"/>
    <w:rsid w:val="003852E5"/>
    <w:rsid w:val="00385768"/>
    <w:rsid w:val="00390C90"/>
    <w:rsid w:val="003933EE"/>
    <w:rsid w:val="003938F7"/>
    <w:rsid w:val="00395CFB"/>
    <w:rsid w:val="003A5E1B"/>
    <w:rsid w:val="003A6CC8"/>
    <w:rsid w:val="003B1CFF"/>
    <w:rsid w:val="003C07B1"/>
    <w:rsid w:val="003C5B16"/>
    <w:rsid w:val="003C7430"/>
    <w:rsid w:val="003D0211"/>
    <w:rsid w:val="003D1305"/>
    <w:rsid w:val="003D2DAF"/>
    <w:rsid w:val="003D528A"/>
    <w:rsid w:val="003D6047"/>
    <w:rsid w:val="003D71FF"/>
    <w:rsid w:val="003E7366"/>
    <w:rsid w:val="003F0097"/>
    <w:rsid w:val="003F2D6A"/>
    <w:rsid w:val="003F367E"/>
    <w:rsid w:val="003F4AF9"/>
    <w:rsid w:val="003F4DC4"/>
    <w:rsid w:val="003F61AE"/>
    <w:rsid w:val="003F7F5E"/>
    <w:rsid w:val="004000EF"/>
    <w:rsid w:val="0040062B"/>
    <w:rsid w:val="004023EC"/>
    <w:rsid w:val="004059E3"/>
    <w:rsid w:val="00412AE7"/>
    <w:rsid w:val="00415C8E"/>
    <w:rsid w:val="004162B6"/>
    <w:rsid w:val="00416BB4"/>
    <w:rsid w:val="00420991"/>
    <w:rsid w:val="00420A1E"/>
    <w:rsid w:val="0042365F"/>
    <w:rsid w:val="0042777C"/>
    <w:rsid w:val="00430DF5"/>
    <w:rsid w:val="00435955"/>
    <w:rsid w:val="004375F8"/>
    <w:rsid w:val="004420F0"/>
    <w:rsid w:val="00443310"/>
    <w:rsid w:val="00443754"/>
    <w:rsid w:val="004448C3"/>
    <w:rsid w:val="004546C7"/>
    <w:rsid w:val="004546CF"/>
    <w:rsid w:val="00454DF0"/>
    <w:rsid w:val="00454E4F"/>
    <w:rsid w:val="00455A13"/>
    <w:rsid w:val="00457F52"/>
    <w:rsid w:val="00464AB9"/>
    <w:rsid w:val="004662D3"/>
    <w:rsid w:val="0047339D"/>
    <w:rsid w:val="0047663C"/>
    <w:rsid w:val="004807A1"/>
    <w:rsid w:val="00485460"/>
    <w:rsid w:val="004862BD"/>
    <w:rsid w:val="00490124"/>
    <w:rsid w:val="00492A7E"/>
    <w:rsid w:val="004936E6"/>
    <w:rsid w:val="00493935"/>
    <w:rsid w:val="00494D9A"/>
    <w:rsid w:val="00495EFE"/>
    <w:rsid w:val="00497EC2"/>
    <w:rsid w:val="004A2927"/>
    <w:rsid w:val="004A4E86"/>
    <w:rsid w:val="004A4FFC"/>
    <w:rsid w:val="004A6005"/>
    <w:rsid w:val="004A7D19"/>
    <w:rsid w:val="004A7E28"/>
    <w:rsid w:val="004B2752"/>
    <w:rsid w:val="004B28C9"/>
    <w:rsid w:val="004B3149"/>
    <w:rsid w:val="004B3FF6"/>
    <w:rsid w:val="004B46BF"/>
    <w:rsid w:val="004B564E"/>
    <w:rsid w:val="004B6E16"/>
    <w:rsid w:val="004C099E"/>
    <w:rsid w:val="004C3208"/>
    <w:rsid w:val="004C32B4"/>
    <w:rsid w:val="004C3B27"/>
    <w:rsid w:val="004C4310"/>
    <w:rsid w:val="004D111B"/>
    <w:rsid w:val="004D2571"/>
    <w:rsid w:val="004D3651"/>
    <w:rsid w:val="004D6F44"/>
    <w:rsid w:val="004D742F"/>
    <w:rsid w:val="004E0762"/>
    <w:rsid w:val="004E2943"/>
    <w:rsid w:val="004E4947"/>
    <w:rsid w:val="004E54CE"/>
    <w:rsid w:val="004E55D7"/>
    <w:rsid w:val="004E7CE4"/>
    <w:rsid w:val="004F186D"/>
    <w:rsid w:val="004F2316"/>
    <w:rsid w:val="004F3E99"/>
    <w:rsid w:val="004F3FBC"/>
    <w:rsid w:val="004F6F1D"/>
    <w:rsid w:val="004F7153"/>
    <w:rsid w:val="00501F91"/>
    <w:rsid w:val="00505B2C"/>
    <w:rsid w:val="00515C8A"/>
    <w:rsid w:val="005176F5"/>
    <w:rsid w:val="005203A0"/>
    <w:rsid w:val="00522857"/>
    <w:rsid w:val="00523107"/>
    <w:rsid w:val="00523EF6"/>
    <w:rsid w:val="00526417"/>
    <w:rsid w:val="005319F1"/>
    <w:rsid w:val="005328A0"/>
    <w:rsid w:val="0053682F"/>
    <w:rsid w:val="00537A4F"/>
    <w:rsid w:val="005406B1"/>
    <w:rsid w:val="00540DFF"/>
    <w:rsid w:val="005466D2"/>
    <w:rsid w:val="00546E7B"/>
    <w:rsid w:val="00547E00"/>
    <w:rsid w:val="00553904"/>
    <w:rsid w:val="00554C22"/>
    <w:rsid w:val="0055764F"/>
    <w:rsid w:val="005618D0"/>
    <w:rsid w:val="00562043"/>
    <w:rsid w:val="00562EE7"/>
    <w:rsid w:val="005647C0"/>
    <w:rsid w:val="00564BF7"/>
    <w:rsid w:val="00566B28"/>
    <w:rsid w:val="005729EA"/>
    <w:rsid w:val="0057325C"/>
    <w:rsid w:val="005735B3"/>
    <w:rsid w:val="005767E3"/>
    <w:rsid w:val="0058459D"/>
    <w:rsid w:val="0058537A"/>
    <w:rsid w:val="00591135"/>
    <w:rsid w:val="00592100"/>
    <w:rsid w:val="00592114"/>
    <w:rsid w:val="00592A9D"/>
    <w:rsid w:val="00595033"/>
    <w:rsid w:val="005A4B58"/>
    <w:rsid w:val="005A6E41"/>
    <w:rsid w:val="005B08BA"/>
    <w:rsid w:val="005B1B9E"/>
    <w:rsid w:val="005B2050"/>
    <w:rsid w:val="005B799B"/>
    <w:rsid w:val="005C00D0"/>
    <w:rsid w:val="005C0A22"/>
    <w:rsid w:val="005C1483"/>
    <w:rsid w:val="005C239F"/>
    <w:rsid w:val="005C4A72"/>
    <w:rsid w:val="005C4B8C"/>
    <w:rsid w:val="005C4C6A"/>
    <w:rsid w:val="005C5CDC"/>
    <w:rsid w:val="005D324C"/>
    <w:rsid w:val="005D3D90"/>
    <w:rsid w:val="005D733D"/>
    <w:rsid w:val="005D7CD8"/>
    <w:rsid w:val="005E0100"/>
    <w:rsid w:val="005E2BB0"/>
    <w:rsid w:val="005E32EB"/>
    <w:rsid w:val="005E7865"/>
    <w:rsid w:val="005F1DB0"/>
    <w:rsid w:val="005F5F43"/>
    <w:rsid w:val="005F7CCB"/>
    <w:rsid w:val="00602190"/>
    <w:rsid w:val="00605198"/>
    <w:rsid w:val="00606BAE"/>
    <w:rsid w:val="00610F3A"/>
    <w:rsid w:val="0061554C"/>
    <w:rsid w:val="00615978"/>
    <w:rsid w:val="0061603D"/>
    <w:rsid w:val="006166DD"/>
    <w:rsid w:val="0061772C"/>
    <w:rsid w:val="00620A6B"/>
    <w:rsid w:val="0062150C"/>
    <w:rsid w:val="00621EDF"/>
    <w:rsid w:val="00622305"/>
    <w:rsid w:val="006224C2"/>
    <w:rsid w:val="0062580D"/>
    <w:rsid w:val="00626251"/>
    <w:rsid w:val="006308B6"/>
    <w:rsid w:val="006308C4"/>
    <w:rsid w:val="00636017"/>
    <w:rsid w:val="00637520"/>
    <w:rsid w:val="00640E66"/>
    <w:rsid w:val="00641E21"/>
    <w:rsid w:val="00644E12"/>
    <w:rsid w:val="006469FD"/>
    <w:rsid w:val="00646F0B"/>
    <w:rsid w:val="0065269F"/>
    <w:rsid w:val="006528B9"/>
    <w:rsid w:val="00654AFA"/>
    <w:rsid w:val="0065587D"/>
    <w:rsid w:val="00657B28"/>
    <w:rsid w:val="006624E3"/>
    <w:rsid w:val="00662B46"/>
    <w:rsid w:val="00663D15"/>
    <w:rsid w:val="006665E2"/>
    <w:rsid w:val="00671E13"/>
    <w:rsid w:val="00673431"/>
    <w:rsid w:val="00675347"/>
    <w:rsid w:val="00676369"/>
    <w:rsid w:val="0068063C"/>
    <w:rsid w:val="006807F9"/>
    <w:rsid w:val="00684B4A"/>
    <w:rsid w:val="00690645"/>
    <w:rsid w:val="006911A4"/>
    <w:rsid w:val="00691217"/>
    <w:rsid w:val="00692817"/>
    <w:rsid w:val="00692A39"/>
    <w:rsid w:val="006939AF"/>
    <w:rsid w:val="0069559C"/>
    <w:rsid w:val="006A057D"/>
    <w:rsid w:val="006A08E0"/>
    <w:rsid w:val="006A0E67"/>
    <w:rsid w:val="006A1355"/>
    <w:rsid w:val="006B1918"/>
    <w:rsid w:val="006B21F5"/>
    <w:rsid w:val="006B3334"/>
    <w:rsid w:val="006B3D77"/>
    <w:rsid w:val="006B3E73"/>
    <w:rsid w:val="006B58CD"/>
    <w:rsid w:val="006B6DBC"/>
    <w:rsid w:val="006B6E27"/>
    <w:rsid w:val="006C34B6"/>
    <w:rsid w:val="006C5A5B"/>
    <w:rsid w:val="006C6499"/>
    <w:rsid w:val="006C7E44"/>
    <w:rsid w:val="006D1A40"/>
    <w:rsid w:val="006D2624"/>
    <w:rsid w:val="006D6E0E"/>
    <w:rsid w:val="006D7916"/>
    <w:rsid w:val="006D7D80"/>
    <w:rsid w:val="006E02FB"/>
    <w:rsid w:val="006E4E3C"/>
    <w:rsid w:val="006F0240"/>
    <w:rsid w:val="006F033F"/>
    <w:rsid w:val="006F20D8"/>
    <w:rsid w:val="006F4E6C"/>
    <w:rsid w:val="006F62AD"/>
    <w:rsid w:val="006F7B29"/>
    <w:rsid w:val="00700D03"/>
    <w:rsid w:val="00701E0F"/>
    <w:rsid w:val="00702622"/>
    <w:rsid w:val="00705F70"/>
    <w:rsid w:val="00707E48"/>
    <w:rsid w:val="007136E0"/>
    <w:rsid w:val="00714472"/>
    <w:rsid w:val="007152CD"/>
    <w:rsid w:val="0071675D"/>
    <w:rsid w:val="00717E6E"/>
    <w:rsid w:val="007239F5"/>
    <w:rsid w:val="00723ED6"/>
    <w:rsid w:val="00725097"/>
    <w:rsid w:val="00731CF7"/>
    <w:rsid w:val="007351E8"/>
    <w:rsid w:val="0073564A"/>
    <w:rsid w:val="00735EFA"/>
    <w:rsid w:val="0073649D"/>
    <w:rsid w:val="007374DC"/>
    <w:rsid w:val="00741D7A"/>
    <w:rsid w:val="00743A31"/>
    <w:rsid w:val="0074613B"/>
    <w:rsid w:val="007478BE"/>
    <w:rsid w:val="0075076A"/>
    <w:rsid w:val="00751C75"/>
    <w:rsid w:val="00752C0B"/>
    <w:rsid w:val="00754011"/>
    <w:rsid w:val="007554CE"/>
    <w:rsid w:val="00760A98"/>
    <w:rsid w:val="00764119"/>
    <w:rsid w:val="00764356"/>
    <w:rsid w:val="007672E3"/>
    <w:rsid w:val="00770A15"/>
    <w:rsid w:val="00770DB2"/>
    <w:rsid w:val="00771FD0"/>
    <w:rsid w:val="00774F54"/>
    <w:rsid w:val="0077539E"/>
    <w:rsid w:val="00776290"/>
    <w:rsid w:val="00776B4B"/>
    <w:rsid w:val="007802C7"/>
    <w:rsid w:val="00780325"/>
    <w:rsid w:val="00780709"/>
    <w:rsid w:val="0078399F"/>
    <w:rsid w:val="00791684"/>
    <w:rsid w:val="0079318E"/>
    <w:rsid w:val="00793226"/>
    <w:rsid w:val="00793825"/>
    <w:rsid w:val="007954BA"/>
    <w:rsid w:val="007A3550"/>
    <w:rsid w:val="007A3E10"/>
    <w:rsid w:val="007A4121"/>
    <w:rsid w:val="007A6D25"/>
    <w:rsid w:val="007B1460"/>
    <w:rsid w:val="007B2A48"/>
    <w:rsid w:val="007B2D65"/>
    <w:rsid w:val="007B36BF"/>
    <w:rsid w:val="007B40C8"/>
    <w:rsid w:val="007B4EDC"/>
    <w:rsid w:val="007B5ACE"/>
    <w:rsid w:val="007C44FD"/>
    <w:rsid w:val="007C65A1"/>
    <w:rsid w:val="007D317D"/>
    <w:rsid w:val="007D52B4"/>
    <w:rsid w:val="007D536B"/>
    <w:rsid w:val="007D68F2"/>
    <w:rsid w:val="007E4B3F"/>
    <w:rsid w:val="007E4CE6"/>
    <w:rsid w:val="007E6978"/>
    <w:rsid w:val="007F2B27"/>
    <w:rsid w:val="007F3B67"/>
    <w:rsid w:val="007F507C"/>
    <w:rsid w:val="007F683B"/>
    <w:rsid w:val="007F78B4"/>
    <w:rsid w:val="007F7ABC"/>
    <w:rsid w:val="00800F87"/>
    <w:rsid w:val="00801B81"/>
    <w:rsid w:val="008035AE"/>
    <w:rsid w:val="008071FF"/>
    <w:rsid w:val="0080787C"/>
    <w:rsid w:val="008102AA"/>
    <w:rsid w:val="008110A0"/>
    <w:rsid w:val="00812668"/>
    <w:rsid w:val="0081362D"/>
    <w:rsid w:val="00814F1F"/>
    <w:rsid w:val="00816B6B"/>
    <w:rsid w:val="00817DC1"/>
    <w:rsid w:val="0082014E"/>
    <w:rsid w:val="00822C4D"/>
    <w:rsid w:val="00830AF1"/>
    <w:rsid w:val="0083196E"/>
    <w:rsid w:val="00836325"/>
    <w:rsid w:val="00836600"/>
    <w:rsid w:val="00840C82"/>
    <w:rsid w:val="00844ACF"/>
    <w:rsid w:val="00845D83"/>
    <w:rsid w:val="0084660E"/>
    <w:rsid w:val="0084678A"/>
    <w:rsid w:val="00850946"/>
    <w:rsid w:val="0085476C"/>
    <w:rsid w:val="0085591D"/>
    <w:rsid w:val="00857EFD"/>
    <w:rsid w:val="00860FE3"/>
    <w:rsid w:val="00861A83"/>
    <w:rsid w:val="00862A68"/>
    <w:rsid w:val="00863E5C"/>
    <w:rsid w:val="008655CE"/>
    <w:rsid w:val="00865ACC"/>
    <w:rsid w:val="00866B55"/>
    <w:rsid w:val="00867836"/>
    <w:rsid w:val="008719DC"/>
    <w:rsid w:val="008743ED"/>
    <w:rsid w:val="00875365"/>
    <w:rsid w:val="008765E1"/>
    <w:rsid w:val="00876BA9"/>
    <w:rsid w:val="0087764F"/>
    <w:rsid w:val="00885417"/>
    <w:rsid w:val="0088588B"/>
    <w:rsid w:val="00887EA8"/>
    <w:rsid w:val="0089148D"/>
    <w:rsid w:val="008A19B5"/>
    <w:rsid w:val="008A25C5"/>
    <w:rsid w:val="008A2ECC"/>
    <w:rsid w:val="008A3E99"/>
    <w:rsid w:val="008A52F4"/>
    <w:rsid w:val="008A7E74"/>
    <w:rsid w:val="008B4969"/>
    <w:rsid w:val="008B5B6B"/>
    <w:rsid w:val="008C29CE"/>
    <w:rsid w:val="008C2CC4"/>
    <w:rsid w:val="008C51B3"/>
    <w:rsid w:val="008D044A"/>
    <w:rsid w:val="008D2259"/>
    <w:rsid w:val="008D3C49"/>
    <w:rsid w:val="008D6D42"/>
    <w:rsid w:val="008D730F"/>
    <w:rsid w:val="008E15F3"/>
    <w:rsid w:val="008E1A85"/>
    <w:rsid w:val="008E21B9"/>
    <w:rsid w:val="008E2E28"/>
    <w:rsid w:val="008F2088"/>
    <w:rsid w:val="008F2ED3"/>
    <w:rsid w:val="008F47E7"/>
    <w:rsid w:val="00901EBB"/>
    <w:rsid w:val="00902227"/>
    <w:rsid w:val="009033B3"/>
    <w:rsid w:val="00903A33"/>
    <w:rsid w:val="00907219"/>
    <w:rsid w:val="00907EC3"/>
    <w:rsid w:val="0091471A"/>
    <w:rsid w:val="009172EE"/>
    <w:rsid w:val="00921568"/>
    <w:rsid w:val="00922D34"/>
    <w:rsid w:val="009247D0"/>
    <w:rsid w:val="00925901"/>
    <w:rsid w:val="00925CCC"/>
    <w:rsid w:val="009275F1"/>
    <w:rsid w:val="00932100"/>
    <w:rsid w:val="009333DF"/>
    <w:rsid w:val="00937155"/>
    <w:rsid w:val="00937D9E"/>
    <w:rsid w:val="009414DB"/>
    <w:rsid w:val="0096177C"/>
    <w:rsid w:val="009651F0"/>
    <w:rsid w:val="009702D0"/>
    <w:rsid w:val="009704A0"/>
    <w:rsid w:val="009714D5"/>
    <w:rsid w:val="009742BE"/>
    <w:rsid w:val="009750B0"/>
    <w:rsid w:val="00975987"/>
    <w:rsid w:val="0097608A"/>
    <w:rsid w:val="009776D2"/>
    <w:rsid w:val="0098192A"/>
    <w:rsid w:val="00984606"/>
    <w:rsid w:val="009865FF"/>
    <w:rsid w:val="0098785D"/>
    <w:rsid w:val="009918E3"/>
    <w:rsid w:val="00996FB9"/>
    <w:rsid w:val="009A54F5"/>
    <w:rsid w:val="009A6767"/>
    <w:rsid w:val="009B1158"/>
    <w:rsid w:val="009B38D3"/>
    <w:rsid w:val="009B4377"/>
    <w:rsid w:val="009B5056"/>
    <w:rsid w:val="009B658D"/>
    <w:rsid w:val="009C23C1"/>
    <w:rsid w:val="009C5578"/>
    <w:rsid w:val="009D0591"/>
    <w:rsid w:val="009D17DC"/>
    <w:rsid w:val="009D233C"/>
    <w:rsid w:val="009D6D25"/>
    <w:rsid w:val="009D6E6F"/>
    <w:rsid w:val="009E016C"/>
    <w:rsid w:val="009E3A0E"/>
    <w:rsid w:val="009E40AF"/>
    <w:rsid w:val="009E6645"/>
    <w:rsid w:val="009E7C83"/>
    <w:rsid w:val="009F3B2C"/>
    <w:rsid w:val="009F5F00"/>
    <w:rsid w:val="00A00E91"/>
    <w:rsid w:val="00A023DE"/>
    <w:rsid w:val="00A0578D"/>
    <w:rsid w:val="00A070B2"/>
    <w:rsid w:val="00A0711F"/>
    <w:rsid w:val="00A16971"/>
    <w:rsid w:val="00A2344B"/>
    <w:rsid w:val="00A27FA6"/>
    <w:rsid w:val="00A313DC"/>
    <w:rsid w:val="00A31CA3"/>
    <w:rsid w:val="00A3390D"/>
    <w:rsid w:val="00A36646"/>
    <w:rsid w:val="00A37F64"/>
    <w:rsid w:val="00A41DF7"/>
    <w:rsid w:val="00A42070"/>
    <w:rsid w:val="00A4509D"/>
    <w:rsid w:val="00A474CD"/>
    <w:rsid w:val="00A50E82"/>
    <w:rsid w:val="00A57B3E"/>
    <w:rsid w:val="00A61F7C"/>
    <w:rsid w:val="00A67827"/>
    <w:rsid w:val="00A67A37"/>
    <w:rsid w:val="00A74E15"/>
    <w:rsid w:val="00A76C61"/>
    <w:rsid w:val="00A77D0A"/>
    <w:rsid w:val="00A83BB1"/>
    <w:rsid w:val="00A86935"/>
    <w:rsid w:val="00A86E85"/>
    <w:rsid w:val="00A93063"/>
    <w:rsid w:val="00A94955"/>
    <w:rsid w:val="00A96808"/>
    <w:rsid w:val="00AA0DB0"/>
    <w:rsid w:val="00AA2A15"/>
    <w:rsid w:val="00AA3E47"/>
    <w:rsid w:val="00AB011A"/>
    <w:rsid w:val="00AB047F"/>
    <w:rsid w:val="00AB1AE4"/>
    <w:rsid w:val="00AB3F1B"/>
    <w:rsid w:val="00AB5765"/>
    <w:rsid w:val="00AC1D59"/>
    <w:rsid w:val="00AC34F7"/>
    <w:rsid w:val="00AC51CB"/>
    <w:rsid w:val="00AC587B"/>
    <w:rsid w:val="00AC77D6"/>
    <w:rsid w:val="00AD3C6D"/>
    <w:rsid w:val="00AD4E44"/>
    <w:rsid w:val="00AE33B2"/>
    <w:rsid w:val="00AE35E0"/>
    <w:rsid w:val="00AE3DD9"/>
    <w:rsid w:val="00AE4193"/>
    <w:rsid w:val="00AE48EE"/>
    <w:rsid w:val="00AE5E3A"/>
    <w:rsid w:val="00AF2A48"/>
    <w:rsid w:val="00AF580F"/>
    <w:rsid w:val="00AF6B63"/>
    <w:rsid w:val="00AF7CC7"/>
    <w:rsid w:val="00B011D2"/>
    <w:rsid w:val="00B01FF6"/>
    <w:rsid w:val="00B0233C"/>
    <w:rsid w:val="00B040F8"/>
    <w:rsid w:val="00B05717"/>
    <w:rsid w:val="00B06ADC"/>
    <w:rsid w:val="00B10DC0"/>
    <w:rsid w:val="00B12481"/>
    <w:rsid w:val="00B13011"/>
    <w:rsid w:val="00B17C25"/>
    <w:rsid w:val="00B2030E"/>
    <w:rsid w:val="00B24F2B"/>
    <w:rsid w:val="00B25710"/>
    <w:rsid w:val="00B2579E"/>
    <w:rsid w:val="00B30337"/>
    <w:rsid w:val="00B307CD"/>
    <w:rsid w:val="00B310EB"/>
    <w:rsid w:val="00B41793"/>
    <w:rsid w:val="00B44580"/>
    <w:rsid w:val="00B45304"/>
    <w:rsid w:val="00B51227"/>
    <w:rsid w:val="00B54840"/>
    <w:rsid w:val="00B557CA"/>
    <w:rsid w:val="00B5589C"/>
    <w:rsid w:val="00B62CB7"/>
    <w:rsid w:val="00B6341A"/>
    <w:rsid w:val="00B6482C"/>
    <w:rsid w:val="00B65DBC"/>
    <w:rsid w:val="00B675C8"/>
    <w:rsid w:val="00B70D7E"/>
    <w:rsid w:val="00B713D9"/>
    <w:rsid w:val="00B7373C"/>
    <w:rsid w:val="00B74A97"/>
    <w:rsid w:val="00B7546E"/>
    <w:rsid w:val="00B76773"/>
    <w:rsid w:val="00B7792C"/>
    <w:rsid w:val="00B807F3"/>
    <w:rsid w:val="00B8195C"/>
    <w:rsid w:val="00B821DC"/>
    <w:rsid w:val="00B87A47"/>
    <w:rsid w:val="00BA088A"/>
    <w:rsid w:val="00BA19FA"/>
    <w:rsid w:val="00BA1A5F"/>
    <w:rsid w:val="00BA26D2"/>
    <w:rsid w:val="00BA2DFE"/>
    <w:rsid w:val="00BB720C"/>
    <w:rsid w:val="00BB73ED"/>
    <w:rsid w:val="00BC5162"/>
    <w:rsid w:val="00BD0B38"/>
    <w:rsid w:val="00BD18C1"/>
    <w:rsid w:val="00BD2263"/>
    <w:rsid w:val="00BD4F91"/>
    <w:rsid w:val="00BE12A7"/>
    <w:rsid w:val="00BF1448"/>
    <w:rsid w:val="00BF1D03"/>
    <w:rsid w:val="00BF481C"/>
    <w:rsid w:val="00BF70E9"/>
    <w:rsid w:val="00BF7EEF"/>
    <w:rsid w:val="00C000EC"/>
    <w:rsid w:val="00C01671"/>
    <w:rsid w:val="00C02B84"/>
    <w:rsid w:val="00C04364"/>
    <w:rsid w:val="00C05C04"/>
    <w:rsid w:val="00C1252A"/>
    <w:rsid w:val="00C1417D"/>
    <w:rsid w:val="00C1468A"/>
    <w:rsid w:val="00C1738C"/>
    <w:rsid w:val="00C234EB"/>
    <w:rsid w:val="00C27F3A"/>
    <w:rsid w:val="00C3077D"/>
    <w:rsid w:val="00C322AA"/>
    <w:rsid w:val="00C32DE5"/>
    <w:rsid w:val="00C3600C"/>
    <w:rsid w:val="00C361AE"/>
    <w:rsid w:val="00C36A0D"/>
    <w:rsid w:val="00C414E0"/>
    <w:rsid w:val="00C50D16"/>
    <w:rsid w:val="00C52CF3"/>
    <w:rsid w:val="00C535C9"/>
    <w:rsid w:val="00C60426"/>
    <w:rsid w:val="00C64164"/>
    <w:rsid w:val="00C664A8"/>
    <w:rsid w:val="00C721C3"/>
    <w:rsid w:val="00C75006"/>
    <w:rsid w:val="00C75389"/>
    <w:rsid w:val="00C80822"/>
    <w:rsid w:val="00C81049"/>
    <w:rsid w:val="00C81175"/>
    <w:rsid w:val="00C82170"/>
    <w:rsid w:val="00C84298"/>
    <w:rsid w:val="00C84E45"/>
    <w:rsid w:val="00C84FCB"/>
    <w:rsid w:val="00C93D80"/>
    <w:rsid w:val="00C96419"/>
    <w:rsid w:val="00C96708"/>
    <w:rsid w:val="00C9697A"/>
    <w:rsid w:val="00C97BCF"/>
    <w:rsid w:val="00CA066C"/>
    <w:rsid w:val="00CA2842"/>
    <w:rsid w:val="00CA2AC3"/>
    <w:rsid w:val="00CA44AF"/>
    <w:rsid w:val="00CA502A"/>
    <w:rsid w:val="00CA6916"/>
    <w:rsid w:val="00CA6EF3"/>
    <w:rsid w:val="00CB6002"/>
    <w:rsid w:val="00CB7A95"/>
    <w:rsid w:val="00CB7C96"/>
    <w:rsid w:val="00CC4D12"/>
    <w:rsid w:val="00CC5EE3"/>
    <w:rsid w:val="00CD15BB"/>
    <w:rsid w:val="00CD19A3"/>
    <w:rsid w:val="00CD2360"/>
    <w:rsid w:val="00CD4407"/>
    <w:rsid w:val="00CD54A3"/>
    <w:rsid w:val="00CE093A"/>
    <w:rsid w:val="00CE0F03"/>
    <w:rsid w:val="00CE551F"/>
    <w:rsid w:val="00CE603A"/>
    <w:rsid w:val="00CE6286"/>
    <w:rsid w:val="00CE6AD8"/>
    <w:rsid w:val="00CE6B22"/>
    <w:rsid w:val="00CF1E78"/>
    <w:rsid w:val="00CF236F"/>
    <w:rsid w:val="00CF45F2"/>
    <w:rsid w:val="00CF4B4E"/>
    <w:rsid w:val="00CF566B"/>
    <w:rsid w:val="00CF6B00"/>
    <w:rsid w:val="00D00F9A"/>
    <w:rsid w:val="00D01B68"/>
    <w:rsid w:val="00D03C84"/>
    <w:rsid w:val="00D05AE4"/>
    <w:rsid w:val="00D06868"/>
    <w:rsid w:val="00D06E81"/>
    <w:rsid w:val="00D12659"/>
    <w:rsid w:val="00D12AE6"/>
    <w:rsid w:val="00D12F3F"/>
    <w:rsid w:val="00D13244"/>
    <w:rsid w:val="00D1370A"/>
    <w:rsid w:val="00D13909"/>
    <w:rsid w:val="00D15940"/>
    <w:rsid w:val="00D15A19"/>
    <w:rsid w:val="00D15BCF"/>
    <w:rsid w:val="00D15F47"/>
    <w:rsid w:val="00D16B9D"/>
    <w:rsid w:val="00D170AB"/>
    <w:rsid w:val="00D177E2"/>
    <w:rsid w:val="00D17875"/>
    <w:rsid w:val="00D17B31"/>
    <w:rsid w:val="00D17D6D"/>
    <w:rsid w:val="00D22C25"/>
    <w:rsid w:val="00D258A4"/>
    <w:rsid w:val="00D25D03"/>
    <w:rsid w:val="00D27555"/>
    <w:rsid w:val="00D31F1B"/>
    <w:rsid w:val="00D32C21"/>
    <w:rsid w:val="00D37D44"/>
    <w:rsid w:val="00D411BA"/>
    <w:rsid w:val="00D419D4"/>
    <w:rsid w:val="00D42CF0"/>
    <w:rsid w:val="00D43A17"/>
    <w:rsid w:val="00D44105"/>
    <w:rsid w:val="00D4493D"/>
    <w:rsid w:val="00D46B65"/>
    <w:rsid w:val="00D51B11"/>
    <w:rsid w:val="00D51D1A"/>
    <w:rsid w:val="00D52FE2"/>
    <w:rsid w:val="00D54C74"/>
    <w:rsid w:val="00D54DB4"/>
    <w:rsid w:val="00D550E4"/>
    <w:rsid w:val="00D567A8"/>
    <w:rsid w:val="00D62BD5"/>
    <w:rsid w:val="00D6645B"/>
    <w:rsid w:val="00D66923"/>
    <w:rsid w:val="00D7249B"/>
    <w:rsid w:val="00D72AF0"/>
    <w:rsid w:val="00D744C4"/>
    <w:rsid w:val="00D779B8"/>
    <w:rsid w:val="00D80378"/>
    <w:rsid w:val="00D8083C"/>
    <w:rsid w:val="00D80E6C"/>
    <w:rsid w:val="00D81C1F"/>
    <w:rsid w:val="00D81C8C"/>
    <w:rsid w:val="00D82269"/>
    <w:rsid w:val="00D8441B"/>
    <w:rsid w:val="00D85FC9"/>
    <w:rsid w:val="00D8731A"/>
    <w:rsid w:val="00D90E0F"/>
    <w:rsid w:val="00D926B5"/>
    <w:rsid w:val="00D9554D"/>
    <w:rsid w:val="00DA251E"/>
    <w:rsid w:val="00DA3052"/>
    <w:rsid w:val="00DA4196"/>
    <w:rsid w:val="00DA5FB1"/>
    <w:rsid w:val="00DA758C"/>
    <w:rsid w:val="00DB015C"/>
    <w:rsid w:val="00DB0AB4"/>
    <w:rsid w:val="00DB2050"/>
    <w:rsid w:val="00DB29E0"/>
    <w:rsid w:val="00DB6DE8"/>
    <w:rsid w:val="00DB7166"/>
    <w:rsid w:val="00DC16A1"/>
    <w:rsid w:val="00DC3E52"/>
    <w:rsid w:val="00DD12AE"/>
    <w:rsid w:val="00DD1A16"/>
    <w:rsid w:val="00DD1B69"/>
    <w:rsid w:val="00DD3B13"/>
    <w:rsid w:val="00DD437F"/>
    <w:rsid w:val="00DD6E41"/>
    <w:rsid w:val="00DE18C6"/>
    <w:rsid w:val="00DE5504"/>
    <w:rsid w:val="00DE5705"/>
    <w:rsid w:val="00DF2CB8"/>
    <w:rsid w:val="00DF3E6A"/>
    <w:rsid w:val="00DF3F3E"/>
    <w:rsid w:val="00DF4B08"/>
    <w:rsid w:val="00DF5750"/>
    <w:rsid w:val="00E01F54"/>
    <w:rsid w:val="00E04BA7"/>
    <w:rsid w:val="00E10F7D"/>
    <w:rsid w:val="00E13543"/>
    <w:rsid w:val="00E15412"/>
    <w:rsid w:val="00E15FEF"/>
    <w:rsid w:val="00E24C9B"/>
    <w:rsid w:val="00E254EE"/>
    <w:rsid w:val="00E30295"/>
    <w:rsid w:val="00E30642"/>
    <w:rsid w:val="00E30962"/>
    <w:rsid w:val="00E35AAA"/>
    <w:rsid w:val="00E35E24"/>
    <w:rsid w:val="00E37F71"/>
    <w:rsid w:val="00E4058B"/>
    <w:rsid w:val="00E4079B"/>
    <w:rsid w:val="00E4181B"/>
    <w:rsid w:val="00E42E36"/>
    <w:rsid w:val="00E44087"/>
    <w:rsid w:val="00E46A72"/>
    <w:rsid w:val="00E529E8"/>
    <w:rsid w:val="00E5392C"/>
    <w:rsid w:val="00E57F0F"/>
    <w:rsid w:val="00E61417"/>
    <w:rsid w:val="00E64A81"/>
    <w:rsid w:val="00E65701"/>
    <w:rsid w:val="00E66D20"/>
    <w:rsid w:val="00E70D52"/>
    <w:rsid w:val="00E71C54"/>
    <w:rsid w:val="00E72401"/>
    <w:rsid w:val="00E7574E"/>
    <w:rsid w:val="00E75868"/>
    <w:rsid w:val="00E80F7D"/>
    <w:rsid w:val="00E81C03"/>
    <w:rsid w:val="00E8303E"/>
    <w:rsid w:val="00E86064"/>
    <w:rsid w:val="00E86F3E"/>
    <w:rsid w:val="00E870C6"/>
    <w:rsid w:val="00E90013"/>
    <w:rsid w:val="00E92B1B"/>
    <w:rsid w:val="00E9645E"/>
    <w:rsid w:val="00E97853"/>
    <w:rsid w:val="00E97A20"/>
    <w:rsid w:val="00EA431E"/>
    <w:rsid w:val="00EA434F"/>
    <w:rsid w:val="00EB334E"/>
    <w:rsid w:val="00EB36F0"/>
    <w:rsid w:val="00EB3B88"/>
    <w:rsid w:val="00EB3C9D"/>
    <w:rsid w:val="00EB410D"/>
    <w:rsid w:val="00EC3BF5"/>
    <w:rsid w:val="00EC3C0B"/>
    <w:rsid w:val="00EC4B91"/>
    <w:rsid w:val="00EC4F0C"/>
    <w:rsid w:val="00EC5869"/>
    <w:rsid w:val="00EC73BB"/>
    <w:rsid w:val="00ED0666"/>
    <w:rsid w:val="00ED1C7A"/>
    <w:rsid w:val="00ED3524"/>
    <w:rsid w:val="00ED4613"/>
    <w:rsid w:val="00ED62D4"/>
    <w:rsid w:val="00ED743E"/>
    <w:rsid w:val="00EE220E"/>
    <w:rsid w:val="00EE2E95"/>
    <w:rsid w:val="00EE3A44"/>
    <w:rsid w:val="00EE5CFB"/>
    <w:rsid w:val="00EE5F19"/>
    <w:rsid w:val="00EE6094"/>
    <w:rsid w:val="00EE6AD0"/>
    <w:rsid w:val="00EF28DB"/>
    <w:rsid w:val="00F029B5"/>
    <w:rsid w:val="00F04FAA"/>
    <w:rsid w:val="00F102C9"/>
    <w:rsid w:val="00F1146D"/>
    <w:rsid w:val="00F137E1"/>
    <w:rsid w:val="00F222CC"/>
    <w:rsid w:val="00F225C0"/>
    <w:rsid w:val="00F23A6C"/>
    <w:rsid w:val="00F276D6"/>
    <w:rsid w:val="00F3079F"/>
    <w:rsid w:val="00F3082E"/>
    <w:rsid w:val="00F3211D"/>
    <w:rsid w:val="00F32180"/>
    <w:rsid w:val="00F36284"/>
    <w:rsid w:val="00F37304"/>
    <w:rsid w:val="00F40893"/>
    <w:rsid w:val="00F4214E"/>
    <w:rsid w:val="00F4264F"/>
    <w:rsid w:val="00F477DD"/>
    <w:rsid w:val="00F51C9F"/>
    <w:rsid w:val="00F5347A"/>
    <w:rsid w:val="00F535C4"/>
    <w:rsid w:val="00F54644"/>
    <w:rsid w:val="00F548EC"/>
    <w:rsid w:val="00F65935"/>
    <w:rsid w:val="00F667F1"/>
    <w:rsid w:val="00F7536B"/>
    <w:rsid w:val="00F76496"/>
    <w:rsid w:val="00F774C3"/>
    <w:rsid w:val="00F8136F"/>
    <w:rsid w:val="00F815F2"/>
    <w:rsid w:val="00F83EE3"/>
    <w:rsid w:val="00F8467E"/>
    <w:rsid w:val="00F8475A"/>
    <w:rsid w:val="00F90109"/>
    <w:rsid w:val="00F97565"/>
    <w:rsid w:val="00F975BC"/>
    <w:rsid w:val="00FA1392"/>
    <w:rsid w:val="00FA2333"/>
    <w:rsid w:val="00FA4574"/>
    <w:rsid w:val="00FA4E85"/>
    <w:rsid w:val="00FB577B"/>
    <w:rsid w:val="00FB589F"/>
    <w:rsid w:val="00FB6B23"/>
    <w:rsid w:val="00FC06A0"/>
    <w:rsid w:val="00FC1BEB"/>
    <w:rsid w:val="00FC3858"/>
    <w:rsid w:val="00FC43C2"/>
    <w:rsid w:val="00FD0BFF"/>
    <w:rsid w:val="00FD1E0B"/>
    <w:rsid w:val="00FD3FC2"/>
    <w:rsid w:val="00FD57C8"/>
    <w:rsid w:val="00FE0550"/>
    <w:rsid w:val="00FE13A9"/>
    <w:rsid w:val="00FE1FF3"/>
    <w:rsid w:val="00FE37E9"/>
    <w:rsid w:val="00FE5876"/>
    <w:rsid w:val="00FF402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header" w:uiPriority="99"/>
    <w:lsdException w:name="footer" w:uiPriority="99"/>
    <w:lsdException w:name="caption" w:semiHidden="0" w:unhideWhenUsed="0" w:qFormat="1"/>
    <w:lsdException w:name="footnote reference" w:uiPriority="99"/>
    <w:lsdException w:name="annotation reference" w:uiPriority="99"/>
    <w:lsdException w:name="line number" w:uiPriority="99"/>
    <w:lsdException w:name="endnote reference" w:uiPriority="99"/>
    <w:lsdException w:name="Title" w:semiHidden="0" w:unhideWhenUsed="0" w:qFormat="1"/>
    <w:lsdException w:name="Default Paragraph Font" w:uiPriority="1"/>
    <w:lsdException w:name="Body Text" w:qFormat="1"/>
    <w:lsdException w:name="Subtitle" w:semiHidden="0" w:unhideWhenUsed="0" w:qFormat="1"/>
    <w:lsdException w:name="Block Text" w:qFormat="1"/>
    <w:lsdException w:name="Hyperlink" w:uiPriority="99"/>
    <w:lsdException w:name="Strong" w:semiHidden="0" w:unhideWhenUsed="0" w:qFormat="1"/>
    <w:lsdException w:name="Emphasis" w:semiHidden="0" w:uiPriority="20" w:unhideWhenUsed="0" w:qFormat="1"/>
    <w:lsdException w:name="HTML Top of Form" w:uiPriority="99"/>
    <w:lsdException w:name="HTML Bottom of Form" w:uiPriority="99"/>
    <w:lsdException w:name="HTML Acronym"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5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417"/>
    <w:pPr>
      <w:keepNext/>
      <w:keepLines/>
      <w:spacing w:before="120" w:after="120" w:line="240" w:lineRule="atLeast"/>
      <w:jc w:val="both"/>
    </w:pPr>
    <w:rPr>
      <w:rFonts w:ascii="Trebuchet MS" w:hAnsi="Trebuchet MS" w:cstheme="minorHAnsi"/>
      <w:sz w:val="24"/>
      <w:szCs w:val="24"/>
      <w:lang w:val="en-US"/>
    </w:rPr>
  </w:style>
  <w:style w:type="paragraph" w:styleId="Heading1">
    <w:name w:val="heading 1"/>
    <w:basedOn w:val="Normal"/>
    <w:next w:val="Normal"/>
    <w:qFormat/>
    <w:rsid w:val="00E61417"/>
    <w:pPr>
      <w:outlineLvl w:val="0"/>
    </w:pPr>
    <w:rPr>
      <w:b/>
      <w:bCs/>
      <w:kern w:val="32"/>
      <w:sz w:val="28"/>
      <w:szCs w:val="28"/>
    </w:rPr>
  </w:style>
  <w:style w:type="paragraph" w:styleId="Heading2">
    <w:name w:val="heading 2"/>
    <w:basedOn w:val="Normal"/>
    <w:next w:val="Normal"/>
    <w:qFormat/>
    <w:rsid w:val="00E61417"/>
    <w:pPr>
      <w:spacing w:before="240" w:after="240"/>
      <w:outlineLvl w:val="1"/>
    </w:pPr>
    <w:rPr>
      <w:b/>
      <w:bCs/>
      <w:iCs/>
      <w:sz w:val="28"/>
      <w:szCs w:val="28"/>
    </w:rPr>
  </w:style>
  <w:style w:type="paragraph" w:styleId="Heading3">
    <w:name w:val="heading 3"/>
    <w:basedOn w:val="Normal"/>
    <w:next w:val="Normal"/>
    <w:qFormat/>
    <w:rsid w:val="00663D15"/>
    <w:pPr>
      <w:spacing w:before="240" w:after="240"/>
      <w:outlineLvl w:val="2"/>
    </w:pPr>
    <w:rPr>
      <w:b/>
    </w:rPr>
  </w:style>
  <w:style w:type="paragraph" w:styleId="Heading4">
    <w:name w:val="heading 4"/>
    <w:basedOn w:val="Normal"/>
    <w:next w:val="Normal"/>
    <w:qFormat/>
    <w:rsid w:val="00B7373C"/>
    <w:pPr>
      <w:spacing w:before="240" w:after="60"/>
      <w:outlineLvl w:val="3"/>
    </w:pPr>
    <w:rPr>
      <w:b/>
      <w:bCs/>
    </w:rPr>
  </w:style>
  <w:style w:type="paragraph" w:styleId="Heading5">
    <w:name w:val="heading 5"/>
    <w:basedOn w:val="Normal"/>
    <w:next w:val="Normal"/>
    <w:qFormat/>
    <w:rsid w:val="00B310EB"/>
    <w:pPr>
      <w:spacing w:before="240" w:after="60"/>
      <w:outlineLvl w:val="4"/>
    </w:pPr>
    <w:rPr>
      <w:b/>
      <w:bCs/>
      <w:i/>
      <w:iCs/>
      <w:sz w:val="26"/>
      <w:szCs w:val="26"/>
    </w:rPr>
  </w:style>
  <w:style w:type="paragraph" w:styleId="Heading6">
    <w:name w:val="heading 6"/>
    <w:basedOn w:val="Normal"/>
    <w:next w:val="Normal"/>
    <w:qFormat/>
    <w:rsid w:val="00B310EB"/>
    <w:pPr>
      <w:spacing w:before="240" w:after="60"/>
      <w:outlineLvl w:val="5"/>
    </w:pPr>
    <w:rPr>
      <w:b/>
      <w:bCs/>
      <w:sz w:val="22"/>
      <w:szCs w:val="22"/>
    </w:rPr>
  </w:style>
  <w:style w:type="paragraph" w:styleId="Heading7">
    <w:name w:val="heading 7"/>
    <w:basedOn w:val="Normal"/>
    <w:next w:val="Normal"/>
    <w:qFormat/>
    <w:rsid w:val="00B310EB"/>
    <w:pPr>
      <w:spacing w:before="240" w:after="60"/>
      <w:outlineLvl w:val="6"/>
    </w:pPr>
  </w:style>
  <w:style w:type="paragraph" w:styleId="Heading8">
    <w:name w:val="heading 8"/>
    <w:basedOn w:val="Normal"/>
    <w:next w:val="Normal"/>
    <w:qFormat/>
    <w:rsid w:val="00B310EB"/>
    <w:pPr>
      <w:spacing w:before="240" w:after="60"/>
      <w:outlineLvl w:val="7"/>
    </w:pPr>
    <w:rPr>
      <w:i/>
      <w:iCs/>
    </w:rPr>
  </w:style>
  <w:style w:type="paragraph" w:styleId="Heading9">
    <w:name w:val="heading 9"/>
    <w:basedOn w:val="Normal"/>
    <w:next w:val="Normal"/>
    <w:qFormat/>
    <w:rsid w:val="00B310EB"/>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92100"/>
    <w:pPr>
      <w:tabs>
        <w:tab w:val="center" w:pos="4320"/>
        <w:tab w:val="right" w:pos="8640"/>
      </w:tabs>
    </w:pPr>
    <w:rPr>
      <w:lang w:val="en-AU"/>
    </w:rPr>
  </w:style>
  <w:style w:type="paragraph" w:styleId="Footer">
    <w:name w:val="footer"/>
    <w:basedOn w:val="Normal"/>
    <w:link w:val="FooterChar"/>
    <w:uiPriority w:val="99"/>
    <w:rsid w:val="00592100"/>
    <w:pPr>
      <w:tabs>
        <w:tab w:val="center" w:pos="4320"/>
        <w:tab w:val="right" w:pos="8640"/>
      </w:tabs>
    </w:pPr>
  </w:style>
  <w:style w:type="character" w:styleId="PageNumber">
    <w:name w:val="page number"/>
    <w:basedOn w:val="DefaultParagraphFont"/>
    <w:rsid w:val="00592100"/>
  </w:style>
  <w:style w:type="paragraph" w:styleId="BodyText2">
    <w:name w:val="Body Text 2"/>
    <w:basedOn w:val="Normal"/>
    <w:rsid w:val="007B1460"/>
    <w:rPr>
      <w:rFonts w:ascii="Arial" w:hAnsi="Arial"/>
    </w:rPr>
  </w:style>
  <w:style w:type="paragraph" w:styleId="BodyText">
    <w:name w:val="Body Text"/>
    <w:basedOn w:val="Normal"/>
    <w:qFormat/>
    <w:rsid w:val="00860FE3"/>
    <w:rPr>
      <w:rFonts w:ascii="Flordian Regular" w:hAnsi="Flordian Regular"/>
      <w:lang w:val="en-AU" w:eastAsia="en-US"/>
    </w:rPr>
  </w:style>
  <w:style w:type="table" w:styleId="TableGrid">
    <w:name w:val="Table Grid"/>
    <w:basedOn w:val="TableNormal"/>
    <w:uiPriority w:val="59"/>
    <w:rsid w:val="007B14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2F7DC6"/>
    <w:rPr>
      <w:color w:val="0000FF"/>
      <w:u w:val="single"/>
    </w:rPr>
  </w:style>
  <w:style w:type="paragraph" w:styleId="BalloonText">
    <w:name w:val="Balloon Text"/>
    <w:basedOn w:val="Normal"/>
    <w:semiHidden/>
    <w:rsid w:val="00232B4C"/>
    <w:rPr>
      <w:rFonts w:ascii="Tahoma" w:hAnsi="Tahoma" w:cs="Tahoma"/>
      <w:sz w:val="16"/>
      <w:szCs w:val="16"/>
    </w:rPr>
  </w:style>
  <w:style w:type="paragraph" w:styleId="PlainText">
    <w:name w:val="Plain Text"/>
    <w:basedOn w:val="Normal"/>
    <w:rsid w:val="00836325"/>
    <w:rPr>
      <w:rFonts w:ascii="Flordian Regular" w:hAnsi="Flordian Regular"/>
      <w:lang w:val="en-GB" w:eastAsia="de-DE"/>
    </w:rPr>
  </w:style>
  <w:style w:type="paragraph" w:customStyle="1" w:styleId="References">
    <w:name w:val="References"/>
    <w:basedOn w:val="Normal"/>
    <w:rsid w:val="000471F1"/>
    <w:pPr>
      <w:ind w:left="1134" w:hanging="1134"/>
    </w:pPr>
    <w:rPr>
      <w:lang w:eastAsia="de-DE"/>
    </w:rPr>
  </w:style>
  <w:style w:type="paragraph" w:styleId="BodyTextIndent3">
    <w:name w:val="Body Text Indent 3"/>
    <w:basedOn w:val="Normal"/>
    <w:rsid w:val="000471F1"/>
    <w:pPr>
      <w:pBdr>
        <w:top w:val="single" w:sz="12" w:space="1" w:color="auto"/>
        <w:left w:val="single" w:sz="12" w:space="1" w:color="auto"/>
        <w:bottom w:val="single" w:sz="12" w:space="1" w:color="auto"/>
        <w:right w:val="single" w:sz="12" w:space="1" w:color="auto"/>
      </w:pBdr>
      <w:ind w:left="709" w:hanging="709"/>
    </w:pPr>
    <w:rPr>
      <w:lang w:val="en-GB" w:eastAsia="fr-FR"/>
    </w:rPr>
  </w:style>
  <w:style w:type="paragraph" w:customStyle="1" w:styleId="Style1">
    <w:name w:val="Style1"/>
    <w:basedOn w:val="Normal"/>
    <w:rsid w:val="002705B8"/>
    <w:rPr>
      <w:sz w:val="22"/>
      <w:lang w:eastAsia="en-US"/>
    </w:rPr>
  </w:style>
  <w:style w:type="character" w:customStyle="1" w:styleId="defaultlabelstyle1">
    <w:name w:val="defaultlabelstyle1"/>
    <w:basedOn w:val="DefaultParagraphFont"/>
    <w:rsid w:val="001A35AF"/>
    <w:rPr>
      <w:rFonts w:ascii="Trebuchet MS" w:hAnsi="Trebuchet MS" w:hint="default"/>
      <w:color w:val="333333"/>
      <w:shd w:val="clear" w:color="auto" w:fill="FFFFFF"/>
    </w:rPr>
  </w:style>
  <w:style w:type="paragraph" w:styleId="BodyText3">
    <w:name w:val="Body Text 3"/>
    <w:basedOn w:val="Normal"/>
    <w:rsid w:val="00175E22"/>
    <w:rPr>
      <w:sz w:val="16"/>
      <w:szCs w:val="16"/>
    </w:rPr>
  </w:style>
  <w:style w:type="paragraph" w:customStyle="1" w:styleId="Char1Char">
    <w:name w:val="Char1 Char"/>
    <w:basedOn w:val="Normal"/>
    <w:rsid w:val="00175E22"/>
    <w:pPr>
      <w:spacing w:after="160" w:line="240" w:lineRule="exact"/>
    </w:pPr>
    <w:rPr>
      <w:rFonts w:ascii="Verdana" w:hAnsi="Verdana" w:cs="Verdana"/>
      <w:lang w:eastAsia="en-US"/>
    </w:rPr>
  </w:style>
  <w:style w:type="paragraph" w:styleId="BlockText">
    <w:name w:val="Block Text"/>
    <w:basedOn w:val="Normal"/>
    <w:qFormat/>
    <w:rsid w:val="00B310EB"/>
    <w:pPr>
      <w:ind w:left="1440" w:right="1440"/>
    </w:pPr>
  </w:style>
  <w:style w:type="paragraph" w:styleId="BodyTextFirstIndent">
    <w:name w:val="Body Text First Indent"/>
    <w:basedOn w:val="BodyText"/>
    <w:rsid w:val="00B310EB"/>
    <w:pPr>
      <w:ind w:firstLine="210"/>
    </w:pPr>
    <w:rPr>
      <w:sz w:val="20"/>
      <w:lang w:val="en-US" w:eastAsia="en-AU"/>
    </w:rPr>
  </w:style>
  <w:style w:type="paragraph" w:styleId="BodyTextIndent">
    <w:name w:val="Body Text Indent"/>
    <w:basedOn w:val="Normal"/>
    <w:rsid w:val="00B310EB"/>
    <w:pPr>
      <w:ind w:left="283"/>
    </w:pPr>
  </w:style>
  <w:style w:type="paragraph" w:styleId="BodyTextFirstIndent2">
    <w:name w:val="Body Text First Indent 2"/>
    <w:basedOn w:val="BodyTextIndent"/>
    <w:rsid w:val="00B310EB"/>
    <w:pPr>
      <w:ind w:firstLine="210"/>
    </w:pPr>
  </w:style>
  <w:style w:type="paragraph" w:styleId="BodyTextIndent2">
    <w:name w:val="Body Text Indent 2"/>
    <w:basedOn w:val="Normal"/>
    <w:rsid w:val="00B310EB"/>
    <w:pPr>
      <w:spacing w:line="480" w:lineRule="auto"/>
      <w:ind w:left="283"/>
    </w:pPr>
  </w:style>
  <w:style w:type="paragraph" w:styleId="Caption">
    <w:name w:val="caption"/>
    <w:basedOn w:val="Normal"/>
    <w:next w:val="Normal"/>
    <w:qFormat/>
    <w:rsid w:val="00B310EB"/>
    <w:rPr>
      <w:b/>
      <w:bCs/>
    </w:rPr>
  </w:style>
  <w:style w:type="paragraph" w:styleId="Closing">
    <w:name w:val="Closing"/>
    <w:basedOn w:val="Normal"/>
    <w:rsid w:val="00B310EB"/>
    <w:pPr>
      <w:ind w:left="4252"/>
    </w:pPr>
  </w:style>
  <w:style w:type="paragraph" w:styleId="CommentText">
    <w:name w:val="annotation text"/>
    <w:basedOn w:val="Normal"/>
    <w:semiHidden/>
    <w:rsid w:val="00B310EB"/>
  </w:style>
  <w:style w:type="paragraph" w:styleId="CommentSubject">
    <w:name w:val="annotation subject"/>
    <w:basedOn w:val="CommentText"/>
    <w:next w:val="CommentText"/>
    <w:semiHidden/>
    <w:rsid w:val="00B310EB"/>
    <w:rPr>
      <w:b/>
      <w:bCs/>
    </w:rPr>
  </w:style>
  <w:style w:type="paragraph" w:styleId="Date">
    <w:name w:val="Date"/>
    <w:basedOn w:val="Normal"/>
    <w:next w:val="Normal"/>
    <w:rsid w:val="00B310EB"/>
  </w:style>
  <w:style w:type="paragraph" w:styleId="DocumentMap">
    <w:name w:val="Document Map"/>
    <w:basedOn w:val="Normal"/>
    <w:semiHidden/>
    <w:rsid w:val="00B310EB"/>
    <w:pPr>
      <w:shd w:val="clear" w:color="auto" w:fill="000080"/>
    </w:pPr>
    <w:rPr>
      <w:rFonts w:ascii="Tahoma" w:hAnsi="Tahoma"/>
    </w:rPr>
  </w:style>
  <w:style w:type="paragraph" w:styleId="E-mailSignature">
    <w:name w:val="E-mail Signature"/>
    <w:basedOn w:val="Normal"/>
    <w:rsid w:val="00B310EB"/>
  </w:style>
  <w:style w:type="paragraph" w:styleId="EndnoteText">
    <w:name w:val="endnote text"/>
    <w:basedOn w:val="Normal"/>
    <w:semiHidden/>
    <w:rsid w:val="00B310EB"/>
  </w:style>
  <w:style w:type="paragraph" w:styleId="EnvelopeAddress">
    <w:name w:val="envelope address"/>
    <w:basedOn w:val="Normal"/>
    <w:rsid w:val="00B310EB"/>
    <w:pPr>
      <w:framePr w:w="7920" w:h="1980" w:hRule="exact" w:hSpace="180" w:wrap="auto" w:hAnchor="page" w:xAlign="center" w:yAlign="bottom"/>
      <w:ind w:left="2880"/>
    </w:pPr>
    <w:rPr>
      <w:rFonts w:ascii="Arial" w:hAnsi="Arial"/>
    </w:rPr>
  </w:style>
  <w:style w:type="paragraph" w:styleId="EnvelopeReturn">
    <w:name w:val="envelope return"/>
    <w:basedOn w:val="Normal"/>
    <w:rsid w:val="00B310EB"/>
    <w:rPr>
      <w:rFonts w:ascii="Arial" w:hAnsi="Arial"/>
    </w:rPr>
  </w:style>
  <w:style w:type="paragraph" w:styleId="FootnoteText">
    <w:name w:val="footnote text"/>
    <w:basedOn w:val="Normal"/>
    <w:semiHidden/>
    <w:rsid w:val="00B310EB"/>
  </w:style>
  <w:style w:type="paragraph" w:styleId="HTMLAddress">
    <w:name w:val="HTML Address"/>
    <w:basedOn w:val="Normal"/>
    <w:rsid w:val="00B310EB"/>
    <w:rPr>
      <w:i/>
      <w:iCs/>
    </w:rPr>
  </w:style>
  <w:style w:type="paragraph" w:styleId="HTMLPreformatted">
    <w:name w:val="HTML Preformatted"/>
    <w:basedOn w:val="Normal"/>
    <w:rsid w:val="00B310EB"/>
    <w:rPr>
      <w:rFonts w:ascii="Courier New" w:hAnsi="Courier New"/>
    </w:rPr>
  </w:style>
  <w:style w:type="paragraph" w:styleId="Index1">
    <w:name w:val="index 1"/>
    <w:basedOn w:val="Normal"/>
    <w:next w:val="Normal"/>
    <w:autoRedefine/>
    <w:semiHidden/>
    <w:rsid w:val="00B310EB"/>
    <w:pPr>
      <w:ind w:left="200" w:hanging="200"/>
    </w:pPr>
  </w:style>
  <w:style w:type="paragraph" w:styleId="Index2">
    <w:name w:val="index 2"/>
    <w:basedOn w:val="Normal"/>
    <w:next w:val="Normal"/>
    <w:autoRedefine/>
    <w:semiHidden/>
    <w:rsid w:val="00B310EB"/>
    <w:pPr>
      <w:ind w:left="400" w:hanging="200"/>
    </w:pPr>
  </w:style>
  <w:style w:type="paragraph" w:styleId="Index3">
    <w:name w:val="index 3"/>
    <w:basedOn w:val="Normal"/>
    <w:next w:val="Normal"/>
    <w:autoRedefine/>
    <w:semiHidden/>
    <w:rsid w:val="00B310EB"/>
    <w:pPr>
      <w:ind w:left="600" w:hanging="200"/>
    </w:pPr>
  </w:style>
  <w:style w:type="paragraph" w:styleId="Index4">
    <w:name w:val="index 4"/>
    <w:basedOn w:val="Normal"/>
    <w:next w:val="Normal"/>
    <w:autoRedefine/>
    <w:semiHidden/>
    <w:rsid w:val="00B310EB"/>
    <w:pPr>
      <w:ind w:left="800" w:hanging="200"/>
    </w:pPr>
  </w:style>
  <w:style w:type="paragraph" w:styleId="Index5">
    <w:name w:val="index 5"/>
    <w:basedOn w:val="Normal"/>
    <w:next w:val="Normal"/>
    <w:autoRedefine/>
    <w:semiHidden/>
    <w:rsid w:val="00B310EB"/>
    <w:pPr>
      <w:ind w:left="1000" w:hanging="200"/>
    </w:pPr>
  </w:style>
  <w:style w:type="paragraph" w:styleId="Index6">
    <w:name w:val="index 6"/>
    <w:basedOn w:val="Normal"/>
    <w:next w:val="Normal"/>
    <w:autoRedefine/>
    <w:semiHidden/>
    <w:rsid w:val="00B310EB"/>
    <w:pPr>
      <w:ind w:left="1200" w:hanging="200"/>
    </w:pPr>
  </w:style>
  <w:style w:type="paragraph" w:styleId="Index7">
    <w:name w:val="index 7"/>
    <w:basedOn w:val="Normal"/>
    <w:next w:val="Normal"/>
    <w:autoRedefine/>
    <w:semiHidden/>
    <w:rsid w:val="00B310EB"/>
    <w:pPr>
      <w:ind w:left="1400" w:hanging="200"/>
    </w:pPr>
  </w:style>
  <w:style w:type="paragraph" w:styleId="Index8">
    <w:name w:val="index 8"/>
    <w:basedOn w:val="Normal"/>
    <w:next w:val="Normal"/>
    <w:autoRedefine/>
    <w:semiHidden/>
    <w:rsid w:val="00B310EB"/>
    <w:pPr>
      <w:ind w:left="1600" w:hanging="200"/>
    </w:pPr>
  </w:style>
  <w:style w:type="paragraph" w:styleId="Index9">
    <w:name w:val="index 9"/>
    <w:basedOn w:val="Normal"/>
    <w:next w:val="Normal"/>
    <w:autoRedefine/>
    <w:semiHidden/>
    <w:rsid w:val="00B310EB"/>
    <w:pPr>
      <w:ind w:left="1800" w:hanging="200"/>
    </w:pPr>
  </w:style>
  <w:style w:type="paragraph" w:styleId="IndexHeading">
    <w:name w:val="index heading"/>
    <w:basedOn w:val="Normal"/>
    <w:next w:val="Index1"/>
    <w:semiHidden/>
    <w:rsid w:val="00B310EB"/>
    <w:rPr>
      <w:rFonts w:ascii="Arial" w:hAnsi="Arial"/>
      <w:b/>
      <w:bCs/>
    </w:rPr>
  </w:style>
  <w:style w:type="paragraph" w:styleId="List">
    <w:name w:val="List"/>
    <w:basedOn w:val="Normal"/>
    <w:rsid w:val="001A1C10"/>
    <w:pPr>
      <w:ind w:left="283" w:hanging="283"/>
    </w:pPr>
    <w:rPr>
      <w:b/>
      <w:sz w:val="20"/>
      <w:szCs w:val="20"/>
    </w:rPr>
  </w:style>
  <w:style w:type="paragraph" w:styleId="List2">
    <w:name w:val="List 2"/>
    <w:basedOn w:val="List"/>
    <w:rsid w:val="002E1D8F"/>
  </w:style>
  <w:style w:type="paragraph" w:styleId="List3">
    <w:name w:val="List 3"/>
    <w:basedOn w:val="Normal"/>
    <w:rsid w:val="00B310EB"/>
    <w:pPr>
      <w:ind w:left="849" w:hanging="283"/>
    </w:pPr>
  </w:style>
  <w:style w:type="paragraph" w:styleId="List4">
    <w:name w:val="List 4"/>
    <w:basedOn w:val="Normal"/>
    <w:rsid w:val="00B310EB"/>
    <w:pPr>
      <w:ind w:left="1132" w:hanging="283"/>
    </w:pPr>
  </w:style>
  <w:style w:type="paragraph" w:styleId="List5">
    <w:name w:val="List 5"/>
    <w:basedOn w:val="Normal"/>
    <w:rsid w:val="00B310EB"/>
    <w:pPr>
      <w:ind w:left="1415" w:hanging="283"/>
    </w:pPr>
  </w:style>
  <w:style w:type="paragraph" w:styleId="ListBullet">
    <w:name w:val="List Bullet"/>
    <w:basedOn w:val="Normal"/>
    <w:autoRedefine/>
    <w:rsid w:val="00B310EB"/>
    <w:pPr>
      <w:numPr>
        <w:numId w:val="1"/>
      </w:numPr>
    </w:pPr>
  </w:style>
  <w:style w:type="paragraph" w:styleId="ListBullet2">
    <w:name w:val="List Bullet 2"/>
    <w:basedOn w:val="Normal"/>
    <w:autoRedefine/>
    <w:rsid w:val="00B310EB"/>
    <w:pPr>
      <w:numPr>
        <w:numId w:val="2"/>
      </w:numPr>
    </w:pPr>
  </w:style>
  <w:style w:type="paragraph" w:styleId="ListBullet3">
    <w:name w:val="List Bullet 3"/>
    <w:basedOn w:val="Normal"/>
    <w:autoRedefine/>
    <w:rsid w:val="00B310EB"/>
    <w:pPr>
      <w:numPr>
        <w:numId w:val="3"/>
      </w:numPr>
    </w:pPr>
  </w:style>
  <w:style w:type="paragraph" w:styleId="ListBullet4">
    <w:name w:val="List Bullet 4"/>
    <w:basedOn w:val="Normal"/>
    <w:autoRedefine/>
    <w:rsid w:val="00B310EB"/>
    <w:pPr>
      <w:numPr>
        <w:numId w:val="4"/>
      </w:numPr>
    </w:pPr>
  </w:style>
  <w:style w:type="paragraph" w:styleId="ListBullet5">
    <w:name w:val="List Bullet 5"/>
    <w:basedOn w:val="Normal"/>
    <w:autoRedefine/>
    <w:rsid w:val="00B310EB"/>
    <w:pPr>
      <w:numPr>
        <w:numId w:val="5"/>
      </w:numPr>
    </w:pPr>
  </w:style>
  <w:style w:type="paragraph" w:styleId="ListContinue">
    <w:name w:val="List Continue"/>
    <w:basedOn w:val="Normal"/>
    <w:rsid w:val="00B310EB"/>
    <w:pPr>
      <w:ind w:left="283"/>
    </w:pPr>
  </w:style>
  <w:style w:type="paragraph" w:styleId="ListContinue2">
    <w:name w:val="List Continue 2"/>
    <w:basedOn w:val="Normal"/>
    <w:rsid w:val="00B310EB"/>
    <w:pPr>
      <w:ind w:left="566"/>
    </w:pPr>
  </w:style>
  <w:style w:type="paragraph" w:styleId="ListContinue3">
    <w:name w:val="List Continue 3"/>
    <w:basedOn w:val="Normal"/>
    <w:rsid w:val="00B310EB"/>
    <w:pPr>
      <w:ind w:left="849"/>
    </w:pPr>
  </w:style>
  <w:style w:type="paragraph" w:styleId="ListContinue4">
    <w:name w:val="List Continue 4"/>
    <w:basedOn w:val="Normal"/>
    <w:rsid w:val="00B310EB"/>
    <w:pPr>
      <w:ind w:left="1132"/>
    </w:pPr>
  </w:style>
  <w:style w:type="paragraph" w:styleId="ListContinue5">
    <w:name w:val="List Continue 5"/>
    <w:basedOn w:val="Normal"/>
    <w:rsid w:val="00B310EB"/>
    <w:pPr>
      <w:ind w:left="1415"/>
    </w:pPr>
  </w:style>
  <w:style w:type="paragraph" w:styleId="ListNumber">
    <w:name w:val="List Number"/>
    <w:basedOn w:val="Normal"/>
    <w:rsid w:val="00B310EB"/>
    <w:pPr>
      <w:numPr>
        <w:numId w:val="6"/>
      </w:numPr>
    </w:pPr>
  </w:style>
  <w:style w:type="paragraph" w:styleId="ListNumber2">
    <w:name w:val="List Number 2"/>
    <w:basedOn w:val="Normal"/>
    <w:rsid w:val="00B310EB"/>
    <w:pPr>
      <w:numPr>
        <w:numId w:val="7"/>
      </w:numPr>
    </w:pPr>
  </w:style>
  <w:style w:type="paragraph" w:styleId="ListNumber3">
    <w:name w:val="List Number 3"/>
    <w:basedOn w:val="Normal"/>
    <w:rsid w:val="00B310EB"/>
    <w:pPr>
      <w:numPr>
        <w:numId w:val="8"/>
      </w:numPr>
    </w:pPr>
  </w:style>
  <w:style w:type="paragraph" w:styleId="ListNumber4">
    <w:name w:val="List Number 4"/>
    <w:basedOn w:val="Normal"/>
    <w:rsid w:val="00B310EB"/>
    <w:pPr>
      <w:numPr>
        <w:numId w:val="9"/>
      </w:numPr>
    </w:pPr>
  </w:style>
  <w:style w:type="paragraph" w:styleId="ListNumber5">
    <w:name w:val="List Number 5"/>
    <w:basedOn w:val="Normal"/>
    <w:rsid w:val="00B310EB"/>
    <w:pPr>
      <w:numPr>
        <w:numId w:val="10"/>
      </w:numPr>
    </w:pPr>
  </w:style>
  <w:style w:type="paragraph" w:styleId="MacroText">
    <w:name w:val="macro"/>
    <w:semiHidden/>
    <w:rsid w:val="00B310EB"/>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rPr>
  </w:style>
  <w:style w:type="paragraph" w:styleId="MessageHeader">
    <w:name w:val="Message Header"/>
    <w:basedOn w:val="Normal"/>
    <w:rsid w:val="00B310E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rsid w:val="00B310EB"/>
  </w:style>
  <w:style w:type="paragraph" w:styleId="NormalIndent">
    <w:name w:val="Normal Indent"/>
    <w:basedOn w:val="Normal"/>
    <w:rsid w:val="00B310EB"/>
    <w:pPr>
      <w:ind w:left="720"/>
    </w:pPr>
  </w:style>
  <w:style w:type="paragraph" w:styleId="NoteHeading">
    <w:name w:val="Note Heading"/>
    <w:basedOn w:val="Normal"/>
    <w:next w:val="Normal"/>
    <w:rsid w:val="00B310EB"/>
  </w:style>
  <w:style w:type="paragraph" w:styleId="Salutation">
    <w:name w:val="Salutation"/>
    <w:basedOn w:val="Normal"/>
    <w:next w:val="Normal"/>
    <w:rsid w:val="00B310EB"/>
  </w:style>
  <w:style w:type="paragraph" w:styleId="Signature">
    <w:name w:val="Signature"/>
    <w:basedOn w:val="Normal"/>
    <w:rsid w:val="00B310EB"/>
    <w:pPr>
      <w:ind w:left="4252"/>
    </w:pPr>
  </w:style>
  <w:style w:type="paragraph" w:styleId="Subtitle">
    <w:name w:val="Subtitle"/>
    <w:basedOn w:val="Normal"/>
    <w:qFormat/>
    <w:rsid w:val="00B310EB"/>
    <w:pPr>
      <w:spacing w:after="60"/>
      <w:jc w:val="center"/>
      <w:outlineLvl w:val="1"/>
    </w:pPr>
    <w:rPr>
      <w:rFonts w:ascii="Arial" w:hAnsi="Arial"/>
    </w:rPr>
  </w:style>
  <w:style w:type="paragraph" w:styleId="TableofAuthorities">
    <w:name w:val="table of authorities"/>
    <w:basedOn w:val="Normal"/>
    <w:next w:val="Normal"/>
    <w:semiHidden/>
    <w:rsid w:val="00B310EB"/>
    <w:pPr>
      <w:ind w:left="200" w:hanging="200"/>
    </w:pPr>
  </w:style>
  <w:style w:type="paragraph" w:styleId="TableofFigures">
    <w:name w:val="table of figures"/>
    <w:basedOn w:val="Normal"/>
    <w:next w:val="Normal"/>
    <w:semiHidden/>
    <w:rsid w:val="00B310EB"/>
    <w:pPr>
      <w:ind w:left="400" w:hanging="400"/>
    </w:pPr>
  </w:style>
  <w:style w:type="paragraph" w:styleId="Title">
    <w:name w:val="Title"/>
    <w:basedOn w:val="Normal"/>
    <w:qFormat/>
    <w:rsid w:val="00B310EB"/>
    <w:pPr>
      <w:spacing w:before="240" w:after="60"/>
      <w:jc w:val="center"/>
      <w:outlineLvl w:val="0"/>
    </w:pPr>
    <w:rPr>
      <w:rFonts w:ascii="Arial" w:hAnsi="Arial"/>
      <w:b/>
      <w:bCs/>
      <w:kern w:val="28"/>
      <w:sz w:val="32"/>
      <w:szCs w:val="32"/>
    </w:rPr>
  </w:style>
  <w:style w:type="paragraph" w:styleId="TOAHeading">
    <w:name w:val="toa heading"/>
    <w:basedOn w:val="Normal"/>
    <w:next w:val="Normal"/>
    <w:semiHidden/>
    <w:rsid w:val="00B310EB"/>
    <w:rPr>
      <w:rFonts w:ascii="Arial" w:hAnsi="Arial"/>
      <w:b/>
      <w:bCs/>
    </w:rPr>
  </w:style>
  <w:style w:type="paragraph" w:styleId="TOC1">
    <w:name w:val="toc 1"/>
    <w:basedOn w:val="Normal"/>
    <w:next w:val="Normal"/>
    <w:autoRedefine/>
    <w:uiPriority w:val="39"/>
    <w:rsid w:val="00B310EB"/>
  </w:style>
  <w:style w:type="paragraph" w:styleId="TOC2">
    <w:name w:val="toc 2"/>
    <w:basedOn w:val="Normal"/>
    <w:next w:val="Normal"/>
    <w:autoRedefine/>
    <w:uiPriority w:val="39"/>
    <w:rsid w:val="00B310EB"/>
    <w:pPr>
      <w:ind w:left="200"/>
    </w:pPr>
  </w:style>
  <w:style w:type="paragraph" w:styleId="TOC3">
    <w:name w:val="toc 3"/>
    <w:basedOn w:val="Normal"/>
    <w:next w:val="Normal"/>
    <w:autoRedefine/>
    <w:uiPriority w:val="39"/>
    <w:rsid w:val="00B310EB"/>
    <w:pPr>
      <w:ind w:left="400"/>
    </w:pPr>
  </w:style>
  <w:style w:type="paragraph" w:styleId="TOC4">
    <w:name w:val="toc 4"/>
    <w:basedOn w:val="Normal"/>
    <w:next w:val="Normal"/>
    <w:autoRedefine/>
    <w:semiHidden/>
    <w:rsid w:val="00B310EB"/>
    <w:pPr>
      <w:ind w:left="600"/>
    </w:pPr>
  </w:style>
  <w:style w:type="paragraph" w:styleId="TOC5">
    <w:name w:val="toc 5"/>
    <w:basedOn w:val="Normal"/>
    <w:next w:val="Normal"/>
    <w:autoRedefine/>
    <w:semiHidden/>
    <w:rsid w:val="00B310EB"/>
    <w:pPr>
      <w:ind w:left="800"/>
    </w:pPr>
  </w:style>
  <w:style w:type="paragraph" w:styleId="TOC6">
    <w:name w:val="toc 6"/>
    <w:basedOn w:val="Normal"/>
    <w:next w:val="Normal"/>
    <w:autoRedefine/>
    <w:semiHidden/>
    <w:rsid w:val="00B310EB"/>
    <w:pPr>
      <w:ind w:left="1000"/>
    </w:pPr>
  </w:style>
  <w:style w:type="paragraph" w:styleId="TOC7">
    <w:name w:val="toc 7"/>
    <w:basedOn w:val="Normal"/>
    <w:next w:val="Normal"/>
    <w:autoRedefine/>
    <w:semiHidden/>
    <w:rsid w:val="00B310EB"/>
    <w:pPr>
      <w:ind w:left="1200"/>
    </w:pPr>
  </w:style>
  <w:style w:type="paragraph" w:styleId="TOC8">
    <w:name w:val="toc 8"/>
    <w:basedOn w:val="Normal"/>
    <w:next w:val="Normal"/>
    <w:autoRedefine/>
    <w:semiHidden/>
    <w:rsid w:val="00B310EB"/>
    <w:pPr>
      <w:ind w:left="1400"/>
    </w:pPr>
  </w:style>
  <w:style w:type="paragraph" w:styleId="TOC9">
    <w:name w:val="toc 9"/>
    <w:basedOn w:val="Normal"/>
    <w:next w:val="Normal"/>
    <w:autoRedefine/>
    <w:semiHidden/>
    <w:rsid w:val="00B310EB"/>
    <w:pPr>
      <w:ind w:left="1600"/>
    </w:pPr>
  </w:style>
  <w:style w:type="character" w:styleId="FollowedHyperlink">
    <w:name w:val="FollowedHyperlink"/>
    <w:basedOn w:val="DefaultParagraphFont"/>
    <w:rsid w:val="00365A33"/>
    <w:rPr>
      <w:color w:val="800080"/>
      <w:u w:val="single"/>
    </w:rPr>
  </w:style>
  <w:style w:type="character" w:styleId="Strong">
    <w:name w:val="Strong"/>
    <w:basedOn w:val="DefaultParagraphFont"/>
    <w:qFormat/>
    <w:rsid w:val="00937155"/>
    <w:rPr>
      <w:b/>
      <w:bCs/>
    </w:rPr>
  </w:style>
  <w:style w:type="paragraph" w:customStyle="1" w:styleId="Default">
    <w:name w:val="Default"/>
    <w:rsid w:val="006C5A5B"/>
    <w:pPr>
      <w:autoSpaceDE w:val="0"/>
      <w:autoSpaceDN w:val="0"/>
      <w:adjustRightInd w:val="0"/>
    </w:pPr>
    <w:rPr>
      <w:color w:val="000000"/>
      <w:sz w:val="24"/>
      <w:szCs w:val="24"/>
      <w:lang w:eastAsia="ja-JP"/>
    </w:rPr>
  </w:style>
  <w:style w:type="paragraph" w:customStyle="1" w:styleId="CM3">
    <w:name w:val="CM3"/>
    <w:basedOn w:val="Default"/>
    <w:next w:val="Default"/>
    <w:uiPriority w:val="99"/>
    <w:rsid w:val="002E0E51"/>
    <w:rPr>
      <w:rFonts w:ascii="Arial" w:hAnsi="Arial" w:cs="Arial"/>
      <w:color w:val="auto"/>
      <w:lang w:eastAsia="en-AU"/>
    </w:rPr>
  </w:style>
  <w:style w:type="paragraph" w:customStyle="1" w:styleId="CM4">
    <w:name w:val="CM4"/>
    <w:basedOn w:val="Default"/>
    <w:next w:val="Default"/>
    <w:uiPriority w:val="99"/>
    <w:rsid w:val="002E0E51"/>
    <w:rPr>
      <w:rFonts w:ascii="Arial" w:hAnsi="Arial" w:cs="Arial"/>
      <w:color w:val="auto"/>
      <w:lang w:eastAsia="en-AU"/>
    </w:rPr>
  </w:style>
  <w:style w:type="paragraph" w:customStyle="1" w:styleId="CM5">
    <w:name w:val="CM5"/>
    <w:basedOn w:val="Default"/>
    <w:next w:val="Default"/>
    <w:uiPriority w:val="99"/>
    <w:rsid w:val="00C05C04"/>
    <w:pPr>
      <w:spacing w:line="446" w:lineRule="atLeast"/>
    </w:pPr>
    <w:rPr>
      <w:rFonts w:ascii="Arial" w:hAnsi="Arial" w:cs="Arial"/>
      <w:color w:val="auto"/>
      <w:lang w:eastAsia="en-AU"/>
    </w:rPr>
  </w:style>
  <w:style w:type="character" w:customStyle="1" w:styleId="HeaderChar">
    <w:name w:val="Header Char"/>
    <w:basedOn w:val="DefaultParagraphFont"/>
    <w:link w:val="Header"/>
    <w:uiPriority w:val="99"/>
    <w:rsid w:val="009172EE"/>
  </w:style>
  <w:style w:type="character" w:customStyle="1" w:styleId="FooterChar">
    <w:name w:val="Footer Char"/>
    <w:basedOn w:val="DefaultParagraphFont"/>
    <w:link w:val="Footer"/>
    <w:uiPriority w:val="99"/>
    <w:rsid w:val="00F97565"/>
    <w:rPr>
      <w:rFonts w:ascii="Trebuchet MS" w:hAnsi="Trebuchet MS" w:cstheme="minorHAnsi"/>
      <w:sz w:val="24"/>
      <w:szCs w:val="24"/>
      <w:lang w:val="en-US"/>
    </w:rPr>
  </w:style>
  <w:style w:type="paragraph" w:styleId="TOCHeading">
    <w:name w:val="TOC Heading"/>
    <w:basedOn w:val="Heading1"/>
    <w:next w:val="Normal"/>
    <w:uiPriority w:val="39"/>
    <w:unhideWhenUsed/>
    <w:qFormat/>
    <w:rsid w:val="003124DC"/>
    <w:pPr>
      <w:spacing w:before="480" w:after="0" w:line="276" w:lineRule="auto"/>
      <w:jc w:val="left"/>
      <w:outlineLvl w:val="9"/>
    </w:pPr>
    <w:rPr>
      <w:rFonts w:asciiTheme="majorHAnsi" w:eastAsiaTheme="majorEastAsia" w:hAnsiTheme="majorHAnsi" w:cstheme="majorBidi"/>
      <w:color w:val="365F91" w:themeColor="accent1" w:themeShade="BF"/>
      <w:kern w:val="0"/>
      <w:lang w:eastAsia="ja-JP"/>
    </w:rPr>
  </w:style>
  <w:style w:type="paragraph" w:customStyle="1" w:styleId="Heading1P">
    <w:name w:val="Heading 1 P"/>
    <w:basedOn w:val="Heading1"/>
    <w:qFormat/>
    <w:rsid w:val="00071504"/>
  </w:style>
  <w:style w:type="paragraph" w:customStyle="1" w:styleId="Heading2P">
    <w:name w:val="Heading 2 P"/>
    <w:basedOn w:val="Heading2"/>
    <w:qFormat/>
    <w:rsid w:val="00071504"/>
  </w:style>
  <w:style w:type="paragraph" w:styleId="ListParagraph">
    <w:name w:val="List Paragraph"/>
    <w:basedOn w:val="Normal"/>
    <w:uiPriority w:val="34"/>
    <w:qFormat/>
    <w:rsid w:val="00255CC8"/>
    <w:pPr>
      <w:ind w:left="720"/>
      <w:contextualSpacing/>
    </w:pPr>
  </w:style>
  <w:style w:type="table" w:styleId="LightList-Accent1">
    <w:name w:val="Light List Accent 1"/>
    <w:basedOn w:val="TableNormal"/>
    <w:uiPriority w:val="61"/>
    <w:rsid w:val="00A94955"/>
    <w:rPr>
      <w:rFonts w:asciiTheme="minorHAnsi" w:eastAsiaTheme="minorEastAsia" w:hAnsiTheme="minorHAnsi" w:cstheme="minorBidi"/>
      <w:sz w:val="22"/>
      <w:szCs w:val="22"/>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4A4E86"/>
    <w:rPr>
      <w:rFonts w:asciiTheme="minorHAnsi" w:eastAsiaTheme="minorEastAsia" w:hAnsiTheme="minorHAnsi" w:cstheme="minorBidi"/>
      <w:sz w:val="22"/>
      <w:szCs w:val="22"/>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Revision">
    <w:name w:val="Revision"/>
    <w:hidden/>
    <w:uiPriority w:val="99"/>
    <w:semiHidden/>
    <w:rsid w:val="00155A67"/>
    <w:rPr>
      <w:rFonts w:ascii="Trebuchet MS" w:hAnsi="Trebuchet MS" w:cstheme="minorHAnsi"/>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header" w:uiPriority="99"/>
    <w:lsdException w:name="footer" w:uiPriority="99"/>
    <w:lsdException w:name="caption" w:semiHidden="0" w:unhideWhenUsed="0" w:qFormat="1"/>
    <w:lsdException w:name="footnote reference" w:uiPriority="99"/>
    <w:lsdException w:name="annotation reference" w:uiPriority="99"/>
    <w:lsdException w:name="line number" w:uiPriority="99"/>
    <w:lsdException w:name="endnote reference" w:uiPriority="99"/>
    <w:lsdException w:name="Title" w:semiHidden="0" w:unhideWhenUsed="0" w:qFormat="1"/>
    <w:lsdException w:name="Default Paragraph Font" w:uiPriority="1"/>
    <w:lsdException w:name="Body Text" w:qFormat="1"/>
    <w:lsdException w:name="Subtitle" w:semiHidden="0" w:unhideWhenUsed="0" w:qFormat="1"/>
    <w:lsdException w:name="Block Text" w:qFormat="1"/>
    <w:lsdException w:name="Hyperlink" w:uiPriority="99"/>
    <w:lsdException w:name="Strong" w:semiHidden="0" w:unhideWhenUsed="0" w:qFormat="1"/>
    <w:lsdException w:name="Emphasis" w:semiHidden="0" w:uiPriority="20" w:unhideWhenUsed="0" w:qFormat="1"/>
    <w:lsdException w:name="HTML Top of Form" w:uiPriority="99"/>
    <w:lsdException w:name="HTML Bottom of Form" w:uiPriority="99"/>
    <w:lsdException w:name="HTML Acronym"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5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417"/>
    <w:pPr>
      <w:keepNext/>
      <w:keepLines/>
      <w:spacing w:before="120" w:after="120" w:line="240" w:lineRule="atLeast"/>
      <w:jc w:val="both"/>
    </w:pPr>
    <w:rPr>
      <w:rFonts w:ascii="Trebuchet MS" w:hAnsi="Trebuchet MS" w:cstheme="minorHAnsi"/>
      <w:sz w:val="24"/>
      <w:szCs w:val="24"/>
      <w:lang w:val="en-US"/>
    </w:rPr>
  </w:style>
  <w:style w:type="paragraph" w:styleId="Heading1">
    <w:name w:val="heading 1"/>
    <w:basedOn w:val="Normal"/>
    <w:next w:val="Normal"/>
    <w:qFormat/>
    <w:rsid w:val="00E61417"/>
    <w:pPr>
      <w:outlineLvl w:val="0"/>
    </w:pPr>
    <w:rPr>
      <w:b/>
      <w:bCs/>
      <w:kern w:val="32"/>
      <w:sz w:val="28"/>
      <w:szCs w:val="28"/>
    </w:rPr>
  </w:style>
  <w:style w:type="paragraph" w:styleId="Heading2">
    <w:name w:val="heading 2"/>
    <w:basedOn w:val="Normal"/>
    <w:next w:val="Normal"/>
    <w:qFormat/>
    <w:rsid w:val="00E61417"/>
    <w:pPr>
      <w:spacing w:before="240" w:after="240"/>
      <w:outlineLvl w:val="1"/>
    </w:pPr>
    <w:rPr>
      <w:b/>
      <w:bCs/>
      <w:iCs/>
      <w:sz w:val="28"/>
      <w:szCs w:val="28"/>
    </w:rPr>
  </w:style>
  <w:style w:type="paragraph" w:styleId="Heading3">
    <w:name w:val="heading 3"/>
    <w:basedOn w:val="Normal"/>
    <w:next w:val="Normal"/>
    <w:qFormat/>
    <w:rsid w:val="00663D15"/>
    <w:pPr>
      <w:spacing w:before="240" w:after="240"/>
      <w:outlineLvl w:val="2"/>
    </w:pPr>
    <w:rPr>
      <w:b/>
    </w:rPr>
  </w:style>
  <w:style w:type="paragraph" w:styleId="Heading4">
    <w:name w:val="heading 4"/>
    <w:basedOn w:val="Normal"/>
    <w:next w:val="Normal"/>
    <w:qFormat/>
    <w:rsid w:val="00B7373C"/>
    <w:pPr>
      <w:spacing w:before="240" w:after="60"/>
      <w:outlineLvl w:val="3"/>
    </w:pPr>
    <w:rPr>
      <w:b/>
      <w:bCs/>
    </w:rPr>
  </w:style>
  <w:style w:type="paragraph" w:styleId="Heading5">
    <w:name w:val="heading 5"/>
    <w:basedOn w:val="Normal"/>
    <w:next w:val="Normal"/>
    <w:qFormat/>
    <w:rsid w:val="00B310EB"/>
    <w:pPr>
      <w:spacing w:before="240" w:after="60"/>
      <w:outlineLvl w:val="4"/>
    </w:pPr>
    <w:rPr>
      <w:b/>
      <w:bCs/>
      <w:i/>
      <w:iCs/>
      <w:sz w:val="26"/>
      <w:szCs w:val="26"/>
    </w:rPr>
  </w:style>
  <w:style w:type="paragraph" w:styleId="Heading6">
    <w:name w:val="heading 6"/>
    <w:basedOn w:val="Normal"/>
    <w:next w:val="Normal"/>
    <w:qFormat/>
    <w:rsid w:val="00B310EB"/>
    <w:pPr>
      <w:spacing w:before="240" w:after="60"/>
      <w:outlineLvl w:val="5"/>
    </w:pPr>
    <w:rPr>
      <w:b/>
      <w:bCs/>
      <w:sz w:val="22"/>
      <w:szCs w:val="22"/>
    </w:rPr>
  </w:style>
  <w:style w:type="paragraph" w:styleId="Heading7">
    <w:name w:val="heading 7"/>
    <w:basedOn w:val="Normal"/>
    <w:next w:val="Normal"/>
    <w:qFormat/>
    <w:rsid w:val="00B310EB"/>
    <w:pPr>
      <w:spacing w:before="240" w:after="60"/>
      <w:outlineLvl w:val="6"/>
    </w:pPr>
  </w:style>
  <w:style w:type="paragraph" w:styleId="Heading8">
    <w:name w:val="heading 8"/>
    <w:basedOn w:val="Normal"/>
    <w:next w:val="Normal"/>
    <w:qFormat/>
    <w:rsid w:val="00B310EB"/>
    <w:pPr>
      <w:spacing w:before="240" w:after="60"/>
      <w:outlineLvl w:val="7"/>
    </w:pPr>
    <w:rPr>
      <w:i/>
      <w:iCs/>
    </w:rPr>
  </w:style>
  <w:style w:type="paragraph" w:styleId="Heading9">
    <w:name w:val="heading 9"/>
    <w:basedOn w:val="Normal"/>
    <w:next w:val="Normal"/>
    <w:qFormat/>
    <w:rsid w:val="00B310EB"/>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92100"/>
    <w:pPr>
      <w:tabs>
        <w:tab w:val="center" w:pos="4320"/>
        <w:tab w:val="right" w:pos="8640"/>
      </w:tabs>
    </w:pPr>
    <w:rPr>
      <w:lang w:val="en-AU"/>
    </w:rPr>
  </w:style>
  <w:style w:type="paragraph" w:styleId="Footer">
    <w:name w:val="footer"/>
    <w:basedOn w:val="Normal"/>
    <w:link w:val="FooterChar"/>
    <w:uiPriority w:val="99"/>
    <w:rsid w:val="00592100"/>
    <w:pPr>
      <w:tabs>
        <w:tab w:val="center" w:pos="4320"/>
        <w:tab w:val="right" w:pos="8640"/>
      </w:tabs>
    </w:pPr>
  </w:style>
  <w:style w:type="character" w:styleId="PageNumber">
    <w:name w:val="page number"/>
    <w:basedOn w:val="DefaultParagraphFont"/>
    <w:rsid w:val="00592100"/>
  </w:style>
  <w:style w:type="paragraph" w:styleId="BodyText2">
    <w:name w:val="Body Text 2"/>
    <w:basedOn w:val="Normal"/>
    <w:rsid w:val="007B1460"/>
    <w:rPr>
      <w:rFonts w:ascii="Arial" w:hAnsi="Arial"/>
    </w:rPr>
  </w:style>
  <w:style w:type="paragraph" w:styleId="BodyText">
    <w:name w:val="Body Text"/>
    <w:basedOn w:val="Normal"/>
    <w:qFormat/>
    <w:rsid w:val="00860FE3"/>
    <w:rPr>
      <w:rFonts w:ascii="Flordian Regular" w:hAnsi="Flordian Regular"/>
      <w:lang w:val="en-AU" w:eastAsia="en-US"/>
    </w:rPr>
  </w:style>
  <w:style w:type="table" w:styleId="TableGrid">
    <w:name w:val="Table Grid"/>
    <w:basedOn w:val="TableNormal"/>
    <w:uiPriority w:val="59"/>
    <w:rsid w:val="007B14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2F7DC6"/>
    <w:rPr>
      <w:color w:val="0000FF"/>
      <w:u w:val="single"/>
    </w:rPr>
  </w:style>
  <w:style w:type="paragraph" w:styleId="BalloonText">
    <w:name w:val="Balloon Text"/>
    <w:basedOn w:val="Normal"/>
    <w:semiHidden/>
    <w:rsid w:val="00232B4C"/>
    <w:rPr>
      <w:rFonts w:ascii="Tahoma" w:hAnsi="Tahoma" w:cs="Tahoma"/>
      <w:sz w:val="16"/>
      <w:szCs w:val="16"/>
    </w:rPr>
  </w:style>
  <w:style w:type="paragraph" w:styleId="PlainText">
    <w:name w:val="Plain Text"/>
    <w:basedOn w:val="Normal"/>
    <w:rsid w:val="00836325"/>
    <w:rPr>
      <w:rFonts w:ascii="Flordian Regular" w:hAnsi="Flordian Regular"/>
      <w:lang w:val="en-GB" w:eastAsia="de-DE"/>
    </w:rPr>
  </w:style>
  <w:style w:type="paragraph" w:customStyle="1" w:styleId="References">
    <w:name w:val="References"/>
    <w:basedOn w:val="Normal"/>
    <w:rsid w:val="000471F1"/>
    <w:pPr>
      <w:ind w:left="1134" w:hanging="1134"/>
    </w:pPr>
    <w:rPr>
      <w:lang w:eastAsia="de-DE"/>
    </w:rPr>
  </w:style>
  <w:style w:type="paragraph" w:styleId="BodyTextIndent3">
    <w:name w:val="Body Text Indent 3"/>
    <w:basedOn w:val="Normal"/>
    <w:rsid w:val="000471F1"/>
    <w:pPr>
      <w:pBdr>
        <w:top w:val="single" w:sz="12" w:space="1" w:color="auto"/>
        <w:left w:val="single" w:sz="12" w:space="1" w:color="auto"/>
        <w:bottom w:val="single" w:sz="12" w:space="1" w:color="auto"/>
        <w:right w:val="single" w:sz="12" w:space="1" w:color="auto"/>
      </w:pBdr>
      <w:ind w:left="709" w:hanging="709"/>
    </w:pPr>
    <w:rPr>
      <w:lang w:val="en-GB" w:eastAsia="fr-FR"/>
    </w:rPr>
  </w:style>
  <w:style w:type="paragraph" w:customStyle="1" w:styleId="Style1">
    <w:name w:val="Style1"/>
    <w:basedOn w:val="Normal"/>
    <w:rsid w:val="002705B8"/>
    <w:rPr>
      <w:sz w:val="22"/>
      <w:lang w:eastAsia="en-US"/>
    </w:rPr>
  </w:style>
  <w:style w:type="character" w:customStyle="1" w:styleId="defaultlabelstyle1">
    <w:name w:val="defaultlabelstyle1"/>
    <w:basedOn w:val="DefaultParagraphFont"/>
    <w:rsid w:val="001A35AF"/>
    <w:rPr>
      <w:rFonts w:ascii="Trebuchet MS" w:hAnsi="Trebuchet MS" w:hint="default"/>
      <w:color w:val="333333"/>
      <w:shd w:val="clear" w:color="auto" w:fill="FFFFFF"/>
    </w:rPr>
  </w:style>
  <w:style w:type="paragraph" w:styleId="BodyText3">
    <w:name w:val="Body Text 3"/>
    <w:basedOn w:val="Normal"/>
    <w:rsid w:val="00175E22"/>
    <w:rPr>
      <w:sz w:val="16"/>
      <w:szCs w:val="16"/>
    </w:rPr>
  </w:style>
  <w:style w:type="paragraph" w:customStyle="1" w:styleId="Char1Char">
    <w:name w:val="Char1 Char"/>
    <w:basedOn w:val="Normal"/>
    <w:rsid w:val="00175E22"/>
    <w:pPr>
      <w:spacing w:after="160" w:line="240" w:lineRule="exact"/>
    </w:pPr>
    <w:rPr>
      <w:rFonts w:ascii="Verdana" w:hAnsi="Verdana" w:cs="Verdana"/>
      <w:lang w:eastAsia="en-US"/>
    </w:rPr>
  </w:style>
  <w:style w:type="paragraph" w:styleId="BlockText">
    <w:name w:val="Block Text"/>
    <w:basedOn w:val="Normal"/>
    <w:qFormat/>
    <w:rsid w:val="00B310EB"/>
    <w:pPr>
      <w:ind w:left="1440" w:right="1440"/>
    </w:pPr>
  </w:style>
  <w:style w:type="paragraph" w:styleId="BodyTextFirstIndent">
    <w:name w:val="Body Text First Indent"/>
    <w:basedOn w:val="BodyText"/>
    <w:rsid w:val="00B310EB"/>
    <w:pPr>
      <w:ind w:firstLine="210"/>
    </w:pPr>
    <w:rPr>
      <w:sz w:val="20"/>
      <w:lang w:val="en-US" w:eastAsia="en-AU"/>
    </w:rPr>
  </w:style>
  <w:style w:type="paragraph" w:styleId="BodyTextIndent">
    <w:name w:val="Body Text Indent"/>
    <w:basedOn w:val="Normal"/>
    <w:rsid w:val="00B310EB"/>
    <w:pPr>
      <w:ind w:left="283"/>
    </w:pPr>
  </w:style>
  <w:style w:type="paragraph" w:styleId="BodyTextFirstIndent2">
    <w:name w:val="Body Text First Indent 2"/>
    <w:basedOn w:val="BodyTextIndent"/>
    <w:rsid w:val="00B310EB"/>
    <w:pPr>
      <w:ind w:firstLine="210"/>
    </w:pPr>
  </w:style>
  <w:style w:type="paragraph" w:styleId="BodyTextIndent2">
    <w:name w:val="Body Text Indent 2"/>
    <w:basedOn w:val="Normal"/>
    <w:rsid w:val="00B310EB"/>
    <w:pPr>
      <w:spacing w:line="480" w:lineRule="auto"/>
      <w:ind w:left="283"/>
    </w:pPr>
  </w:style>
  <w:style w:type="paragraph" w:styleId="Caption">
    <w:name w:val="caption"/>
    <w:basedOn w:val="Normal"/>
    <w:next w:val="Normal"/>
    <w:qFormat/>
    <w:rsid w:val="00B310EB"/>
    <w:rPr>
      <w:b/>
      <w:bCs/>
    </w:rPr>
  </w:style>
  <w:style w:type="paragraph" w:styleId="Closing">
    <w:name w:val="Closing"/>
    <w:basedOn w:val="Normal"/>
    <w:rsid w:val="00B310EB"/>
    <w:pPr>
      <w:ind w:left="4252"/>
    </w:pPr>
  </w:style>
  <w:style w:type="paragraph" w:styleId="CommentText">
    <w:name w:val="annotation text"/>
    <w:basedOn w:val="Normal"/>
    <w:semiHidden/>
    <w:rsid w:val="00B310EB"/>
  </w:style>
  <w:style w:type="paragraph" w:styleId="CommentSubject">
    <w:name w:val="annotation subject"/>
    <w:basedOn w:val="CommentText"/>
    <w:next w:val="CommentText"/>
    <w:semiHidden/>
    <w:rsid w:val="00B310EB"/>
    <w:rPr>
      <w:b/>
      <w:bCs/>
    </w:rPr>
  </w:style>
  <w:style w:type="paragraph" w:styleId="Date">
    <w:name w:val="Date"/>
    <w:basedOn w:val="Normal"/>
    <w:next w:val="Normal"/>
    <w:rsid w:val="00B310EB"/>
  </w:style>
  <w:style w:type="paragraph" w:styleId="DocumentMap">
    <w:name w:val="Document Map"/>
    <w:basedOn w:val="Normal"/>
    <w:semiHidden/>
    <w:rsid w:val="00B310EB"/>
    <w:pPr>
      <w:shd w:val="clear" w:color="auto" w:fill="000080"/>
    </w:pPr>
    <w:rPr>
      <w:rFonts w:ascii="Tahoma" w:hAnsi="Tahoma"/>
    </w:rPr>
  </w:style>
  <w:style w:type="paragraph" w:styleId="E-mailSignature">
    <w:name w:val="E-mail Signature"/>
    <w:basedOn w:val="Normal"/>
    <w:rsid w:val="00B310EB"/>
  </w:style>
  <w:style w:type="paragraph" w:styleId="EndnoteText">
    <w:name w:val="endnote text"/>
    <w:basedOn w:val="Normal"/>
    <w:semiHidden/>
    <w:rsid w:val="00B310EB"/>
  </w:style>
  <w:style w:type="paragraph" w:styleId="EnvelopeAddress">
    <w:name w:val="envelope address"/>
    <w:basedOn w:val="Normal"/>
    <w:rsid w:val="00B310EB"/>
    <w:pPr>
      <w:framePr w:w="7920" w:h="1980" w:hRule="exact" w:hSpace="180" w:wrap="auto" w:hAnchor="page" w:xAlign="center" w:yAlign="bottom"/>
      <w:ind w:left="2880"/>
    </w:pPr>
    <w:rPr>
      <w:rFonts w:ascii="Arial" w:hAnsi="Arial"/>
    </w:rPr>
  </w:style>
  <w:style w:type="paragraph" w:styleId="EnvelopeReturn">
    <w:name w:val="envelope return"/>
    <w:basedOn w:val="Normal"/>
    <w:rsid w:val="00B310EB"/>
    <w:rPr>
      <w:rFonts w:ascii="Arial" w:hAnsi="Arial"/>
    </w:rPr>
  </w:style>
  <w:style w:type="paragraph" w:styleId="FootnoteText">
    <w:name w:val="footnote text"/>
    <w:basedOn w:val="Normal"/>
    <w:semiHidden/>
    <w:rsid w:val="00B310EB"/>
  </w:style>
  <w:style w:type="paragraph" w:styleId="HTMLAddress">
    <w:name w:val="HTML Address"/>
    <w:basedOn w:val="Normal"/>
    <w:rsid w:val="00B310EB"/>
    <w:rPr>
      <w:i/>
      <w:iCs/>
    </w:rPr>
  </w:style>
  <w:style w:type="paragraph" w:styleId="HTMLPreformatted">
    <w:name w:val="HTML Preformatted"/>
    <w:basedOn w:val="Normal"/>
    <w:rsid w:val="00B310EB"/>
    <w:rPr>
      <w:rFonts w:ascii="Courier New" w:hAnsi="Courier New"/>
    </w:rPr>
  </w:style>
  <w:style w:type="paragraph" w:styleId="Index1">
    <w:name w:val="index 1"/>
    <w:basedOn w:val="Normal"/>
    <w:next w:val="Normal"/>
    <w:autoRedefine/>
    <w:semiHidden/>
    <w:rsid w:val="00B310EB"/>
    <w:pPr>
      <w:ind w:left="200" w:hanging="200"/>
    </w:pPr>
  </w:style>
  <w:style w:type="paragraph" w:styleId="Index2">
    <w:name w:val="index 2"/>
    <w:basedOn w:val="Normal"/>
    <w:next w:val="Normal"/>
    <w:autoRedefine/>
    <w:semiHidden/>
    <w:rsid w:val="00B310EB"/>
    <w:pPr>
      <w:ind w:left="400" w:hanging="200"/>
    </w:pPr>
  </w:style>
  <w:style w:type="paragraph" w:styleId="Index3">
    <w:name w:val="index 3"/>
    <w:basedOn w:val="Normal"/>
    <w:next w:val="Normal"/>
    <w:autoRedefine/>
    <w:semiHidden/>
    <w:rsid w:val="00B310EB"/>
    <w:pPr>
      <w:ind w:left="600" w:hanging="200"/>
    </w:pPr>
  </w:style>
  <w:style w:type="paragraph" w:styleId="Index4">
    <w:name w:val="index 4"/>
    <w:basedOn w:val="Normal"/>
    <w:next w:val="Normal"/>
    <w:autoRedefine/>
    <w:semiHidden/>
    <w:rsid w:val="00B310EB"/>
    <w:pPr>
      <w:ind w:left="800" w:hanging="200"/>
    </w:pPr>
  </w:style>
  <w:style w:type="paragraph" w:styleId="Index5">
    <w:name w:val="index 5"/>
    <w:basedOn w:val="Normal"/>
    <w:next w:val="Normal"/>
    <w:autoRedefine/>
    <w:semiHidden/>
    <w:rsid w:val="00B310EB"/>
    <w:pPr>
      <w:ind w:left="1000" w:hanging="200"/>
    </w:pPr>
  </w:style>
  <w:style w:type="paragraph" w:styleId="Index6">
    <w:name w:val="index 6"/>
    <w:basedOn w:val="Normal"/>
    <w:next w:val="Normal"/>
    <w:autoRedefine/>
    <w:semiHidden/>
    <w:rsid w:val="00B310EB"/>
    <w:pPr>
      <w:ind w:left="1200" w:hanging="200"/>
    </w:pPr>
  </w:style>
  <w:style w:type="paragraph" w:styleId="Index7">
    <w:name w:val="index 7"/>
    <w:basedOn w:val="Normal"/>
    <w:next w:val="Normal"/>
    <w:autoRedefine/>
    <w:semiHidden/>
    <w:rsid w:val="00B310EB"/>
    <w:pPr>
      <w:ind w:left="1400" w:hanging="200"/>
    </w:pPr>
  </w:style>
  <w:style w:type="paragraph" w:styleId="Index8">
    <w:name w:val="index 8"/>
    <w:basedOn w:val="Normal"/>
    <w:next w:val="Normal"/>
    <w:autoRedefine/>
    <w:semiHidden/>
    <w:rsid w:val="00B310EB"/>
    <w:pPr>
      <w:ind w:left="1600" w:hanging="200"/>
    </w:pPr>
  </w:style>
  <w:style w:type="paragraph" w:styleId="Index9">
    <w:name w:val="index 9"/>
    <w:basedOn w:val="Normal"/>
    <w:next w:val="Normal"/>
    <w:autoRedefine/>
    <w:semiHidden/>
    <w:rsid w:val="00B310EB"/>
    <w:pPr>
      <w:ind w:left="1800" w:hanging="200"/>
    </w:pPr>
  </w:style>
  <w:style w:type="paragraph" w:styleId="IndexHeading">
    <w:name w:val="index heading"/>
    <w:basedOn w:val="Normal"/>
    <w:next w:val="Index1"/>
    <w:semiHidden/>
    <w:rsid w:val="00B310EB"/>
    <w:rPr>
      <w:rFonts w:ascii="Arial" w:hAnsi="Arial"/>
      <w:b/>
      <w:bCs/>
    </w:rPr>
  </w:style>
  <w:style w:type="paragraph" w:styleId="List">
    <w:name w:val="List"/>
    <w:basedOn w:val="Normal"/>
    <w:rsid w:val="001A1C10"/>
    <w:pPr>
      <w:ind w:left="283" w:hanging="283"/>
    </w:pPr>
    <w:rPr>
      <w:b/>
      <w:sz w:val="20"/>
      <w:szCs w:val="20"/>
    </w:rPr>
  </w:style>
  <w:style w:type="paragraph" w:styleId="List2">
    <w:name w:val="List 2"/>
    <w:basedOn w:val="List"/>
    <w:rsid w:val="002E1D8F"/>
  </w:style>
  <w:style w:type="paragraph" w:styleId="List3">
    <w:name w:val="List 3"/>
    <w:basedOn w:val="Normal"/>
    <w:rsid w:val="00B310EB"/>
    <w:pPr>
      <w:ind w:left="849" w:hanging="283"/>
    </w:pPr>
  </w:style>
  <w:style w:type="paragraph" w:styleId="List4">
    <w:name w:val="List 4"/>
    <w:basedOn w:val="Normal"/>
    <w:rsid w:val="00B310EB"/>
    <w:pPr>
      <w:ind w:left="1132" w:hanging="283"/>
    </w:pPr>
  </w:style>
  <w:style w:type="paragraph" w:styleId="List5">
    <w:name w:val="List 5"/>
    <w:basedOn w:val="Normal"/>
    <w:rsid w:val="00B310EB"/>
    <w:pPr>
      <w:ind w:left="1415" w:hanging="283"/>
    </w:pPr>
  </w:style>
  <w:style w:type="paragraph" w:styleId="ListBullet">
    <w:name w:val="List Bullet"/>
    <w:basedOn w:val="Normal"/>
    <w:autoRedefine/>
    <w:rsid w:val="00B310EB"/>
    <w:pPr>
      <w:numPr>
        <w:numId w:val="1"/>
      </w:numPr>
    </w:pPr>
  </w:style>
  <w:style w:type="paragraph" w:styleId="ListBullet2">
    <w:name w:val="List Bullet 2"/>
    <w:basedOn w:val="Normal"/>
    <w:autoRedefine/>
    <w:rsid w:val="00B310EB"/>
    <w:pPr>
      <w:numPr>
        <w:numId w:val="2"/>
      </w:numPr>
    </w:pPr>
  </w:style>
  <w:style w:type="paragraph" w:styleId="ListBullet3">
    <w:name w:val="List Bullet 3"/>
    <w:basedOn w:val="Normal"/>
    <w:autoRedefine/>
    <w:rsid w:val="00B310EB"/>
    <w:pPr>
      <w:numPr>
        <w:numId w:val="3"/>
      </w:numPr>
    </w:pPr>
  </w:style>
  <w:style w:type="paragraph" w:styleId="ListBullet4">
    <w:name w:val="List Bullet 4"/>
    <w:basedOn w:val="Normal"/>
    <w:autoRedefine/>
    <w:rsid w:val="00B310EB"/>
    <w:pPr>
      <w:numPr>
        <w:numId w:val="4"/>
      </w:numPr>
    </w:pPr>
  </w:style>
  <w:style w:type="paragraph" w:styleId="ListBullet5">
    <w:name w:val="List Bullet 5"/>
    <w:basedOn w:val="Normal"/>
    <w:autoRedefine/>
    <w:rsid w:val="00B310EB"/>
    <w:pPr>
      <w:numPr>
        <w:numId w:val="5"/>
      </w:numPr>
    </w:pPr>
  </w:style>
  <w:style w:type="paragraph" w:styleId="ListContinue">
    <w:name w:val="List Continue"/>
    <w:basedOn w:val="Normal"/>
    <w:rsid w:val="00B310EB"/>
    <w:pPr>
      <w:ind w:left="283"/>
    </w:pPr>
  </w:style>
  <w:style w:type="paragraph" w:styleId="ListContinue2">
    <w:name w:val="List Continue 2"/>
    <w:basedOn w:val="Normal"/>
    <w:rsid w:val="00B310EB"/>
    <w:pPr>
      <w:ind w:left="566"/>
    </w:pPr>
  </w:style>
  <w:style w:type="paragraph" w:styleId="ListContinue3">
    <w:name w:val="List Continue 3"/>
    <w:basedOn w:val="Normal"/>
    <w:rsid w:val="00B310EB"/>
    <w:pPr>
      <w:ind w:left="849"/>
    </w:pPr>
  </w:style>
  <w:style w:type="paragraph" w:styleId="ListContinue4">
    <w:name w:val="List Continue 4"/>
    <w:basedOn w:val="Normal"/>
    <w:rsid w:val="00B310EB"/>
    <w:pPr>
      <w:ind w:left="1132"/>
    </w:pPr>
  </w:style>
  <w:style w:type="paragraph" w:styleId="ListContinue5">
    <w:name w:val="List Continue 5"/>
    <w:basedOn w:val="Normal"/>
    <w:rsid w:val="00B310EB"/>
    <w:pPr>
      <w:ind w:left="1415"/>
    </w:pPr>
  </w:style>
  <w:style w:type="paragraph" w:styleId="ListNumber">
    <w:name w:val="List Number"/>
    <w:basedOn w:val="Normal"/>
    <w:rsid w:val="00B310EB"/>
    <w:pPr>
      <w:numPr>
        <w:numId w:val="6"/>
      </w:numPr>
    </w:pPr>
  </w:style>
  <w:style w:type="paragraph" w:styleId="ListNumber2">
    <w:name w:val="List Number 2"/>
    <w:basedOn w:val="Normal"/>
    <w:rsid w:val="00B310EB"/>
    <w:pPr>
      <w:numPr>
        <w:numId w:val="7"/>
      </w:numPr>
    </w:pPr>
  </w:style>
  <w:style w:type="paragraph" w:styleId="ListNumber3">
    <w:name w:val="List Number 3"/>
    <w:basedOn w:val="Normal"/>
    <w:rsid w:val="00B310EB"/>
    <w:pPr>
      <w:numPr>
        <w:numId w:val="8"/>
      </w:numPr>
    </w:pPr>
  </w:style>
  <w:style w:type="paragraph" w:styleId="ListNumber4">
    <w:name w:val="List Number 4"/>
    <w:basedOn w:val="Normal"/>
    <w:rsid w:val="00B310EB"/>
    <w:pPr>
      <w:numPr>
        <w:numId w:val="9"/>
      </w:numPr>
    </w:pPr>
  </w:style>
  <w:style w:type="paragraph" w:styleId="ListNumber5">
    <w:name w:val="List Number 5"/>
    <w:basedOn w:val="Normal"/>
    <w:rsid w:val="00B310EB"/>
    <w:pPr>
      <w:numPr>
        <w:numId w:val="10"/>
      </w:numPr>
    </w:pPr>
  </w:style>
  <w:style w:type="paragraph" w:styleId="MacroText">
    <w:name w:val="macro"/>
    <w:semiHidden/>
    <w:rsid w:val="00B310EB"/>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rPr>
  </w:style>
  <w:style w:type="paragraph" w:styleId="MessageHeader">
    <w:name w:val="Message Header"/>
    <w:basedOn w:val="Normal"/>
    <w:rsid w:val="00B310E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rsid w:val="00B310EB"/>
  </w:style>
  <w:style w:type="paragraph" w:styleId="NormalIndent">
    <w:name w:val="Normal Indent"/>
    <w:basedOn w:val="Normal"/>
    <w:rsid w:val="00B310EB"/>
    <w:pPr>
      <w:ind w:left="720"/>
    </w:pPr>
  </w:style>
  <w:style w:type="paragraph" w:styleId="NoteHeading">
    <w:name w:val="Note Heading"/>
    <w:basedOn w:val="Normal"/>
    <w:next w:val="Normal"/>
    <w:rsid w:val="00B310EB"/>
  </w:style>
  <w:style w:type="paragraph" w:styleId="Salutation">
    <w:name w:val="Salutation"/>
    <w:basedOn w:val="Normal"/>
    <w:next w:val="Normal"/>
    <w:rsid w:val="00B310EB"/>
  </w:style>
  <w:style w:type="paragraph" w:styleId="Signature">
    <w:name w:val="Signature"/>
    <w:basedOn w:val="Normal"/>
    <w:rsid w:val="00B310EB"/>
    <w:pPr>
      <w:ind w:left="4252"/>
    </w:pPr>
  </w:style>
  <w:style w:type="paragraph" w:styleId="Subtitle">
    <w:name w:val="Subtitle"/>
    <w:basedOn w:val="Normal"/>
    <w:qFormat/>
    <w:rsid w:val="00B310EB"/>
    <w:pPr>
      <w:spacing w:after="60"/>
      <w:jc w:val="center"/>
      <w:outlineLvl w:val="1"/>
    </w:pPr>
    <w:rPr>
      <w:rFonts w:ascii="Arial" w:hAnsi="Arial"/>
    </w:rPr>
  </w:style>
  <w:style w:type="paragraph" w:styleId="TableofAuthorities">
    <w:name w:val="table of authorities"/>
    <w:basedOn w:val="Normal"/>
    <w:next w:val="Normal"/>
    <w:semiHidden/>
    <w:rsid w:val="00B310EB"/>
    <w:pPr>
      <w:ind w:left="200" w:hanging="200"/>
    </w:pPr>
  </w:style>
  <w:style w:type="paragraph" w:styleId="TableofFigures">
    <w:name w:val="table of figures"/>
    <w:basedOn w:val="Normal"/>
    <w:next w:val="Normal"/>
    <w:semiHidden/>
    <w:rsid w:val="00B310EB"/>
    <w:pPr>
      <w:ind w:left="400" w:hanging="400"/>
    </w:pPr>
  </w:style>
  <w:style w:type="paragraph" w:styleId="Title">
    <w:name w:val="Title"/>
    <w:basedOn w:val="Normal"/>
    <w:qFormat/>
    <w:rsid w:val="00B310EB"/>
    <w:pPr>
      <w:spacing w:before="240" w:after="60"/>
      <w:jc w:val="center"/>
      <w:outlineLvl w:val="0"/>
    </w:pPr>
    <w:rPr>
      <w:rFonts w:ascii="Arial" w:hAnsi="Arial"/>
      <w:b/>
      <w:bCs/>
      <w:kern w:val="28"/>
      <w:sz w:val="32"/>
      <w:szCs w:val="32"/>
    </w:rPr>
  </w:style>
  <w:style w:type="paragraph" w:styleId="TOAHeading">
    <w:name w:val="toa heading"/>
    <w:basedOn w:val="Normal"/>
    <w:next w:val="Normal"/>
    <w:semiHidden/>
    <w:rsid w:val="00B310EB"/>
    <w:rPr>
      <w:rFonts w:ascii="Arial" w:hAnsi="Arial"/>
      <w:b/>
      <w:bCs/>
    </w:rPr>
  </w:style>
  <w:style w:type="paragraph" w:styleId="TOC1">
    <w:name w:val="toc 1"/>
    <w:basedOn w:val="Normal"/>
    <w:next w:val="Normal"/>
    <w:autoRedefine/>
    <w:uiPriority w:val="39"/>
    <w:rsid w:val="00B310EB"/>
  </w:style>
  <w:style w:type="paragraph" w:styleId="TOC2">
    <w:name w:val="toc 2"/>
    <w:basedOn w:val="Normal"/>
    <w:next w:val="Normal"/>
    <w:autoRedefine/>
    <w:uiPriority w:val="39"/>
    <w:rsid w:val="00B310EB"/>
    <w:pPr>
      <w:ind w:left="200"/>
    </w:pPr>
  </w:style>
  <w:style w:type="paragraph" w:styleId="TOC3">
    <w:name w:val="toc 3"/>
    <w:basedOn w:val="Normal"/>
    <w:next w:val="Normal"/>
    <w:autoRedefine/>
    <w:uiPriority w:val="39"/>
    <w:rsid w:val="00B310EB"/>
    <w:pPr>
      <w:ind w:left="400"/>
    </w:pPr>
  </w:style>
  <w:style w:type="paragraph" w:styleId="TOC4">
    <w:name w:val="toc 4"/>
    <w:basedOn w:val="Normal"/>
    <w:next w:val="Normal"/>
    <w:autoRedefine/>
    <w:semiHidden/>
    <w:rsid w:val="00B310EB"/>
    <w:pPr>
      <w:ind w:left="600"/>
    </w:pPr>
  </w:style>
  <w:style w:type="paragraph" w:styleId="TOC5">
    <w:name w:val="toc 5"/>
    <w:basedOn w:val="Normal"/>
    <w:next w:val="Normal"/>
    <w:autoRedefine/>
    <w:semiHidden/>
    <w:rsid w:val="00B310EB"/>
    <w:pPr>
      <w:ind w:left="800"/>
    </w:pPr>
  </w:style>
  <w:style w:type="paragraph" w:styleId="TOC6">
    <w:name w:val="toc 6"/>
    <w:basedOn w:val="Normal"/>
    <w:next w:val="Normal"/>
    <w:autoRedefine/>
    <w:semiHidden/>
    <w:rsid w:val="00B310EB"/>
    <w:pPr>
      <w:ind w:left="1000"/>
    </w:pPr>
  </w:style>
  <w:style w:type="paragraph" w:styleId="TOC7">
    <w:name w:val="toc 7"/>
    <w:basedOn w:val="Normal"/>
    <w:next w:val="Normal"/>
    <w:autoRedefine/>
    <w:semiHidden/>
    <w:rsid w:val="00B310EB"/>
    <w:pPr>
      <w:ind w:left="1200"/>
    </w:pPr>
  </w:style>
  <w:style w:type="paragraph" w:styleId="TOC8">
    <w:name w:val="toc 8"/>
    <w:basedOn w:val="Normal"/>
    <w:next w:val="Normal"/>
    <w:autoRedefine/>
    <w:semiHidden/>
    <w:rsid w:val="00B310EB"/>
    <w:pPr>
      <w:ind w:left="1400"/>
    </w:pPr>
  </w:style>
  <w:style w:type="paragraph" w:styleId="TOC9">
    <w:name w:val="toc 9"/>
    <w:basedOn w:val="Normal"/>
    <w:next w:val="Normal"/>
    <w:autoRedefine/>
    <w:semiHidden/>
    <w:rsid w:val="00B310EB"/>
    <w:pPr>
      <w:ind w:left="1600"/>
    </w:pPr>
  </w:style>
  <w:style w:type="character" w:styleId="FollowedHyperlink">
    <w:name w:val="FollowedHyperlink"/>
    <w:basedOn w:val="DefaultParagraphFont"/>
    <w:rsid w:val="00365A33"/>
    <w:rPr>
      <w:color w:val="800080"/>
      <w:u w:val="single"/>
    </w:rPr>
  </w:style>
  <w:style w:type="character" w:styleId="Strong">
    <w:name w:val="Strong"/>
    <w:basedOn w:val="DefaultParagraphFont"/>
    <w:qFormat/>
    <w:rsid w:val="00937155"/>
    <w:rPr>
      <w:b/>
      <w:bCs/>
    </w:rPr>
  </w:style>
  <w:style w:type="paragraph" w:customStyle="1" w:styleId="Default">
    <w:name w:val="Default"/>
    <w:rsid w:val="006C5A5B"/>
    <w:pPr>
      <w:autoSpaceDE w:val="0"/>
      <w:autoSpaceDN w:val="0"/>
      <w:adjustRightInd w:val="0"/>
    </w:pPr>
    <w:rPr>
      <w:color w:val="000000"/>
      <w:sz w:val="24"/>
      <w:szCs w:val="24"/>
      <w:lang w:eastAsia="ja-JP"/>
    </w:rPr>
  </w:style>
  <w:style w:type="paragraph" w:customStyle="1" w:styleId="CM3">
    <w:name w:val="CM3"/>
    <w:basedOn w:val="Default"/>
    <w:next w:val="Default"/>
    <w:uiPriority w:val="99"/>
    <w:rsid w:val="002E0E51"/>
    <w:rPr>
      <w:rFonts w:ascii="Arial" w:hAnsi="Arial" w:cs="Arial"/>
      <w:color w:val="auto"/>
      <w:lang w:eastAsia="en-AU"/>
    </w:rPr>
  </w:style>
  <w:style w:type="paragraph" w:customStyle="1" w:styleId="CM4">
    <w:name w:val="CM4"/>
    <w:basedOn w:val="Default"/>
    <w:next w:val="Default"/>
    <w:uiPriority w:val="99"/>
    <w:rsid w:val="002E0E51"/>
    <w:rPr>
      <w:rFonts w:ascii="Arial" w:hAnsi="Arial" w:cs="Arial"/>
      <w:color w:val="auto"/>
      <w:lang w:eastAsia="en-AU"/>
    </w:rPr>
  </w:style>
  <w:style w:type="paragraph" w:customStyle="1" w:styleId="CM5">
    <w:name w:val="CM5"/>
    <w:basedOn w:val="Default"/>
    <w:next w:val="Default"/>
    <w:uiPriority w:val="99"/>
    <w:rsid w:val="00C05C04"/>
    <w:pPr>
      <w:spacing w:line="446" w:lineRule="atLeast"/>
    </w:pPr>
    <w:rPr>
      <w:rFonts w:ascii="Arial" w:hAnsi="Arial" w:cs="Arial"/>
      <w:color w:val="auto"/>
      <w:lang w:eastAsia="en-AU"/>
    </w:rPr>
  </w:style>
  <w:style w:type="character" w:customStyle="1" w:styleId="HeaderChar">
    <w:name w:val="Header Char"/>
    <w:basedOn w:val="DefaultParagraphFont"/>
    <w:link w:val="Header"/>
    <w:uiPriority w:val="99"/>
    <w:rsid w:val="009172EE"/>
  </w:style>
  <w:style w:type="character" w:customStyle="1" w:styleId="FooterChar">
    <w:name w:val="Footer Char"/>
    <w:basedOn w:val="DefaultParagraphFont"/>
    <w:link w:val="Footer"/>
    <w:uiPriority w:val="99"/>
    <w:rsid w:val="00F97565"/>
    <w:rPr>
      <w:rFonts w:ascii="Trebuchet MS" w:hAnsi="Trebuchet MS" w:cstheme="minorHAnsi"/>
      <w:sz w:val="24"/>
      <w:szCs w:val="24"/>
      <w:lang w:val="en-US"/>
    </w:rPr>
  </w:style>
  <w:style w:type="paragraph" w:styleId="TOCHeading">
    <w:name w:val="TOC Heading"/>
    <w:basedOn w:val="Heading1"/>
    <w:next w:val="Normal"/>
    <w:uiPriority w:val="39"/>
    <w:unhideWhenUsed/>
    <w:qFormat/>
    <w:rsid w:val="003124DC"/>
    <w:pPr>
      <w:spacing w:before="480" w:after="0" w:line="276" w:lineRule="auto"/>
      <w:jc w:val="left"/>
      <w:outlineLvl w:val="9"/>
    </w:pPr>
    <w:rPr>
      <w:rFonts w:asciiTheme="majorHAnsi" w:eastAsiaTheme="majorEastAsia" w:hAnsiTheme="majorHAnsi" w:cstheme="majorBidi"/>
      <w:color w:val="365F91" w:themeColor="accent1" w:themeShade="BF"/>
      <w:kern w:val="0"/>
      <w:lang w:eastAsia="ja-JP"/>
    </w:rPr>
  </w:style>
  <w:style w:type="paragraph" w:customStyle="1" w:styleId="Heading1P">
    <w:name w:val="Heading 1 P"/>
    <w:basedOn w:val="Heading1"/>
    <w:qFormat/>
    <w:rsid w:val="00071504"/>
  </w:style>
  <w:style w:type="paragraph" w:customStyle="1" w:styleId="Heading2P">
    <w:name w:val="Heading 2 P"/>
    <w:basedOn w:val="Heading2"/>
    <w:qFormat/>
    <w:rsid w:val="00071504"/>
  </w:style>
  <w:style w:type="paragraph" w:styleId="ListParagraph">
    <w:name w:val="List Paragraph"/>
    <w:basedOn w:val="Normal"/>
    <w:uiPriority w:val="34"/>
    <w:qFormat/>
    <w:rsid w:val="00255CC8"/>
    <w:pPr>
      <w:ind w:left="720"/>
      <w:contextualSpacing/>
    </w:pPr>
  </w:style>
  <w:style w:type="table" w:styleId="LightList-Accent1">
    <w:name w:val="Light List Accent 1"/>
    <w:basedOn w:val="TableNormal"/>
    <w:uiPriority w:val="61"/>
    <w:rsid w:val="00A94955"/>
    <w:rPr>
      <w:rFonts w:asciiTheme="minorHAnsi" w:eastAsiaTheme="minorEastAsia" w:hAnsiTheme="minorHAnsi" w:cstheme="minorBidi"/>
      <w:sz w:val="22"/>
      <w:szCs w:val="22"/>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4A4E86"/>
    <w:rPr>
      <w:rFonts w:asciiTheme="minorHAnsi" w:eastAsiaTheme="minorEastAsia" w:hAnsiTheme="minorHAnsi" w:cstheme="minorBidi"/>
      <w:sz w:val="22"/>
      <w:szCs w:val="22"/>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Revision">
    <w:name w:val="Revision"/>
    <w:hidden/>
    <w:uiPriority w:val="99"/>
    <w:semiHidden/>
    <w:rsid w:val="00155A67"/>
    <w:rPr>
      <w:rFonts w:ascii="Trebuchet MS" w:hAnsi="Trebuchet MS" w:cstheme="minorHAns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163940">
      <w:bodyDiv w:val="1"/>
      <w:marLeft w:val="0"/>
      <w:marRight w:val="0"/>
      <w:marTop w:val="0"/>
      <w:marBottom w:val="0"/>
      <w:divBdr>
        <w:top w:val="none" w:sz="0" w:space="0" w:color="auto"/>
        <w:left w:val="none" w:sz="0" w:space="0" w:color="auto"/>
        <w:bottom w:val="none" w:sz="0" w:space="0" w:color="auto"/>
        <w:right w:val="none" w:sz="0" w:space="0" w:color="auto"/>
      </w:divBdr>
    </w:div>
    <w:div w:id="181863374">
      <w:bodyDiv w:val="1"/>
      <w:marLeft w:val="0"/>
      <w:marRight w:val="0"/>
      <w:marTop w:val="0"/>
      <w:marBottom w:val="0"/>
      <w:divBdr>
        <w:top w:val="none" w:sz="0" w:space="0" w:color="auto"/>
        <w:left w:val="none" w:sz="0" w:space="0" w:color="auto"/>
        <w:bottom w:val="none" w:sz="0" w:space="0" w:color="auto"/>
        <w:right w:val="none" w:sz="0" w:space="0" w:color="auto"/>
      </w:divBdr>
    </w:div>
    <w:div w:id="216936023">
      <w:bodyDiv w:val="1"/>
      <w:marLeft w:val="0"/>
      <w:marRight w:val="0"/>
      <w:marTop w:val="0"/>
      <w:marBottom w:val="0"/>
      <w:divBdr>
        <w:top w:val="none" w:sz="0" w:space="0" w:color="auto"/>
        <w:left w:val="none" w:sz="0" w:space="0" w:color="auto"/>
        <w:bottom w:val="none" w:sz="0" w:space="0" w:color="auto"/>
        <w:right w:val="none" w:sz="0" w:space="0" w:color="auto"/>
      </w:divBdr>
    </w:div>
    <w:div w:id="364912225">
      <w:bodyDiv w:val="1"/>
      <w:marLeft w:val="0"/>
      <w:marRight w:val="0"/>
      <w:marTop w:val="0"/>
      <w:marBottom w:val="0"/>
      <w:divBdr>
        <w:top w:val="none" w:sz="0" w:space="0" w:color="auto"/>
        <w:left w:val="none" w:sz="0" w:space="0" w:color="auto"/>
        <w:bottom w:val="none" w:sz="0" w:space="0" w:color="auto"/>
        <w:right w:val="none" w:sz="0" w:space="0" w:color="auto"/>
      </w:divBdr>
    </w:div>
    <w:div w:id="632296162">
      <w:bodyDiv w:val="1"/>
      <w:marLeft w:val="0"/>
      <w:marRight w:val="0"/>
      <w:marTop w:val="0"/>
      <w:marBottom w:val="0"/>
      <w:divBdr>
        <w:top w:val="none" w:sz="0" w:space="0" w:color="auto"/>
        <w:left w:val="none" w:sz="0" w:space="0" w:color="auto"/>
        <w:bottom w:val="none" w:sz="0" w:space="0" w:color="auto"/>
        <w:right w:val="none" w:sz="0" w:space="0" w:color="auto"/>
      </w:divBdr>
    </w:div>
    <w:div w:id="728459455">
      <w:bodyDiv w:val="1"/>
      <w:marLeft w:val="0"/>
      <w:marRight w:val="0"/>
      <w:marTop w:val="0"/>
      <w:marBottom w:val="0"/>
      <w:divBdr>
        <w:top w:val="none" w:sz="0" w:space="0" w:color="auto"/>
        <w:left w:val="none" w:sz="0" w:space="0" w:color="auto"/>
        <w:bottom w:val="none" w:sz="0" w:space="0" w:color="auto"/>
        <w:right w:val="none" w:sz="0" w:space="0" w:color="auto"/>
      </w:divBdr>
    </w:div>
    <w:div w:id="894514114">
      <w:bodyDiv w:val="1"/>
      <w:marLeft w:val="0"/>
      <w:marRight w:val="0"/>
      <w:marTop w:val="0"/>
      <w:marBottom w:val="0"/>
      <w:divBdr>
        <w:top w:val="none" w:sz="0" w:space="0" w:color="auto"/>
        <w:left w:val="none" w:sz="0" w:space="0" w:color="auto"/>
        <w:bottom w:val="none" w:sz="0" w:space="0" w:color="auto"/>
        <w:right w:val="none" w:sz="0" w:space="0" w:color="auto"/>
      </w:divBdr>
    </w:div>
    <w:div w:id="913008922">
      <w:bodyDiv w:val="1"/>
      <w:marLeft w:val="0"/>
      <w:marRight w:val="0"/>
      <w:marTop w:val="0"/>
      <w:marBottom w:val="0"/>
      <w:divBdr>
        <w:top w:val="none" w:sz="0" w:space="0" w:color="auto"/>
        <w:left w:val="none" w:sz="0" w:space="0" w:color="auto"/>
        <w:bottom w:val="none" w:sz="0" w:space="0" w:color="auto"/>
        <w:right w:val="none" w:sz="0" w:space="0" w:color="auto"/>
      </w:divBdr>
    </w:div>
    <w:div w:id="1068071139">
      <w:bodyDiv w:val="1"/>
      <w:marLeft w:val="0"/>
      <w:marRight w:val="0"/>
      <w:marTop w:val="0"/>
      <w:marBottom w:val="0"/>
      <w:divBdr>
        <w:top w:val="none" w:sz="0" w:space="0" w:color="auto"/>
        <w:left w:val="none" w:sz="0" w:space="0" w:color="auto"/>
        <w:bottom w:val="none" w:sz="0" w:space="0" w:color="auto"/>
        <w:right w:val="none" w:sz="0" w:space="0" w:color="auto"/>
      </w:divBdr>
    </w:div>
    <w:div w:id="1306280231">
      <w:bodyDiv w:val="1"/>
      <w:marLeft w:val="0"/>
      <w:marRight w:val="0"/>
      <w:marTop w:val="0"/>
      <w:marBottom w:val="0"/>
      <w:divBdr>
        <w:top w:val="none" w:sz="0" w:space="0" w:color="auto"/>
        <w:left w:val="none" w:sz="0" w:space="0" w:color="auto"/>
        <w:bottom w:val="none" w:sz="0" w:space="0" w:color="auto"/>
        <w:right w:val="none" w:sz="0" w:space="0" w:color="auto"/>
      </w:divBdr>
    </w:div>
    <w:div w:id="1499881390">
      <w:bodyDiv w:val="1"/>
      <w:marLeft w:val="0"/>
      <w:marRight w:val="0"/>
      <w:marTop w:val="0"/>
      <w:marBottom w:val="0"/>
      <w:divBdr>
        <w:top w:val="none" w:sz="0" w:space="0" w:color="auto"/>
        <w:left w:val="none" w:sz="0" w:space="0" w:color="auto"/>
        <w:bottom w:val="none" w:sz="0" w:space="0" w:color="auto"/>
        <w:right w:val="none" w:sz="0" w:space="0" w:color="auto"/>
      </w:divBdr>
    </w:div>
    <w:div w:id="1502625937">
      <w:bodyDiv w:val="1"/>
      <w:marLeft w:val="0"/>
      <w:marRight w:val="0"/>
      <w:marTop w:val="0"/>
      <w:marBottom w:val="0"/>
      <w:divBdr>
        <w:top w:val="none" w:sz="0" w:space="0" w:color="auto"/>
        <w:left w:val="none" w:sz="0" w:space="0" w:color="auto"/>
        <w:bottom w:val="none" w:sz="0" w:space="0" w:color="auto"/>
        <w:right w:val="none" w:sz="0" w:space="0" w:color="auto"/>
      </w:divBdr>
    </w:div>
    <w:div w:id="1731952384">
      <w:bodyDiv w:val="1"/>
      <w:marLeft w:val="0"/>
      <w:marRight w:val="0"/>
      <w:marTop w:val="0"/>
      <w:marBottom w:val="0"/>
      <w:divBdr>
        <w:top w:val="none" w:sz="0" w:space="0" w:color="auto"/>
        <w:left w:val="none" w:sz="0" w:space="0" w:color="auto"/>
        <w:bottom w:val="none" w:sz="0" w:space="0" w:color="auto"/>
        <w:right w:val="none" w:sz="0" w:space="0" w:color="auto"/>
      </w:divBdr>
    </w:div>
    <w:div w:id="1763643287">
      <w:bodyDiv w:val="1"/>
      <w:marLeft w:val="0"/>
      <w:marRight w:val="0"/>
      <w:marTop w:val="0"/>
      <w:marBottom w:val="0"/>
      <w:divBdr>
        <w:top w:val="none" w:sz="0" w:space="0" w:color="auto"/>
        <w:left w:val="none" w:sz="0" w:space="0" w:color="auto"/>
        <w:bottom w:val="none" w:sz="0" w:space="0" w:color="auto"/>
        <w:right w:val="none" w:sz="0" w:space="0" w:color="auto"/>
      </w:divBdr>
    </w:div>
    <w:div w:id="1831093239">
      <w:bodyDiv w:val="1"/>
      <w:marLeft w:val="0"/>
      <w:marRight w:val="0"/>
      <w:marTop w:val="0"/>
      <w:marBottom w:val="0"/>
      <w:divBdr>
        <w:top w:val="none" w:sz="0" w:space="0" w:color="auto"/>
        <w:left w:val="none" w:sz="0" w:space="0" w:color="auto"/>
        <w:bottom w:val="none" w:sz="0" w:space="0" w:color="auto"/>
        <w:right w:val="none" w:sz="0" w:space="0" w:color="auto"/>
      </w:divBdr>
    </w:div>
    <w:div w:id="1840346532">
      <w:bodyDiv w:val="1"/>
      <w:marLeft w:val="0"/>
      <w:marRight w:val="0"/>
      <w:marTop w:val="0"/>
      <w:marBottom w:val="0"/>
      <w:divBdr>
        <w:top w:val="none" w:sz="0" w:space="0" w:color="auto"/>
        <w:left w:val="none" w:sz="0" w:space="0" w:color="auto"/>
        <w:bottom w:val="none" w:sz="0" w:space="0" w:color="auto"/>
        <w:right w:val="none" w:sz="0" w:space="0" w:color="auto"/>
      </w:divBdr>
    </w:div>
    <w:div w:id="1857234500">
      <w:bodyDiv w:val="1"/>
      <w:marLeft w:val="0"/>
      <w:marRight w:val="0"/>
      <w:marTop w:val="0"/>
      <w:marBottom w:val="0"/>
      <w:divBdr>
        <w:top w:val="none" w:sz="0" w:space="0" w:color="auto"/>
        <w:left w:val="none" w:sz="0" w:space="0" w:color="auto"/>
        <w:bottom w:val="none" w:sz="0" w:space="0" w:color="auto"/>
        <w:right w:val="none" w:sz="0" w:space="0" w:color="auto"/>
      </w:divBdr>
    </w:div>
    <w:div w:id="1933931096">
      <w:bodyDiv w:val="1"/>
      <w:marLeft w:val="0"/>
      <w:marRight w:val="0"/>
      <w:marTop w:val="0"/>
      <w:marBottom w:val="0"/>
      <w:divBdr>
        <w:top w:val="none" w:sz="0" w:space="0" w:color="auto"/>
        <w:left w:val="none" w:sz="0" w:space="0" w:color="auto"/>
        <w:bottom w:val="none" w:sz="0" w:space="0" w:color="auto"/>
        <w:right w:val="none" w:sz="0" w:space="0" w:color="auto"/>
      </w:divBdr>
    </w:div>
    <w:div w:id="208090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greenpharmacy.info/article.asp?issn=0973-8258;year=2010;volume=4;issue=1;spage=1;epage=9;aulast=Gohil"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2.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_rels/header2.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3D76C-B1F7-48CC-B843-A95BD356278D}">
  <ds:schemaRefs>
    <ds:schemaRef ds:uri="http://schemas.openxmlformats.org/officeDocument/2006/bibliography"/>
  </ds:schemaRefs>
</ds:datastoreItem>
</file>

<file path=customXml/itemProps2.xml><?xml version="1.0" encoding="utf-8"?>
<ds:datastoreItem xmlns:ds="http://schemas.openxmlformats.org/officeDocument/2006/customXml" ds:itemID="{487DE08D-EA0B-4CD3-89BA-A5DDC2685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14</Pages>
  <Words>5111</Words>
  <Characters>29139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TOC</vt:lpstr>
    </vt:vector>
  </TitlesOfParts>
  <Company>Boehringer Ingelheim Pty Ltd</Company>
  <LinksUpToDate>false</LinksUpToDate>
  <CharactersWithSpaces>34182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TOC</dc:title>
  <dc:creator>QingHong Lin</dc:creator>
  <cp:lastModifiedBy>Dilip Ghosh</cp:lastModifiedBy>
  <cp:revision>12</cp:revision>
  <cp:lastPrinted>2017-04-19T03:54:00Z</cp:lastPrinted>
  <dcterms:created xsi:type="dcterms:W3CDTF">2017-03-23T23:28:00Z</dcterms:created>
  <dcterms:modified xsi:type="dcterms:W3CDTF">2017-04-19T04:24:00Z</dcterms:modified>
</cp:coreProperties>
</file>