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</w:pPr>
      <w:r>
        <w:rPr>
          <w:rFonts w:ascii="Helvetica" w:cs="Helvetica" w:eastAsia="Helvetica" w:hAnsi="Helvetica"/>
          <w:b/>
          <w:bCs/>
          <w:color w:val="1A1A1A"/>
          <w:sz w:val="96"/>
          <w:szCs w:val="96"/>
        </w:rPr>
        <w:t xml:space="preserve">THE EDIT</w:t>
      </w:r>
    </w:p>
    <w:p>
      <w:pPr>
        <w:spacing w:after="400"/>
      </w:pPr>
      <w:r>
        <w:rPr>
          <w:rFonts w:ascii="Helvetica" w:cs="Helvetica" w:eastAsia="Helvetica" w:hAnsi="Helvetica"/>
          <w:i/>
          <w:iCs/>
          <w:color w:val="555555"/>
          <w:sz w:val="32"/>
          <w:szCs w:val="32"/>
        </w:rPr>
        <w:t xml:space="preserve">The wellness brand India was missing.</w:t>
      </w:r>
    </w:p>
    <w:p>
      <w:pPr>
        <w:pBdr>
          <w:top w:val="single" w:color="B0B0B0" w:sz="6" w:space="8"/>
        </w:pBdr>
        <w:spacing w:before="1200"/>
      </w:pPr>
      <w:r>
        <w:t xml:space="preserve"/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Founder: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Aishwarya Chandrasekhar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Date: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April 2026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Status: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Pre-launch strategy — locked</w:t>
      </w:r>
    </w:p>
    <w:p>
      <w:r>
        <w:br w:type="pag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Core Idea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exists because something specific has been missing for Indian couples and parents-to-be: a modern, transparent, gynaecologist-co-formulated brand with every ingredient traceable to a named source, every dose backed by published science, and every formula designed for a specific stage of the family-building journey. Not imported. Not pharma-coded. Not opaque. Built in India, across preconception, pregnancy, and the months after.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Gap in the Market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Indian-made prenatal and family-planning supplements do exist today. What doesn’t exist is an Indian brand that combines all of the following: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DTC subscription model (not doctor-prescribed, not pharmacy-distributed)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Modern lifestyle branding (not pharma-coded packaging or clinical design)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Transparent, traceable branded ingredients (e.g., Quatrefolic methylfolate, life’sDHA algal DHA, Albion chelated minerals)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Gynaecologist co-formulation (not just doctor endorsement)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Designed for the full family-building journey (preconception, prenatal, postnatal — in one brand)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Every claim backed by published clinical evidence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Made in India, priced to be accessible (~Rs.800–1,500 per SKU per month)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Existing brands have parts of this. Trimacare is clinically robust but pharma-coded and doctor-channel. Wellbeing Nutrition is DTC and lifestyle-branded but prenatal is not their hero. Ayurvedic brands (Himalaya, Patanjali) operate on a different traditional framework. Imported brands (Ritual, Garden of Life) are expensive and hard to access. Generic multivitamins don’t address motherhood’s specific needs.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single Indian brand combines all seven. That is the white space The Edit occupies.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Market Insight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India is the largest reproductive health market in the world that nobody is building intentionally for.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27 million pregnancies per year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~5–8 million couples actively planning to conceive at any given time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Indian health and wellness market: $164B (2025) → $258B (2034)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Asia-Pacific holds 38.58% of the global postpartum market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white space: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modern, transparent, gynaecologist-co-formulated wellness brand built around the Indian family’s most consequential moments — designed for how Indian couples actually live today.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Brand: The Edit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Positioning: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 wellness brand for Indian couples and parents-to-be, across every stage of the family-building journey.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Brand promise: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Only what matters. For the stage you’re in.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Aesthetic: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Modern, warm, premium DTC. Gender-neutral palette. Editorial photography. Clean typography.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Distribution: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Direct-to-consumer subscription. Urban metros first — Mumbai, Bangalore, Delhi, Hyderabad, Chennai.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Pricing: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Rs.800–1,500 per SKU per month. Couples bundle priced ~15% below buying separately.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Product Architecture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Day 1 Launch — 3 SKUs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1. Edit For Two (the hero SKU)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Sold as one box containing two bottles. One product — for two people.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egg quality, fertility support, methylfolate, CoQ10, myo-inositol, DHA. FSDU regulatory pathway.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Him: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sperm quality, motility, antioxidants, CoQ10, L-carnitine, zinc, selenium, ashwagandha (KSM-66). Health Supplement regulatory pathway.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2. Edit Prenatal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Comprehensive 18–25 ingredient prenatal supplement with branded traceable ingredients (Quatrefolic, life’sDHA, Albion chelated minerals). All within ICMR RDA. FSDU regulatory pathway.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Year 1 Expansion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3. Edit Postnatal (Month 9–12 post-launch)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Postpartum and lactation support, formulated for the mother’s recovery and the breastfeeding period.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Launch Edit For Two + Prenatal at Day 1 (NOT All Three Together)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options were considered: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A — Launch all 3 SKUs simultaneously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Postnatal has no Day 1 customer demand. The natural Postnatal customer is your own Prenatal customer who just gave birth — and that cohort doesn’t exist until Month 9–12 after launch.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B — Launch Prenatal only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Misses the couples-inclusive positioning entirely. Prenatal-only makes The Edit a maternity brand, not the full-journey brand it is meant to be.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C — Launch Edit For Two + Prenatal at Day 1, add Postnatal at Month 9–12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Selected.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Four reasons: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brand’s manifesto is visible from Day 1.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Edit For Two addresses preconception for both partners. Edit Prenatal continues the journey.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Full customer journey captured.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woman who buys Edit For Two while planning her pregnancy transitions naturally to Edit Prenatal when she conceives.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Postnatal launches at peak demand.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First Prenatal cohort gives birth at Month 9–12. Postnatal ships exactly when this cohort needs it.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Two PR moments instead of one.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 is the brand’s opening statement. Month 9–12 Postnatal launch is a second wave of media attention.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The Math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700"/>
        <w:gridCol w:w="1860"/>
      </w:tblGrid>
      <w:tr>
        <w:trPr>
          <w:tblHeader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All 3 Day 1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Edit For Two + Prenatal Day 1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Prenatal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SKUs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Capital required at launch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Rs.30–35L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Build timeline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20–26 months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18–20 months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14 months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Postnatal capital efficiency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Bad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Good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Full-journey positioning at launch?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Customer journey coverage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Preconception → Pregnancy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Pregnancy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Execution risk for small team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Very high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For Two + Prenatal launch captures the full brand vision with significantly less capital, lower execution risk, and better inventory economics than launching all three together.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This Beats Every Existing Competitor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Competitor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Why The Edit wins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Trimester-specific prenatal MMN, doctor-prescribed, pharma-coded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Misses DTC, modern lifestyle branding, couples bundle, full-journey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Wellbeing Nutrition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Modern DTC supplements, broad portfolio, some women’s health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 prenatal-focus hero; no preconception couples bundle; no full 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Ritual / Garden of Life / Pink Stork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Premium prenatal, transparency-led, separate Him/Her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Imported — expensive, hard to access, no India context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Himalaya / Patanjali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Ayurvedic supplements, pharma-coded packaging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Traditional framework, no transparency, no modern identity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Inatal / Pregomega / Autrin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pharma prenatal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Prescription-feel, no brand story, no DTC, no couples angle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Indian brand combines all of: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couples-inclusive positioning + premium DTC subscription + traceable branded ingredients + gynaecologist co-formulation + full family-building journey + modern wellness aesthetic.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This is the white space.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Regulatory + Operational Foundation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Operating entity: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being incorporated as its own independent Private Limited company — separate from any of the founder’s other ventures. This protects both The Edit and the founder’s existing businesses from cross-liability. Clean cap table for future equity allocation (including the gynaecologist co-founder) and any future fundraise.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Regulatory pathways (fresh applications for the new entity):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FSSAI Central License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new application under The Edit Pvt Ltd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FSDU (Foods for Special Dietary Use)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Her + Prenatal + Postnatal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Health Supplement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Him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Manufacturing: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 domestic only. Currently evaluating Tanishq Lifecare and Brukem Life Care as contract manufacturers.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Formulation philosophy: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nutrients within ICMR RDA. Branded traceable ingredients (Quatrefolic, life’sDHA, Albion, KSM-66). No fillers. Nothing without published evidence.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Capital +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rPr>
          <w:tblHeader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Item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Estimate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Entity incorporation (Pvt Ltd + CA + compliance setup)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Rs.0.5–1L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inventory (3 SKUs × MOQs)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FSSAI consultant + regulatory filings (new license)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Rs.3–4L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Brand identity, packaging design, website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Rs.4–6L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Initial marketing (3 months runway)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Working capital + buffer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Rs.2–3L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Total launch capital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Build timeline: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18–20 months from project start to Day 1 launch.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Year 1 post-launch: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Add Edit Postnatal at Month 9–12.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men don’t proactively buy supplements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Couples bundle ensures the woman buys for both; packaging + copy make his daily ritual frictionless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Cultural conservatism around discussing family planning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Target urban metro educated 28–38 demographic first; warm framing avoids confrontational positioning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 patent on trimester-specific MMN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Single comprehensive prenatal (like Ritual) sidesteps the patent entirely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Manufacturer FSDU license gap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Verification questions sent to Tanishq + Brukem; if neither qualifies, pivot to shortlist alternatives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New entity means slower regulatory start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Adds 2–4 months to timeline but is the right long-term call — clean liability boundary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Gynaecologist co-founder search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Step 0 of execution. Clean Pvt Ltd structure makes equity allocation straightforward</w:t>
            </w:r>
          </w:p>
        </w:tc>
      </w:tr>
    </w:tbl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Next 30 Days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Incorporate The Edit Pvt Ltd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directors, MOA, registered office, PAN, GST, bank account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Send manufacturer discovery emails to Tanishq + Brukem (drafts ready in Gmail)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Apply for FSSAI Central License under the new entity, with FSDU + Health Supplement endorsements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Trademark search + filing at IP India for “EDIT” / “THE EDIT” in Class 5 + Class 30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Domain verification and registration for theedit.in / theeditco.com / equivalent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Begin gynaecologist co-founder outreach — identify 5–10 candidates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Start customer validation interviews with 30–50 couples in target demographic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Vision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not a prenatal supplement company. It is a modern wellness brand built for Indian couples and parents-to-be, across every stage of the family-building journey. What the Indian wellness market has been missing. What Indian couples have been waiting for.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launches three SKUs. Year 1 covers the full preconception-to-postnatal journey. Year 3–5 expands into adjacent moments — postpartum recovery, perimenopause, the menopausal transition, supplements for the next generation. The Edit becomes a brand that walks with Indian families through every major life stage.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a Rs.500 Cr+ brand trajectory, not a Rs.50 Cr niche. The category is large. The white space is real. The brand vision is rooted in what Indian couples already want — we are simply the first brand to make it clean, transparent, and intentional.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4"/>
          <w:szCs w:val="24"/>
        </w:rPr>
        <w:t xml:space="preserve">That’s the proposal.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spacing w:after="6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Prepared for: gynaecologist co-founder candidates, founding advisors, capital partners, and the founder’s own reference.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Aishwarya Chandrasekhar —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 w:line="320"/>
      <w:outlineLvl w:val="0"/>
    </w:pPr>
    <w:rPr>
      <w:rFonts w:ascii="Helvetica" w:cs="Helvetica" w:eastAsia="Helvetica" w:hAnsi="Helvetic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 w:line="320"/>
      <w:outlineLvl w:val="1"/>
    </w:pPr>
    <w:rPr>
      <w:rFonts w:ascii="Helvetica" w:cs="Helvetica" w:eastAsia="Helvetica" w:hAnsi="Helvetica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 w:line="320"/>
      <w:outlineLvl w:val="2"/>
    </w:pPr>
    <w:rPr>
      <w:rFonts w:ascii="Helvetica" w:cs="Helvetica" w:eastAsia="Helvetica" w:hAnsi="Helvetica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Edit — Proposal</dc:title>
  <dc:creator>Aishwarya Chandrasekhar</dc:creator>
  <cp:lastModifiedBy>Un-named</cp:lastModifiedBy>
  <cp:revision>1</cp:revision>
  <dcterms:created xsi:type="dcterms:W3CDTF">2026-04-17T17:38:44.039Z</dcterms:created>
  <dcterms:modified xsi:type="dcterms:W3CDTF">2026-04-17T17:38:44.039Z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