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400"/>
      </w:pPr>
      <w:r>
        <w:rPr>
          <w:rFonts w:ascii="Helvetica" w:cs="Helvetica" w:eastAsia="Helvetica" w:hAnsi="Helvetica"/>
          <w:b/>
          <w:bCs/>
          <w:color w:val="1A1A1A"/>
          <w:sz w:val="96"/>
          <w:szCs w:val="96"/>
        </w:rPr>
        <w:t xml:space="preserve">THE EDIT</w:t>
      </w:r>
    </w:p>
    <w:p>
      <w:pPr>
        <w:spacing w:after="400"/>
      </w:pPr>
      <w:r>
        <w:rPr>
          <w:rFonts w:ascii="Helvetica" w:cs="Helvetica" w:eastAsia="Helvetica" w:hAnsi="Helvetica"/>
          <w:i/>
          <w:iCs/>
          <w:color w:val="555555"/>
          <w:sz w:val="32"/>
          <w:szCs w:val="32"/>
        </w:rPr>
        <w:t xml:space="preserve">The wellness brand India was missing.</w:t>
      </w:r>
    </w:p>
    <w:p>
      <w:pPr>
        <w:pBdr>
          <w:top w:val="single" w:color="B0B0B0" w:sz="6" w:space="8"/>
        </w:pBdr>
        <w:spacing w:before="1200"/>
      </w:pPr>
      <w:r>
        <w:t xml:space="preserve"/>
      </w:r>
    </w:p>
    <w:p>
      <w:pPr>
        <w:spacing w:after="80" w:line="320"/>
      </w:pPr>
      <w:r>
        <w:rPr>
          <w:rFonts w:ascii="Helvetica" w:cs="Helvetica" w:eastAsia="Helvetica" w:hAnsi="Helvetica"/>
          <w:b/>
          <w:bCs/>
          <w:i w:val="false"/>
          <w:iCs w:val="false"/>
          <w:color w:val="1A1A1A"/>
          <w:sz w:val="22"/>
          <w:szCs w:val="22"/>
        </w:rPr>
        <w:t xml:space="preserve">Founder: </w:t>
      </w:r>
      <w:r>
        <w:rPr>
          <w:rFonts w:ascii="Helvetica" w:cs="Helvetica" w:eastAsia="Helvetica" w:hAnsi="Helvetica"/>
          <w:b w:val="false"/>
          <w:bCs w:val="false"/>
          <w:i w:val="false"/>
          <w:iCs w:val="false"/>
          <w:color w:val="1A1A1A"/>
          <w:sz w:val="22"/>
          <w:szCs w:val="22"/>
        </w:rPr>
        <w:t xml:space="preserve">Aishwarya Chandrasekaran</w:t>
      </w:r>
    </w:p>
    <w:p>
      <w:pPr>
        <w:spacing w:after="80" w:line="320"/>
      </w:pPr>
      <w:r>
        <w:rPr>
          <w:rFonts w:ascii="Helvetica" w:cs="Helvetica" w:eastAsia="Helvetica" w:hAnsi="Helvetica"/>
          <w:b/>
          <w:bCs/>
          <w:i w:val="false"/>
          <w:iCs w:val="false"/>
          <w:color w:val="1A1A1A"/>
          <w:sz w:val="22"/>
          <w:szCs w:val="22"/>
        </w:rPr>
        <w:t xml:space="preserve">Date: </w:t>
      </w:r>
      <w:r>
        <w:rPr>
          <w:rFonts w:ascii="Helvetica" w:cs="Helvetica" w:eastAsia="Helvetica" w:hAnsi="Helvetica"/>
          <w:b w:val="false"/>
          <w:bCs w:val="false"/>
          <w:i w:val="false"/>
          <w:iCs w:val="false"/>
          <w:color w:val="1A1A1A"/>
          <w:sz w:val="22"/>
          <w:szCs w:val="22"/>
        </w:rPr>
        <w:t xml:space="preserve">April 2026</w:t>
      </w:r>
    </w:p>
    <w:p>
      <w:pPr>
        <w:spacing w:after="80" w:line="320"/>
      </w:pPr>
      <w:r>
        <w:rPr>
          <w:rFonts w:ascii="Helvetica" w:cs="Helvetica" w:eastAsia="Helvetica" w:hAnsi="Helvetica"/>
          <w:b/>
          <w:bCs/>
          <w:i w:val="false"/>
          <w:iCs w:val="false"/>
          <w:color w:val="1A1A1A"/>
          <w:sz w:val="22"/>
          <w:szCs w:val="22"/>
        </w:rPr>
        <w:t xml:space="preserve">Status: </w:t>
      </w:r>
      <w:r>
        <w:rPr>
          <w:rFonts w:ascii="Helvetica" w:cs="Helvetica" w:eastAsia="Helvetica" w:hAnsi="Helvetica"/>
          <w:b w:val="false"/>
          <w:bCs w:val="false"/>
          <w:i w:val="false"/>
          <w:iCs w:val="false"/>
          <w:color w:val="1A1A1A"/>
          <w:sz w:val="22"/>
          <w:szCs w:val="22"/>
        </w:rPr>
        <w:t xml:space="preserve">Pre-launch strategy — locked</w:t>
      </w:r>
    </w:p>
    <w:p>
      <w:r>
        <w:br w:type="page"/>
      </w:r>
    </w:p>
    <w:p>
      <w:pPr>
        <w:pStyle w:val="Heading1"/>
        <w:spacing w:after="200" w:before="480" w:line="320"/>
      </w:pPr>
      <w:r>
        <w:rPr>
          <w:rFonts w:ascii="Helvetica" w:cs="Helvetica" w:eastAsia="Helvetica" w:hAnsi="Helvetica"/>
          <w:b/>
          <w:bCs/>
          <w:color w:val="1A1A1A"/>
          <w:sz w:val="36"/>
          <w:szCs w:val="36"/>
        </w:rPr>
        <w:t xml:space="preserve">The Core Idea</w:t>
      </w:r>
    </w:p>
    <w:p>
      <w:pPr>
        <w:spacing w:after="120" w:line="320"/>
      </w:pPr>
      <w:r>
        <w:rPr>
          <w:rFonts w:ascii="Helvetica" w:cs="Helvetica" w:eastAsia="Helvetica" w:hAnsi="Helvetica"/>
          <w:b w:val="false"/>
          <w:bCs w:val="false"/>
          <w:i w:val="false"/>
          <w:iCs w:val="false"/>
          <w:color w:val="1A1A1A"/>
          <w:sz w:val="22"/>
          <w:szCs w:val="22"/>
        </w:rPr>
        <w:t xml:space="preserve">The Edit is the answer to a wellness market that hasn’t kept up with how modern Indian couples actually live. Transparent ingredients. Gynaecologist-approved formulations. Honest claims backed by published science. Designed for every stage of building a family together — from preconception, where both partners matter, through pregnancy and the months after. Built in India. Made for them. Made because nothing else was.</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Why Supplementation Isn’t Optional Anymore</w:t>
      </w:r>
    </w:p>
    <w:p>
      <w:pPr>
        <w:spacing w:after="120" w:line="320"/>
      </w:pPr>
      <w:r>
        <w:rPr>
          <w:rFonts w:ascii="Helvetica" w:cs="Helvetica" w:eastAsia="Helvetica" w:hAnsi="Helvetica"/>
          <w:b w:val="false"/>
          <w:bCs w:val="false"/>
          <w:i w:val="false"/>
          <w:iCs w:val="false"/>
          <w:color w:val="1A1A1A"/>
          <w:sz w:val="22"/>
          <w:szCs w:val="22"/>
        </w:rPr>
        <w:t xml:space="preserve">Before talking about the supplement gap, there’s a deeper truth worth naming: the modern Indian woman can no longer rely on food alone for the nutrition her body needs to plan a family, carry a child, or recover from birth.</w:t>
      </w:r>
    </w:p>
    <w:p>
      <w:pPr>
        <w:spacing w:after="120" w:line="320"/>
      </w:pPr>
      <w:r>
        <w:rPr>
          <w:rFonts w:ascii="Helvetica" w:cs="Helvetica" w:eastAsia="Helvetica" w:hAnsi="Helvetica"/>
          <w:b w:val="false"/>
          <w:bCs w:val="false"/>
          <w:i w:val="false"/>
          <w:iCs w:val="false"/>
          <w:color w:val="1A1A1A"/>
          <w:sz w:val="22"/>
          <w:szCs w:val="22"/>
        </w:rPr>
        <w:t xml:space="preserve">Three forces have converged:</w:t>
      </w:r>
    </w:p>
    <w:p>
      <w:pPr>
        <w:pStyle w:val="ListParagraph"/>
        <w:numPr>
          <w:ilvl w:val="0"/>
          <w:numId w:val="2"/>
        </w:numPr>
        <w:spacing w:after="80" w:line="320"/>
      </w:pPr>
      <w:r>
        <w:rPr>
          <w:rFonts w:ascii="Helvetica" w:cs="Helvetica" w:eastAsia="Helvetica" w:hAnsi="Helvetica"/>
          <w:b/>
          <w:bCs/>
          <w:i w:val="false"/>
          <w:iCs w:val="false"/>
          <w:color w:val="1A1A1A"/>
          <w:sz w:val="22"/>
          <w:szCs w:val="22"/>
        </w:rPr>
        <w:t xml:space="preserve">The nuclear-family shift. </w:t>
      </w:r>
      <w:r>
        <w:rPr>
          <w:rFonts w:ascii="Helvetica" w:cs="Helvetica" w:eastAsia="Helvetica" w:hAnsi="Helvetica"/>
          <w:b w:val="false"/>
          <w:bCs w:val="false"/>
          <w:i w:val="false"/>
          <w:iCs w:val="false"/>
          <w:color w:val="1A1A1A"/>
          <w:sz w:val="22"/>
          <w:szCs w:val="22"/>
        </w:rPr>
        <w:t xml:space="preserve">Joint-family kitchens with multiple cooks preparing elaborate meals daily have given way to dual-income nuclear households where both partners work. Three home-cooked, nutritionally complete meals a day — once the default in Indian families — has become genuinely aspirational.</w:t>
      </w:r>
    </w:p>
    <w:p>
      <w:pPr>
        <w:pStyle w:val="ListParagraph"/>
        <w:numPr>
          <w:ilvl w:val="0"/>
          <w:numId w:val="2"/>
        </w:numPr>
        <w:spacing w:after="80" w:line="320"/>
      </w:pPr>
      <w:r>
        <w:rPr>
          <w:rFonts w:ascii="Helvetica" w:cs="Helvetica" w:eastAsia="Helvetica" w:hAnsi="Helvetica"/>
          <w:b/>
          <w:bCs/>
          <w:i w:val="false"/>
          <w:iCs w:val="false"/>
          <w:color w:val="1A1A1A"/>
          <w:sz w:val="22"/>
          <w:szCs w:val="22"/>
        </w:rPr>
        <w:t xml:space="preserve">Food adulteration is widespread and well-documented. </w:t>
      </w:r>
      <w:r>
        <w:rPr>
          <w:rFonts w:ascii="Helvetica" w:cs="Helvetica" w:eastAsia="Helvetica" w:hAnsi="Helvetica"/>
          <w:b w:val="false"/>
          <w:bCs w:val="false"/>
          <w:i w:val="false"/>
          <w:iCs w:val="false"/>
          <w:color w:val="1A1A1A"/>
          <w:sz w:val="22"/>
          <w:szCs w:val="22"/>
        </w:rPr>
        <w:t xml:space="preserve">Indian fruits, vegetables, dairy, and grains face ongoing concerns about pesticide residues, heavy metal contamination, mislabeling, and inconsistent micronutrient density. What an Indian woman puts on her plate is no longer reliably what she thinks she’s eating.</w:t>
      </w:r>
    </w:p>
    <w:p>
      <w:pPr>
        <w:pStyle w:val="ListParagraph"/>
        <w:numPr>
          <w:ilvl w:val="0"/>
          <w:numId w:val="2"/>
        </w:numPr>
        <w:spacing w:after="80" w:line="320"/>
      </w:pPr>
      <w:r>
        <w:rPr>
          <w:rFonts w:ascii="Helvetica" w:cs="Helvetica" w:eastAsia="Helvetica" w:hAnsi="Helvetica"/>
          <w:b/>
          <w:bCs/>
          <w:i w:val="false"/>
          <w:iCs w:val="false"/>
          <w:color w:val="1A1A1A"/>
          <w:sz w:val="22"/>
          <w:szCs w:val="22"/>
        </w:rPr>
        <w:t xml:space="preserve">The micronutrient gap in modern Indian diets is real. </w:t>
      </w:r>
      <w:r>
        <w:rPr>
          <w:rFonts w:ascii="Helvetica" w:cs="Helvetica" w:eastAsia="Helvetica" w:hAnsi="Helvetica"/>
          <w:b w:val="false"/>
          <w:bCs w:val="false"/>
          <w:i w:val="false"/>
          <w:iCs w:val="false"/>
          <w:color w:val="1A1A1A"/>
          <w:sz w:val="22"/>
          <w:szCs w:val="22"/>
        </w:rPr>
        <w:t xml:space="preserve">Urban diets have shifted to be carbohydrate-heavy, lower in iron-rich greens, low in B-complex vitamins, and almost devoid of DHA. Even women with healthy lifestyles enter pregnancy nutritionally deficient on the markers that matter most for fetal development.</w:t>
      </w:r>
    </w:p>
    <w:p>
      <w:pPr>
        <w:spacing w:after="120" w:line="320"/>
      </w:pPr>
      <w:r>
        <w:rPr>
          <w:rFonts w:ascii="Helvetica" w:cs="Helvetica" w:eastAsia="Helvetica" w:hAnsi="Helvetica"/>
          <w:b/>
          <w:bCs/>
          <w:i w:val="false"/>
          <w:iCs w:val="false"/>
          <w:color w:val="1A1A1A"/>
          <w:sz w:val="22"/>
          <w:szCs w:val="22"/>
        </w:rPr>
        <w:t xml:space="preserve">Supplementation isn’t optional for the modern Indian woman planning a family. It’s foundational.</w:t>
      </w:r>
    </w:p>
    <w:p>
      <w:pPr>
        <w:spacing w:after="120" w:line="320"/>
      </w:pPr>
      <w:r>
        <w:rPr>
          <w:rFonts w:ascii="Helvetica" w:cs="Helvetica" w:eastAsia="Helvetica" w:hAnsi="Helvetica"/>
          <w:b w:val="false"/>
          <w:bCs w:val="false"/>
          <w:i w:val="false"/>
          <w:iCs w:val="false"/>
          <w:color w:val="1A1A1A"/>
          <w:sz w:val="22"/>
          <w:szCs w:val="22"/>
        </w:rPr>
        <w:t xml:space="preserve">Which makes the next question critical: what does she supplement with?</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The Gap in the Market</w:t>
      </w:r>
    </w:p>
    <w:p>
      <w:pPr>
        <w:spacing w:after="120" w:line="320"/>
      </w:pPr>
      <w:r>
        <w:rPr>
          <w:rFonts w:ascii="Helvetica" w:cs="Helvetica" w:eastAsia="Helvetica" w:hAnsi="Helvetica"/>
          <w:b w:val="false"/>
          <w:bCs w:val="false"/>
          <w:i w:val="false"/>
          <w:iCs w:val="false"/>
          <w:color w:val="1A1A1A"/>
          <w:sz w:val="22"/>
          <w:szCs w:val="22"/>
        </w:rPr>
        <w:t xml:space="preserve">Indian-made prenatal and family-planning supplements do exist today. What doesn’t exist is an Indian brand that combines all of the following:</w:t>
      </w:r>
    </w:p>
    <w:p>
      <w:pPr>
        <w:pStyle w:val="ListParagraph"/>
        <w:numPr>
          <w:ilvl w:val="0"/>
          <w:numId w:val="2"/>
        </w:numPr>
        <w:spacing w:after="80" w:line="320"/>
      </w:pPr>
      <w:r>
        <w:rPr>
          <w:rFonts w:ascii="Helvetica" w:cs="Helvetica" w:eastAsia="Helvetica" w:hAnsi="Helvetica"/>
          <w:color w:val="1A1A1A"/>
          <w:sz w:val="22"/>
          <w:szCs w:val="22"/>
        </w:rPr>
        <w:t xml:space="preserve">DTC subscription model (not doctor-prescribed, not pharmacy-distributed)</w:t>
      </w:r>
    </w:p>
    <w:p>
      <w:pPr>
        <w:pStyle w:val="ListParagraph"/>
        <w:numPr>
          <w:ilvl w:val="0"/>
          <w:numId w:val="2"/>
        </w:numPr>
        <w:spacing w:after="80" w:line="320"/>
      </w:pPr>
      <w:r>
        <w:rPr>
          <w:rFonts w:ascii="Helvetica" w:cs="Helvetica" w:eastAsia="Helvetica" w:hAnsi="Helvetica"/>
          <w:color w:val="1A1A1A"/>
          <w:sz w:val="22"/>
          <w:szCs w:val="22"/>
        </w:rPr>
        <w:t xml:space="preserve">Modern lifestyle branding (not pharma-coded packaging or clinical design)</w:t>
      </w:r>
    </w:p>
    <w:p>
      <w:pPr>
        <w:pStyle w:val="ListParagraph"/>
        <w:numPr>
          <w:ilvl w:val="0"/>
          <w:numId w:val="2"/>
        </w:numPr>
        <w:spacing w:after="80" w:line="320"/>
      </w:pPr>
      <w:r>
        <w:rPr>
          <w:rFonts w:ascii="Helvetica" w:cs="Helvetica" w:eastAsia="Helvetica" w:hAnsi="Helvetica"/>
          <w:color w:val="1A1A1A"/>
          <w:sz w:val="22"/>
          <w:szCs w:val="22"/>
        </w:rPr>
        <w:t xml:space="preserve">Transparent, traceable branded ingredients (e.g., Quatrefolic methylfolate, life’sDHA algal DHA, Albion chelated minerals)</w:t>
      </w:r>
    </w:p>
    <w:p>
      <w:pPr>
        <w:pStyle w:val="ListParagraph"/>
        <w:numPr>
          <w:ilvl w:val="0"/>
          <w:numId w:val="2"/>
        </w:numPr>
        <w:spacing w:after="80" w:line="320"/>
      </w:pPr>
      <w:r>
        <w:rPr>
          <w:rFonts w:ascii="Helvetica" w:cs="Helvetica" w:eastAsia="Helvetica" w:hAnsi="Helvetica"/>
          <w:color w:val="1A1A1A"/>
          <w:sz w:val="22"/>
          <w:szCs w:val="22"/>
        </w:rPr>
        <w:t xml:space="preserve">Gynaecologist co-formulation (not just doctor endorsement)</w:t>
      </w:r>
    </w:p>
    <w:p>
      <w:pPr>
        <w:pStyle w:val="ListParagraph"/>
        <w:numPr>
          <w:ilvl w:val="0"/>
          <w:numId w:val="2"/>
        </w:numPr>
        <w:spacing w:after="80" w:line="320"/>
      </w:pPr>
      <w:r>
        <w:rPr>
          <w:rFonts w:ascii="Helvetica" w:cs="Helvetica" w:eastAsia="Helvetica" w:hAnsi="Helvetica"/>
          <w:color w:val="1A1A1A"/>
          <w:sz w:val="22"/>
          <w:szCs w:val="22"/>
        </w:rPr>
        <w:t xml:space="preserve">Designed for the full family-building journey (preconception, prenatal, postnatal — in one brand)</w:t>
      </w:r>
    </w:p>
    <w:p>
      <w:pPr>
        <w:pStyle w:val="ListParagraph"/>
        <w:numPr>
          <w:ilvl w:val="0"/>
          <w:numId w:val="2"/>
        </w:numPr>
        <w:spacing w:after="80" w:line="320"/>
      </w:pPr>
      <w:r>
        <w:rPr>
          <w:rFonts w:ascii="Helvetica" w:cs="Helvetica" w:eastAsia="Helvetica" w:hAnsi="Helvetica"/>
          <w:color w:val="1A1A1A"/>
          <w:sz w:val="22"/>
          <w:szCs w:val="22"/>
        </w:rPr>
        <w:t xml:space="preserve">Every claim backed by published clinical evidence</w:t>
      </w:r>
    </w:p>
    <w:p>
      <w:pPr>
        <w:pStyle w:val="ListParagraph"/>
        <w:numPr>
          <w:ilvl w:val="0"/>
          <w:numId w:val="2"/>
        </w:numPr>
        <w:spacing w:after="80" w:line="320"/>
      </w:pPr>
      <w:r>
        <w:rPr>
          <w:rFonts w:ascii="Helvetica" w:cs="Helvetica" w:eastAsia="Helvetica" w:hAnsi="Helvetica"/>
          <w:color w:val="1A1A1A"/>
          <w:sz w:val="22"/>
          <w:szCs w:val="22"/>
        </w:rPr>
        <w:t xml:space="preserve">Made in India, priced to be accessible (~Rs.800–1,500 per SKU per month)</w:t>
      </w:r>
    </w:p>
    <w:p>
      <w:pPr>
        <w:spacing w:after="120" w:line="320"/>
      </w:pPr>
      <w:r>
        <w:rPr>
          <w:rFonts w:ascii="Helvetica" w:cs="Helvetica" w:eastAsia="Helvetica" w:hAnsi="Helvetica"/>
          <w:b w:val="false"/>
          <w:bCs w:val="false"/>
          <w:i w:val="false"/>
          <w:iCs w:val="false"/>
          <w:color w:val="1A1A1A"/>
          <w:sz w:val="22"/>
          <w:szCs w:val="22"/>
        </w:rPr>
        <w:t xml:space="preserve">Existing brands have parts of this. Trimacare is clinically robust but pharma-coded and doctor-channel. Wellbeing Nutrition is DTC and lifestyle-branded but prenatal is not their hero. Ayurvedic brands (Himalaya, Patanjali) operate on a different traditional framework. Imported brands (Ritual, Garden of Life) are expensive and hard to access. Generic multivitamins don’t address motherhood’s specific needs.</w:t>
      </w:r>
    </w:p>
    <w:p>
      <w:pPr>
        <w:spacing w:after="120" w:line="320"/>
      </w:pPr>
      <w:r>
        <w:rPr>
          <w:rFonts w:ascii="Helvetica" w:cs="Helvetica" w:eastAsia="Helvetica" w:hAnsi="Helvetica"/>
          <w:b/>
          <w:bCs/>
          <w:i w:val="false"/>
          <w:iCs w:val="false"/>
          <w:color w:val="1A1A1A"/>
          <w:sz w:val="22"/>
          <w:szCs w:val="22"/>
        </w:rPr>
        <w:t xml:space="preserve">No single Indian brand combines all seven. That is the white space The Edit occupies.</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The Market Insight</w:t>
      </w:r>
    </w:p>
    <w:p>
      <w:pPr>
        <w:spacing w:after="120" w:line="320"/>
      </w:pPr>
      <w:r>
        <w:rPr>
          <w:rFonts w:ascii="Helvetica" w:cs="Helvetica" w:eastAsia="Helvetica" w:hAnsi="Helvetica"/>
          <w:b/>
          <w:bCs/>
          <w:i w:val="false"/>
          <w:iCs w:val="false"/>
          <w:color w:val="1A1A1A"/>
          <w:sz w:val="22"/>
          <w:szCs w:val="22"/>
        </w:rPr>
        <w:t xml:space="preserve">India is the largest reproductive health market in the world that nobody is building intentionally for.</w:t>
      </w:r>
    </w:p>
    <w:p>
      <w:pPr>
        <w:pStyle w:val="ListParagraph"/>
        <w:numPr>
          <w:ilvl w:val="0"/>
          <w:numId w:val="2"/>
        </w:numPr>
        <w:spacing w:after="80" w:line="320"/>
      </w:pPr>
      <w:r>
        <w:rPr>
          <w:rFonts w:ascii="Helvetica" w:cs="Helvetica" w:eastAsia="Helvetica" w:hAnsi="Helvetica"/>
          <w:color w:val="1A1A1A"/>
          <w:sz w:val="22"/>
          <w:szCs w:val="22"/>
        </w:rPr>
        <w:t xml:space="preserve">27 million pregnancies per year</w:t>
      </w:r>
    </w:p>
    <w:p>
      <w:pPr>
        <w:pStyle w:val="ListParagraph"/>
        <w:numPr>
          <w:ilvl w:val="0"/>
          <w:numId w:val="2"/>
        </w:numPr>
        <w:spacing w:after="80" w:line="320"/>
      </w:pPr>
      <w:r>
        <w:rPr>
          <w:rFonts w:ascii="Helvetica" w:cs="Helvetica" w:eastAsia="Helvetica" w:hAnsi="Helvetica"/>
          <w:color w:val="1A1A1A"/>
          <w:sz w:val="22"/>
          <w:szCs w:val="22"/>
        </w:rPr>
        <w:t xml:space="preserve">~5–8 million couples actively planning to conceive at any given time</w:t>
      </w:r>
    </w:p>
    <w:p>
      <w:pPr>
        <w:pStyle w:val="ListParagraph"/>
        <w:numPr>
          <w:ilvl w:val="0"/>
          <w:numId w:val="2"/>
        </w:numPr>
        <w:spacing w:after="80" w:line="320"/>
      </w:pPr>
      <w:r>
        <w:rPr>
          <w:rFonts w:ascii="Helvetica" w:cs="Helvetica" w:eastAsia="Helvetica" w:hAnsi="Helvetica"/>
          <w:color w:val="1A1A1A"/>
          <w:sz w:val="22"/>
          <w:szCs w:val="22"/>
        </w:rPr>
        <w:t xml:space="preserve">Indian health and wellness market: $164B (2025) → $258B (2034)</w:t>
      </w:r>
    </w:p>
    <w:p>
      <w:pPr>
        <w:pStyle w:val="ListParagraph"/>
        <w:numPr>
          <w:ilvl w:val="0"/>
          <w:numId w:val="2"/>
        </w:numPr>
        <w:spacing w:after="80" w:line="320"/>
      </w:pPr>
      <w:r>
        <w:rPr>
          <w:rFonts w:ascii="Helvetica" w:cs="Helvetica" w:eastAsia="Helvetica" w:hAnsi="Helvetica"/>
          <w:color w:val="1A1A1A"/>
          <w:sz w:val="22"/>
          <w:szCs w:val="22"/>
        </w:rPr>
        <w:t xml:space="preserve">Asia-Pacific holds 38.58% of the global postpartum market</w:t>
      </w:r>
    </w:p>
    <w:p>
      <w:pPr>
        <w:spacing w:after="120" w:line="320"/>
      </w:pPr>
      <w:r>
        <w:rPr>
          <w:rFonts w:ascii="Helvetica" w:cs="Helvetica" w:eastAsia="Helvetica" w:hAnsi="Helvetica"/>
          <w:b/>
          <w:bCs/>
          <w:i w:val="false"/>
          <w:iCs w:val="false"/>
          <w:color w:val="1A1A1A"/>
          <w:sz w:val="22"/>
          <w:szCs w:val="22"/>
        </w:rPr>
        <w:t xml:space="preserve">The white space: </w:t>
      </w:r>
      <w:r>
        <w:rPr>
          <w:rFonts w:ascii="Helvetica" w:cs="Helvetica" w:eastAsia="Helvetica" w:hAnsi="Helvetica"/>
          <w:b w:val="false"/>
          <w:bCs w:val="false"/>
          <w:i w:val="false"/>
          <w:iCs w:val="false"/>
          <w:color w:val="1A1A1A"/>
          <w:sz w:val="22"/>
          <w:szCs w:val="22"/>
        </w:rPr>
        <w:t xml:space="preserve">a modern, transparent, gynaecologist-co-formulated wellness brand built around the Indian family’s most consequential moments — designed for how Indian couples actually live today.</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The Brand: The Edit</w:t>
      </w:r>
    </w:p>
    <w:p>
      <w:pPr>
        <w:spacing w:after="120" w:line="320"/>
      </w:pPr>
      <w:r>
        <w:rPr>
          <w:rFonts w:ascii="Helvetica" w:cs="Helvetica" w:eastAsia="Helvetica" w:hAnsi="Helvetica"/>
          <w:b/>
          <w:bCs/>
          <w:i w:val="false"/>
          <w:iCs w:val="false"/>
          <w:color w:val="1A1A1A"/>
          <w:sz w:val="22"/>
          <w:szCs w:val="22"/>
        </w:rPr>
        <w:t xml:space="preserve">Positioning: </w:t>
      </w:r>
      <w:r>
        <w:rPr>
          <w:rFonts w:ascii="Helvetica" w:cs="Helvetica" w:eastAsia="Helvetica" w:hAnsi="Helvetica"/>
          <w:b w:val="false"/>
          <w:bCs w:val="false"/>
          <w:i w:val="false"/>
          <w:iCs w:val="false"/>
          <w:color w:val="1A1A1A"/>
          <w:sz w:val="22"/>
          <w:szCs w:val="22"/>
        </w:rPr>
        <w:t xml:space="preserve">A modern wellness brand for Indian couples and parents-to-be, across every stage of the family-building journey.</w:t>
      </w:r>
    </w:p>
    <w:p>
      <w:pPr>
        <w:spacing w:after="120" w:line="320"/>
      </w:pPr>
      <w:r>
        <w:rPr>
          <w:rFonts w:ascii="Helvetica" w:cs="Helvetica" w:eastAsia="Helvetica" w:hAnsi="Helvetica"/>
          <w:b/>
          <w:bCs/>
          <w:i w:val="false"/>
          <w:iCs w:val="false"/>
          <w:color w:val="1A1A1A"/>
          <w:sz w:val="22"/>
          <w:szCs w:val="22"/>
        </w:rPr>
        <w:t xml:space="preserve">Brand promise: </w:t>
      </w:r>
      <w:r>
        <w:rPr>
          <w:rFonts w:ascii="Helvetica" w:cs="Helvetica" w:eastAsia="Helvetica" w:hAnsi="Helvetica"/>
          <w:b w:val="false"/>
          <w:bCs w:val="false"/>
          <w:i w:val="false"/>
          <w:iCs w:val="false"/>
          <w:color w:val="1A1A1A"/>
          <w:sz w:val="22"/>
          <w:szCs w:val="22"/>
        </w:rPr>
        <w:t xml:space="preserve">Only what matters. For the stage you’re in.</w:t>
      </w:r>
    </w:p>
    <w:p>
      <w:pPr>
        <w:spacing w:after="120" w:line="320"/>
      </w:pPr>
      <w:r>
        <w:rPr>
          <w:rFonts w:ascii="Helvetica" w:cs="Helvetica" w:eastAsia="Helvetica" w:hAnsi="Helvetica"/>
          <w:b/>
          <w:bCs/>
          <w:i w:val="false"/>
          <w:iCs w:val="false"/>
          <w:color w:val="1A1A1A"/>
          <w:sz w:val="22"/>
          <w:szCs w:val="22"/>
        </w:rPr>
        <w:t xml:space="preserve">Aesthetic: </w:t>
      </w:r>
      <w:r>
        <w:rPr>
          <w:rFonts w:ascii="Helvetica" w:cs="Helvetica" w:eastAsia="Helvetica" w:hAnsi="Helvetica"/>
          <w:b w:val="false"/>
          <w:bCs w:val="false"/>
          <w:i w:val="false"/>
          <w:iCs w:val="false"/>
          <w:color w:val="1A1A1A"/>
          <w:sz w:val="22"/>
          <w:szCs w:val="22"/>
        </w:rPr>
        <w:t xml:space="preserve">Modern, warm, premium DTC. Gender-neutral palette. Editorial photography. Clean typography.</w:t>
      </w:r>
    </w:p>
    <w:p>
      <w:pPr>
        <w:spacing w:after="120" w:line="320"/>
      </w:pPr>
      <w:r>
        <w:rPr>
          <w:rFonts w:ascii="Helvetica" w:cs="Helvetica" w:eastAsia="Helvetica" w:hAnsi="Helvetica"/>
          <w:b/>
          <w:bCs/>
          <w:i w:val="false"/>
          <w:iCs w:val="false"/>
          <w:color w:val="1A1A1A"/>
          <w:sz w:val="22"/>
          <w:szCs w:val="22"/>
        </w:rPr>
        <w:t xml:space="preserve">Distribution: </w:t>
      </w:r>
      <w:r>
        <w:rPr>
          <w:rFonts w:ascii="Helvetica" w:cs="Helvetica" w:eastAsia="Helvetica" w:hAnsi="Helvetica"/>
          <w:b w:val="false"/>
          <w:bCs w:val="false"/>
          <w:i w:val="false"/>
          <w:iCs w:val="false"/>
          <w:color w:val="1A1A1A"/>
          <w:sz w:val="22"/>
          <w:szCs w:val="22"/>
        </w:rPr>
        <w:t xml:space="preserve">Direct-to-consumer subscription. Urban metros first — Mumbai, Bangalore, Delhi, Hyderabad, Chennai.</w:t>
      </w:r>
    </w:p>
    <w:p>
      <w:pPr>
        <w:spacing w:after="120" w:line="320"/>
      </w:pPr>
      <w:r>
        <w:rPr>
          <w:rFonts w:ascii="Helvetica" w:cs="Helvetica" w:eastAsia="Helvetica" w:hAnsi="Helvetica"/>
          <w:b/>
          <w:bCs/>
          <w:i w:val="false"/>
          <w:iCs w:val="false"/>
          <w:color w:val="1A1A1A"/>
          <w:sz w:val="22"/>
          <w:szCs w:val="22"/>
        </w:rPr>
        <w:t xml:space="preserve">Pricing: </w:t>
      </w:r>
      <w:r>
        <w:rPr>
          <w:rFonts w:ascii="Helvetica" w:cs="Helvetica" w:eastAsia="Helvetica" w:hAnsi="Helvetica"/>
          <w:b w:val="false"/>
          <w:bCs w:val="false"/>
          <w:i w:val="false"/>
          <w:iCs w:val="false"/>
          <w:color w:val="1A1A1A"/>
          <w:sz w:val="22"/>
          <w:szCs w:val="22"/>
        </w:rPr>
        <w:t xml:space="preserve">Rs.800–1,500 per SKU per month. Couples bundle priced ~15% below buying separately.</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Product Architecture</w:t>
      </w:r>
    </w:p>
    <w:p>
      <w:pPr>
        <w:pStyle w:val="Heading2"/>
        <w:spacing w:after="160" w:before="320" w:line="320"/>
      </w:pPr>
      <w:r>
        <w:rPr>
          <w:rFonts w:ascii="Helvetica" w:cs="Helvetica" w:eastAsia="Helvetica" w:hAnsi="Helvetica"/>
          <w:b/>
          <w:bCs/>
          <w:color w:val="1A1A1A"/>
          <w:sz w:val="26"/>
          <w:szCs w:val="26"/>
        </w:rPr>
        <w:t xml:space="preserve">Day 1 Launch — 3 SKUs</w:t>
      </w:r>
    </w:p>
    <w:p>
      <w:pPr>
        <w:pStyle w:val="Heading3"/>
        <w:spacing w:after="120" w:before="240" w:line="320"/>
      </w:pPr>
      <w:r>
        <w:rPr>
          <w:rFonts w:ascii="Helvetica" w:cs="Helvetica" w:eastAsia="Helvetica" w:hAnsi="Helvetica"/>
          <w:b/>
          <w:bCs/>
          <w:color w:val="1A1A1A"/>
          <w:sz w:val="22"/>
          <w:szCs w:val="22"/>
        </w:rPr>
        <w:t xml:space="preserve">1. Edit For Two (the hero SKU)</w:t>
      </w:r>
    </w:p>
    <w:p>
      <w:pPr>
        <w:spacing w:after="120" w:line="320"/>
      </w:pPr>
      <w:r>
        <w:rPr>
          <w:rFonts w:ascii="Helvetica" w:cs="Helvetica" w:eastAsia="Helvetica" w:hAnsi="Helvetica"/>
          <w:b w:val="false"/>
          <w:bCs w:val="false"/>
          <w:i w:val="false"/>
          <w:iCs w:val="false"/>
          <w:color w:val="1A1A1A"/>
          <w:sz w:val="22"/>
          <w:szCs w:val="22"/>
        </w:rPr>
        <w:t xml:space="preserve">Sold as one box containing two bottles. One product — for two people.</w:t>
      </w:r>
    </w:p>
    <w:p>
      <w:pPr>
        <w:pStyle w:val="ListParagraph"/>
        <w:numPr>
          <w:ilvl w:val="0"/>
          <w:numId w:val="2"/>
        </w:numPr>
        <w:spacing w:after="80" w:line="320"/>
      </w:pPr>
      <w:r>
        <w:rPr>
          <w:rFonts w:ascii="Helvetica" w:cs="Helvetica" w:eastAsia="Helvetica" w:hAnsi="Helvetica"/>
          <w:b/>
          <w:bCs/>
          <w:i w:val="false"/>
          <w:iCs w:val="false"/>
          <w:color w:val="1A1A1A"/>
          <w:sz w:val="22"/>
          <w:szCs w:val="22"/>
        </w:rPr>
        <w:t xml:space="preserve">For Her: </w:t>
      </w:r>
      <w:r>
        <w:rPr>
          <w:rFonts w:ascii="Helvetica" w:cs="Helvetica" w:eastAsia="Helvetica" w:hAnsi="Helvetica"/>
          <w:b w:val="false"/>
          <w:bCs w:val="false"/>
          <w:i w:val="false"/>
          <w:iCs w:val="false"/>
          <w:color w:val="1A1A1A"/>
          <w:sz w:val="22"/>
          <w:szCs w:val="22"/>
        </w:rPr>
        <w:t xml:space="preserve">egg quality, fertility support, methylfolate, CoQ10, myo-inositol, DHA. FSDU regulatory pathway.</w:t>
      </w:r>
    </w:p>
    <w:p>
      <w:pPr>
        <w:pStyle w:val="ListParagraph"/>
        <w:numPr>
          <w:ilvl w:val="0"/>
          <w:numId w:val="2"/>
        </w:numPr>
        <w:spacing w:after="80" w:line="320"/>
      </w:pPr>
      <w:r>
        <w:rPr>
          <w:rFonts w:ascii="Helvetica" w:cs="Helvetica" w:eastAsia="Helvetica" w:hAnsi="Helvetica"/>
          <w:b/>
          <w:bCs/>
          <w:i w:val="false"/>
          <w:iCs w:val="false"/>
          <w:color w:val="1A1A1A"/>
          <w:sz w:val="22"/>
          <w:szCs w:val="22"/>
        </w:rPr>
        <w:t xml:space="preserve">For Him: </w:t>
      </w:r>
      <w:r>
        <w:rPr>
          <w:rFonts w:ascii="Helvetica" w:cs="Helvetica" w:eastAsia="Helvetica" w:hAnsi="Helvetica"/>
          <w:b w:val="false"/>
          <w:bCs w:val="false"/>
          <w:i w:val="false"/>
          <w:iCs w:val="false"/>
          <w:color w:val="1A1A1A"/>
          <w:sz w:val="22"/>
          <w:szCs w:val="22"/>
        </w:rPr>
        <w:t xml:space="preserve">sperm quality, motility, antioxidants, CoQ10, L-carnitine, zinc, selenium, ashwagandha (KSM-66). Health Supplement regulatory pathway.</w:t>
      </w:r>
    </w:p>
    <w:p>
      <w:pPr>
        <w:pStyle w:val="Heading3"/>
        <w:spacing w:after="120" w:before="240" w:line="320"/>
      </w:pPr>
      <w:r>
        <w:rPr>
          <w:rFonts w:ascii="Helvetica" w:cs="Helvetica" w:eastAsia="Helvetica" w:hAnsi="Helvetica"/>
          <w:b/>
          <w:bCs/>
          <w:color w:val="1A1A1A"/>
          <w:sz w:val="22"/>
          <w:szCs w:val="22"/>
        </w:rPr>
        <w:t xml:space="preserve">2. Edit Prenatal</w:t>
      </w:r>
    </w:p>
    <w:p>
      <w:pPr>
        <w:spacing w:after="120" w:line="320"/>
      </w:pPr>
      <w:r>
        <w:rPr>
          <w:rFonts w:ascii="Helvetica" w:cs="Helvetica" w:eastAsia="Helvetica" w:hAnsi="Helvetica"/>
          <w:b w:val="false"/>
          <w:bCs w:val="false"/>
          <w:i w:val="false"/>
          <w:iCs w:val="false"/>
          <w:color w:val="1A1A1A"/>
          <w:sz w:val="22"/>
          <w:szCs w:val="22"/>
        </w:rPr>
        <w:t xml:space="preserve">Comprehensive 18–25 ingredient prenatal supplement with branded traceable ingredients (Quatrefolic, life’sDHA, Albion chelated minerals). All within ICMR RDA. FSDU regulatory pathway.</w:t>
      </w:r>
    </w:p>
    <w:p>
      <w:pPr>
        <w:pStyle w:val="Heading2"/>
        <w:spacing w:after="160" w:before="320" w:line="320"/>
      </w:pPr>
      <w:r>
        <w:rPr>
          <w:rFonts w:ascii="Helvetica" w:cs="Helvetica" w:eastAsia="Helvetica" w:hAnsi="Helvetica"/>
          <w:b/>
          <w:bCs/>
          <w:color w:val="1A1A1A"/>
          <w:sz w:val="26"/>
          <w:szCs w:val="26"/>
        </w:rPr>
        <w:t xml:space="preserve">Year 1 Expansion</w:t>
      </w:r>
    </w:p>
    <w:p>
      <w:pPr>
        <w:pStyle w:val="Heading3"/>
        <w:spacing w:after="120" w:before="240" w:line="320"/>
      </w:pPr>
      <w:r>
        <w:rPr>
          <w:rFonts w:ascii="Helvetica" w:cs="Helvetica" w:eastAsia="Helvetica" w:hAnsi="Helvetica"/>
          <w:b/>
          <w:bCs/>
          <w:color w:val="1A1A1A"/>
          <w:sz w:val="22"/>
          <w:szCs w:val="22"/>
        </w:rPr>
        <w:t xml:space="preserve">3. Edit Postnatal (Month 9–12 post-launch)</w:t>
      </w:r>
    </w:p>
    <w:p>
      <w:pPr>
        <w:spacing w:after="120" w:line="320"/>
      </w:pPr>
      <w:r>
        <w:rPr>
          <w:rFonts w:ascii="Helvetica" w:cs="Helvetica" w:eastAsia="Helvetica" w:hAnsi="Helvetica"/>
          <w:b w:val="false"/>
          <w:bCs w:val="false"/>
          <w:i w:val="false"/>
          <w:iCs w:val="false"/>
          <w:color w:val="1A1A1A"/>
          <w:sz w:val="22"/>
          <w:szCs w:val="22"/>
        </w:rPr>
        <w:t xml:space="preserve">Postpartum and lactation support, formulated for the mother’s recovery and the breastfeeding period.</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Why Launch Edit For Two + Prenatal at Day 1 (NOT All Three Together)</w:t>
      </w:r>
    </w:p>
    <w:p>
      <w:pPr>
        <w:spacing w:after="120" w:line="320"/>
      </w:pPr>
      <w:r>
        <w:rPr>
          <w:rFonts w:ascii="Helvetica" w:cs="Helvetica" w:eastAsia="Helvetica" w:hAnsi="Helvetica"/>
          <w:b w:val="false"/>
          <w:bCs w:val="false"/>
          <w:i w:val="false"/>
          <w:iCs w:val="false"/>
          <w:color w:val="1A1A1A"/>
          <w:sz w:val="22"/>
          <w:szCs w:val="22"/>
        </w:rPr>
        <w:t xml:space="preserve">Three options were considered:</w:t>
      </w:r>
    </w:p>
    <w:p>
      <w:pPr>
        <w:pStyle w:val="Heading3"/>
        <w:spacing w:after="120" w:before="240" w:line="320"/>
      </w:pPr>
      <w:r>
        <w:rPr>
          <w:rFonts w:ascii="Helvetica" w:cs="Helvetica" w:eastAsia="Helvetica" w:hAnsi="Helvetica"/>
          <w:b/>
          <w:bCs/>
          <w:color w:val="1A1A1A"/>
          <w:sz w:val="22"/>
          <w:szCs w:val="22"/>
        </w:rPr>
        <w:t xml:space="preserve">Option A — Launch all 3 SKUs simultaneously</w:t>
      </w:r>
    </w:p>
    <w:p>
      <w:pPr>
        <w:spacing w:after="120" w:line="320"/>
      </w:pPr>
      <w:r>
        <w:rPr>
          <w:rFonts w:ascii="Helvetica" w:cs="Helvetica" w:eastAsia="Helvetica" w:hAnsi="Helvetica"/>
          <w:b/>
          <w:bCs/>
          <w:i w:val="false"/>
          <w:iCs w:val="false"/>
          <w:color w:val="1A1A1A"/>
          <w:sz w:val="22"/>
          <w:szCs w:val="22"/>
        </w:rPr>
        <w:t xml:space="preserve">Rejected. </w:t>
      </w:r>
      <w:r>
        <w:rPr>
          <w:rFonts w:ascii="Helvetica" w:cs="Helvetica" w:eastAsia="Helvetica" w:hAnsi="Helvetica"/>
          <w:b w:val="false"/>
          <w:bCs w:val="false"/>
          <w:i w:val="false"/>
          <w:iCs w:val="false"/>
          <w:color w:val="1A1A1A"/>
          <w:sz w:val="22"/>
          <w:szCs w:val="22"/>
        </w:rPr>
        <w:t xml:space="preserve">Postnatal has no Day 1 customer demand. The natural Postnatal customer is your own Prenatal customer who just gave birth — and that cohort doesn’t exist until Month 9–12 after launch.</w:t>
      </w:r>
    </w:p>
    <w:p>
      <w:pPr>
        <w:pStyle w:val="Heading3"/>
        <w:spacing w:after="120" w:before="240" w:line="320"/>
      </w:pPr>
      <w:r>
        <w:rPr>
          <w:rFonts w:ascii="Helvetica" w:cs="Helvetica" w:eastAsia="Helvetica" w:hAnsi="Helvetica"/>
          <w:b/>
          <w:bCs/>
          <w:color w:val="1A1A1A"/>
          <w:sz w:val="22"/>
          <w:szCs w:val="22"/>
        </w:rPr>
        <w:t xml:space="preserve">Option B — Launch Prenatal only</w:t>
      </w:r>
    </w:p>
    <w:p>
      <w:pPr>
        <w:spacing w:after="120" w:line="320"/>
      </w:pPr>
      <w:r>
        <w:rPr>
          <w:rFonts w:ascii="Helvetica" w:cs="Helvetica" w:eastAsia="Helvetica" w:hAnsi="Helvetica"/>
          <w:b/>
          <w:bCs/>
          <w:i w:val="false"/>
          <w:iCs w:val="false"/>
          <w:color w:val="1A1A1A"/>
          <w:sz w:val="22"/>
          <w:szCs w:val="22"/>
        </w:rPr>
        <w:t xml:space="preserve">Rejected. </w:t>
      </w:r>
      <w:r>
        <w:rPr>
          <w:rFonts w:ascii="Helvetica" w:cs="Helvetica" w:eastAsia="Helvetica" w:hAnsi="Helvetica"/>
          <w:b w:val="false"/>
          <w:bCs w:val="false"/>
          <w:i w:val="false"/>
          <w:iCs w:val="false"/>
          <w:color w:val="1A1A1A"/>
          <w:sz w:val="22"/>
          <w:szCs w:val="22"/>
        </w:rPr>
        <w:t xml:space="preserve">Misses the couples-inclusive positioning entirely. Prenatal-only makes The Edit a maternity brand, not the full-journey brand it is meant to be.</w:t>
      </w:r>
    </w:p>
    <w:p>
      <w:pPr>
        <w:pStyle w:val="Heading3"/>
        <w:spacing w:after="120" w:before="240" w:line="320"/>
      </w:pPr>
      <w:r>
        <w:rPr>
          <w:rFonts w:ascii="Helvetica" w:cs="Helvetica" w:eastAsia="Helvetica" w:hAnsi="Helvetica"/>
          <w:b/>
          <w:bCs/>
          <w:color w:val="1A1A1A"/>
          <w:sz w:val="22"/>
          <w:szCs w:val="22"/>
        </w:rPr>
        <w:t xml:space="preserve">Option C — Launch Edit For Two + Prenatal at Day 1, add Postnatal at Month 9–12</w:t>
      </w:r>
    </w:p>
    <w:p>
      <w:pPr>
        <w:spacing w:after="120" w:line="320"/>
      </w:pPr>
      <w:r>
        <w:rPr>
          <w:rFonts w:ascii="Helvetica" w:cs="Helvetica" w:eastAsia="Helvetica" w:hAnsi="Helvetica"/>
          <w:b/>
          <w:bCs/>
          <w:i w:val="false"/>
          <w:iCs w:val="false"/>
          <w:color w:val="1A1A1A"/>
          <w:sz w:val="22"/>
          <w:szCs w:val="22"/>
        </w:rPr>
        <w:t xml:space="preserve">Selected. </w:t>
      </w:r>
      <w:r>
        <w:rPr>
          <w:rFonts w:ascii="Helvetica" w:cs="Helvetica" w:eastAsia="Helvetica" w:hAnsi="Helvetica"/>
          <w:b w:val="false"/>
          <w:bCs w:val="false"/>
          <w:i w:val="false"/>
          <w:iCs w:val="false"/>
          <w:color w:val="1A1A1A"/>
          <w:sz w:val="22"/>
          <w:szCs w:val="22"/>
        </w:rPr>
        <w:t xml:space="preserve">Four reasons:</w:t>
      </w:r>
    </w:p>
    <w:p>
      <w:pPr>
        <w:pStyle w:val="ListParagraph"/>
        <w:numPr>
          <w:ilvl w:val="0"/>
          <w:numId w:val="3"/>
        </w:numPr>
        <w:spacing w:after="100" w:line="320"/>
      </w:pPr>
      <w:r>
        <w:rPr>
          <w:rFonts w:ascii="Helvetica" w:cs="Helvetica" w:eastAsia="Helvetica" w:hAnsi="Helvetica"/>
          <w:b/>
          <w:bCs/>
          <w:i w:val="false"/>
          <w:iCs w:val="false"/>
          <w:color w:val="1A1A1A"/>
          <w:sz w:val="22"/>
          <w:szCs w:val="22"/>
        </w:rPr>
        <w:t xml:space="preserve">The brand’s manifesto is visible from Day 1. </w:t>
      </w:r>
      <w:r>
        <w:rPr>
          <w:rFonts w:ascii="Helvetica" w:cs="Helvetica" w:eastAsia="Helvetica" w:hAnsi="Helvetica"/>
          <w:b w:val="false"/>
          <w:bCs w:val="false"/>
          <w:i w:val="false"/>
          <w:iCs w:val="false"/>
          <w:color w:val="1A1A1A"/>
          <w:sz w:val="22"/>
          <w:szCs w:val="22"/>
        </w:rPr>
        <w:t xml:space="preserve">Edit For Two addresses preconception for both partners. Edit Prenatal continues the journey.</w:t>
      </w:r>
    </w:p>
    <w:p>
      <w:pPr>
        <w:pStyle w:val="ListParagraph"/>
        <w:numPr>
          <w:ilvl w:val="0"/>
          <w:numId w:val="3"/>
        </w:numPr>
        <w:spacing w:after="100" w:line="320"/>
      </w:pPr>
      <w:r>
        <w:rPr>
          <w:rFonts w:ascii="Helvetica" w:cs="Helvetica" w:eastAsia="Helvetica" w:hAnsi="Helvetica"/>
          <w:b/>
          <w:bCs/>
          <w:i w:val="false"/>
          <w:iCs w:val="false"/>
          <w:color w:val="1A1A1A"/>
          <w:sz w:val="22"/>
          <w:szCs w:val="22"/>
        </w:rPr>
        <w:t xml:space="preserve">Full customer journey captured. </w:t>
      </w:r>
      <w:r>
        <w:rPr>
          <w:rFonts w:ascii="Helvetica" w:cs="Helvetica" w:eastAsia="Helvetica" w:hAnsi="Helvetica"/>
          <w:b w:val="false"/>
          <w:bCs w:val="false"/>
          <w:i w:val="false"/>
          <w:iCs w:val="false"/>
          <w:color w:val="1A1A1A"/>
          <w:sz w:val="22"/>
          <w:szCs w:val="22"/>
        </w:rPr>
        <w:t xml:space="preserve">A woman who buys Edit For Two while planning her pregnancy transitions naturally to Edit Prenatal when she conceives.</w:t>
      </w:r>
    </w:p>
    <w:p>
      <w:pPr>
        <w:pStyle w:val="ListParagraph"/>
        <w:numPr>
          <w:ilvl w:val="0"/>
          <w:numId w:val="3"/>
        </w:numPr>
        <w:spacing w:after="100" w:line="320"/>
      </w:pPr>
      <w:r>
        <w:rPr>
          <w:rFonts w:ascii="Helvetica" w:cs="Helvetica" w:eastAsia="Helvetica" w:hAnsi="Helvetica"/>
          <w:b/>
          <w:bCs/>
          <w:i w:val="false"/>
          <w:iCs w:val="false"/>
          <w:color w:val="1A1A1A"/>
          <w:sz w:val="22"/>
          <w:szCs w:val="22"/>
        </w:rPr>
        <w:t xml:space="preserve">Postnatal launches at peak demand. </w:t>
      </w:r>
      <w:r>
        <w:rPr>
          <w:rFonts w:ascii="Helvetica" w:cs="Helvetica" w:eastAsia="Helvetica" w:hAnsi="Helvetica"/>
          <w:b w:val="false"/>
          <w:bCs w:val="false"/>
          <w:i w:val="false"/>
          <w:iCs w:val="false"/>
          <w:color w:val="1A1A1A"/>
          <w:sz w:val="22"/>
          <w:szCs w:val="22"/>
        </w:rPr>
        <w:t xml:space="preserve">First Prenatal cohort gives birth at Month 9–12. Postnatal ships exactly when this cohort needs it.</w:t>
      </w:r>
    </w:p>
    <w:p>
      <w:pPr>
        <w:pStyle w:val="ListParagraph"/>
        <w:numPr>
          <w:ilvl w:val="0"/>
          <w:numId w:val="3"/>
        </w:numPr>
        <w:spacing w:after="100" w:line="320"/>
      </w:pPr>
      <w:r>
        <w:rPr>
          <w:rFonts w:ascii="Helvetica" w:cs="Helvetica" w:eastAsia="Helvetica" w:hAnsi="Helvetica"/>
          <w:b/>
          <w:bCs/>
          <w:i w:val="false"/>
          <w:iCs w:val="false"/>
          <w:color w:val="1A1A1A"/>
          <w:sz w:val="22"/>
          <w:szCs w:val="22"/>
        </w:rPr>
        <w:t xml:space="preserve">Two PR moments instead of one. </w:t>
      </w:r>
      <w:r>
        <w:rPr>
          <w:rFonts w:ascii="Helvetica" w:cs="Helvetica" w:eastAsia="Helvetica" w:hAnsi="Helvetica"/>
          <w:b w:val="false"/>
          <w:bCs w:val="false"/>
          <w:i w:val="false"/>
          <w:iCs w:val="false"/>
          <w:color w:val="1A1A1A"/>
          <w:sz w:val="22"/>
          <w:szCs w:val="22"/>
        </w:rPr>
        <w:t xml:space="preserve">Day 1 launch is the brand’s opening statement. Month 9–12 Postnatal launch is a second wave of media attention.</w:t>
      </w:r>
    </w:p>
    <w:p>
      <w:pPr>
        <w:pStyle w:val="Heading2"/>
        <w:spacing w:after="160" w:before="320" w:line="320"/>
      </w:pPr>
      <w:r>
        <w:rPr>
          <w:rFonts w:ascii="Helvetica" w:cs="Helvetica" w:eastAsia="Helvetica" w:hAnsi="Helvetica"/>
          <w:b/>
          <w:bCs/>
          <w:color w:val="1A1A1A"/>
          <w:sz w:val="26"/>
          <w:szCs w:val="26"/>
        </w:rPr>
        <w:t xml:space="preserve">The Math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2700"/>
        <w:gridCol w:w="1860"/>
      </w:tblGrid>
      <w:tr>
        <w:trPr>
          <w:tblHeader/>
        </w:trPr>
        <w:tc>
          <w:tcPr>
            <w:tcW w:type="dxa" w:w="29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
            </w:r>
          </w:p>
        </w:tc>
        <w:tc>
          <w:tcPr>
            <w:tcW w:type="dxa" w:w="19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All 3 Day 1</w:t>
            </w:r>
          </w:p>
        </w:tc>
        <w:tc>
          <w:tcPr>
            <w:tcW w:type="dxa" w:w="27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Edit For Two + Prenatal Day 1</w:t>
            </w:r>
          </w:p>
        </w:tc>
        <w:tc>
          <w:tcPr>
            <w:tcW w:type="dxa" w:w="186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Prenatal Only</w:t>
            </w:r>
          </w:p>
        </w:tc>
      </w:tr>
      <w:tr>
        <w:trPr>
          <w:tblHeader w:val="false"/>
        </w:trPr>
        <w:tc>
          <w:tcPr>
            <w:tcW w:type="dxa" w:w="2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Day 1 SKUs</w:t>
            </w:r>
          </w:p>
        </w:tc>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3</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3</w:t>
            </w:r>
          </w:p>
        </w:tc>
        <w:tc>
          <w:tcPr>
            <w:tcW w:type="dxa" w:w="1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1</w:t>
            </w:r>
          </w:p>
        </w:tc>
      </w:tr>
      <w:tr>
        <w:trPr>
          <w:tblHeader w:val="false"/>
        </w:trPr>
        <w:tc>
          <w:tcPr>
            <w:tcW w:type="dxa" w:w="2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Capital required at launch (12-month runway)</w:t>
            </w:r>
          </w:p>
        </w:tc>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Rs.95–115L</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Rs.70–90L</w:t>
            </w:r>
          </w:p>
        </w:tc>
        <w:tc>
          <w:tcPr>
            <w:tcW w:type="dxa" w:w="1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Rs.40–50L</w:t>
            </w:r>
          </w:p>
        </w:tc>
      </w:tr>
      <w:tr>
        <w:trPr>
          <w:tblHeader w:val="false"/>
        </w:trPr>
        <w:tc>
          <w:tcPr>
            <w:tcW w:type="dxa" w:w="2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Build timeline</w:t>
            </w:r>
          </w:p>
        </w:tc>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20–26 months</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18–20 months</w:t>
            </w:r>
          </w:p>
        </w:tc>
        <w:tc>
          <w:tcPr>
            <w:tcW w:type="dxa" w:w="1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14 months</w:t>
            </w:r>
          </w:p>
        </w:tc>
      </w:tr>
      <w:tr>
        <w:trPr>
          <w:tblHeader w:val="false"/>
        </w:trPr>
        <w:tc>
          <w:tcPr>
            <w:tcW w:type="dxa" w:w="2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Postnatal capital efficiency</w:t>
            </w:r>
          </w:p>
        </w:tc>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Bad</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Good</w:t>
            </w:r>
          </w:p>
        </w:tc>
        <w:tc>
          <w:tcPr>
            <w:tcW w:type="dxa" w:w="1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N/A</w:t>
            </w:r>
          </w:p>
        </w:tc>
      </w:tr>
      <w:tr>
        <w:trPr>
          <w:tblHeader w:val="false"/>
        </w:trPr>
        <w:tc>
          <w:tcPr>
            <w:tcW w:type="dxa" w:w="2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Full-journey positioning at launch?</w:t>
            </w:r>
          </w:p>
        </w:tc>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Yes</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Yes</w:t>
            </w:r>
          </w:p>
        </w:tc>
        <w:tc>
          <w:tcPr>
            <w:tcW w:type="dxa" w:w="1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No</w:t>
            </w:r>
          </w:p>
        </w:tc>
      </w:tr>
      <w:tr>
        <w:trPr>
          <w:tblHeader w:val="false"/>
        </w:trPr>
        <w:tc>
          <w:tcPr>
            <w:tcW w:type="dxa" w:w="2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Customer journey coverage</w:t>
            </w:r>
          </w:p>
        </w:tc>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Full</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Preconception → Pregnancy</w:t>
            </w:r>
          </w:p>
        </w:tc>
        <w:tc>
          <w:tcPr>
            <w:tcW w:type="dxa" w:w="1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Pregnancy only</w:t>
            </w:r>
          </w:p>
        </w:tc>
      </w:tr>
      <w:tr>
        <w:trPr>
          <w:tblHeader w:val="false"/>
        </w:trPr>
        <w:tc>
          <w:tcPr>
            <w:tcW w:type="dxa" w:w="2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Execution risk for small team</w:t>
            </w:r>
          </w:p>
        </w:tc>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Very high</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Medium</w:t>
            </w:r>
          </w:p>
        </w:tc>
        <w:tc>
          <w:tcPr>
            <w:tcW w:type="dxa" w:w="1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Low</w:t>
            </w:r>
          </w:p>
        </w:tc>
      </w:tr>
    </w:tbl>
    <w:p>
      <w:pPr>
        <w:spacing w:after="120" w:line="320"/>
      </w:pPr>
      <w:r>
        <w:rPr>
          <w:rFonts w:ascii="Helvetica" w:cs="Helvetica" w:eastAsia="Helvetica" w:hAnsi="Helvetica"/>
          <w:b w:val="false"/>
          <w:bCs w:val="false"/>
          <w:i w:val="false"/>
          <w:iCs w:val="false"/>
          <w:color w:val="1A1A1A"/>
          <w:sz w:val="22"/>
          <w:szCs w:val="22"/>
        </w:rPr>
        <w:t xml:space="preserve"/>
      </w:r>
    </w:p>
    <w:p>
      <w:pPr>
        <w:spacing w:after="120" w:line="320"/>
      </w:pPr>
      <w:r>
        <w:rPr>
          <w:rFonts w:ascii="Helvetica" w:cs="Helvetica" w:eastAsia="Helvetica" w:hAnsi="Helvetica"/>
          <w:b w:val="false"/>
          <w:bCs w:val="false"/>
          <w:i w:val="false"/>
          <w:iCs w:val="false"/>
          <w:color w:val="1A1A1A"/>
          <w:sz w:val="22"/>
          <w:szCs w:val="22"/>
        </w:rPr>
        <w:t xml:space="preserve">The Edit For Two + Prenatal launch captures the full brand vision with significantly less capital, lower execution risk, and better inventory economics than launching all three together.</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Why This Beats Every Existing Competitor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660"/>
      </w:tblGrid>
      <w:tr>
        <w:trPr>
          <w:tblHeader/>
        </w:trPr>
        <w:tc>
          <w:tcPr>
            <w:tcW w:type="dxa" w:w="24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Competitor</w:t>
            </w:r>
          </w:p>
        </w:tc>
        <w:tc>
          <w:tcPr>
            <w:tcW w:type="dxa" w:w="33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What they do</w:t>
            </w:r>
          </w:p>
        </w:tc>
        <w:tc>
          <w:tcPr>
            <w:tcW w:type="dxa" w:w="366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Why The Edit wins</w:t>
            </w:r>
          </w:p>
        </w:tc>
      </w:tr>
      <w:tr>
        <w:trPr>
          <w:tblHeader w:val="false"/>
        </w:trP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Trimacare</w:t>
            </w:r>
          </w:p>
        </w:tc>
        <w:tc>
          <w:tcPr>
            <w:tcW w:type="dxa" w:w="33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Trimester-specific prenatal MMN, doctor-prescribed, pharma-coded</w:t>
            </w:r>
          </w:p>
        </w:tc>
        <w:tc>
          <w:tcPr>
            <w:tcW w:type="dxa" w:w="36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Misses DTC, modern lifestyle branding, couples bundle, full-journey</w:t>
            </w:r>
          </w:p>
        </w:tc>
      </w:tr>
      <w:tr>
        <w:trPr>
          <w:tblHeader w:val="false"/>
        </w:trP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Wellbeing Nutrition</w:t>
            </w:r>
          </w:p>
        </w:tc>
        <w:tc>
          <w:tcPr>
            <w:tcW w:type="dxa" w:w="33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Modern DTC supplements, broad portfolio, some women’s health</w:t>
            </w:r>
          </w:p>
        </w:tc>
        <w:tc>
          <w:tcPr>
            <w:tcW w:type="dxa" w:w="36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No prenatal-focus hero; no preconception couples bundle; no full journey</w:t>
            </w:r>
          </w:p>
        </w:tc>
      </w:tr>
      <w:tr>
        <w:trPr>
          <w:tblHeader w:val="false"/>
        </w:trP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Ritual / Garden of Life / Pink Stork</w:t>
            </w:r>
          </w:p>
        </w:tc>
        <w:tc>
          <w:tcPr>
            <w:tcW w:type="dxa" w:w="33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Premium prenatal, transparency-led, separate Him/Her</w:t>
            </w:r>
          </w:p>
        </w:tc>
        <w:tc>
          <w:tcPr>
            <w:tcW w:type="dxa" w:w="36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Imported — expensive, hard to access, no India context</w:t>
            </w:r>
          </w:p>
        </w:tc>
      </w:tr>
      <w:tr>
        <w:trPr>
          <w:tblHeader w:val="false"/>
        </w:trP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Himalaya / Patanjali</w:t>
            </w:r>
          </w:p>
        </w:tc>
        <w:tc>
          <w:tcPr>
            <w:tcW w:type="dxa" w:w="33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Ayurvedic supplements, pharma-coded packaging</w:t>
            </w:r>
          </w:p>
        </w:tc>
        <w:tc>
          <w:tcPr>
            <w:tcW w:type="dxa" w:w="36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Traditional framework, no transparency, no modern identity</w:t>
            </w:r>
          </w:p>
        </w:tc>
      </w:tr>
      <w:tr>
        <w:trPr>
          <w:tblHeader w:val="false"/>
        </w:trP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Inatal / Pregomega / Autrin</w:t>
            </w:r>
          </w:p>
        </w:tc>
        <w:tc>
          <w:tcPr>
            <w:tcW w:type="dxa" w:w="33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Indian pharma prenatal</w:t>
            </w:r>
          </w:p>
        </w:tc>
        <w:tc>
          <w:tcPr>
            <w:tcW w:type="dxa" w:w="36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Prescription-feel, no brand story, no DTC, no couples angle</w:t>
            </w:r>
          </w:p>
        </w:tc>
      </w:tr>
    </w:tbl>
    <w:p>
      <w:pPr>
        <w:spacing w:after="120" w:line="320"/>
      </w:pPr>
      <w:r>
        <w:rPr>
          <w:rFonts w:ascii="Helvetica" w:cs="Helvetica" w:eastAsia="Helvetica" w:hAnsi="Helvetica"/>
          <w:b w:val="false"/>
          <w:bCs w:val="false"/>
          <w:i w:val="false"/>
          <w:iCs w:val="false"/>
          <w:color w:val="1A1A1A"/>
          <w:sz w:val="22"/>
          <w:szCs w:val="22"/>
        </w:rPr>
        <w:t xml:space="preserve"/>
      </w:r>
    </w:p>
    <w:p>
      <w:pPr>
        <w:spacing w:after="120" w:line="320"/>
      </w:pPr>
      <w:r>
        <w:rPr>
          <w:rFonts w:ascii="Helvetica" w:cs="Helvetica" w:eastAsia="Helvetica" w:hAnsi="Helvetica"/>
          <w:b/>
          <w:bCs/>
          <w:i w:val="false"/>
          <w:iCs w:val="false"/>
          <w:color w:val="1A1A1A"/>
          <w:sz w:val="22"/>
          <w:szCs w:val="22"/>
        </w:rPr>
        <w:t xml:space="preserve">No Indian brand combines all of: </w:t>
      </w:r>
      <w:r>
        <w:rPr>
          <w:rFonts w:ascii="Helvetica" w:cs="Helvetica" w:eastAsia="Helvetica" w:hAnsi="Helvetica"/>
          <w:b w:val="false"/>
          <w:bCs w:val="false"/>
          <w:i w:val="false"/>
          <w:iCs w:val="false"/>
          <w:color w:val="1A1A1A"/>
          <w:sz w:val="22"/>
          <w:szCs w:val="22"/>
        </w:rPr>
        <w:t xml:space="preserve">couples-inclusive positioning + premium DTC subscription + traceable branded ingredients + gynaecologist co-formulation + full family-building journey + modern wellness aesthetic.</w:t>
      </w:r>
    </w:p>
    <w:p>
      <w:pPr>
        <w:spacing w:after="120" w:line="320"/>
      </w:pPr>
      <w:r>
        <w:rPr>
          <w:rFonts w:ascii="Helvetica" w:cs="Helvetica" w:eastAsia="Helvetica" w:hAnsi="Helvetica"/>
          <w:b/>
          <w:bCs/>
          <w:i w:val="false"/>
          <w:iCs w:val="false"/>
          <w:color w:val="1A1A1A"/>
          <w:sz w:val="22"/>
          <w:szCs w:val="22"/>
        </w:rPr>
        <w:t xml:space="preserve">This is the white space.</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Regulatory + Operational Foundation</w:t>
      </w:r>
    </w:p>
    <w:p>
      <w:pPr>
        <w:spacing w:after="120" w:line="320"/>
      </w:pPr>
      <w:r>
        <w:rPr>
          <w:rFonts w:ascii="Helvetica" w:cs="Helvetica" w:eastAsia="Helvetica" w:hAnsi="Helvetica"/>
          <w:b/>
          <w:bCs/>
          <w:i w:val="false"/>
          <w:iCs w:val="false"/>
          <w:color w:val="1A1A1A"/>
          <w:sz w:val="22"/>
          <w:szCs w:val="22"/>
        </w:rPr>
        <w:t xml:space="preserve">Operating entity: </w:t>
      </w:r>
      <w:r>
        <w:rPr>
          <w:rFonts w:ascii="Helvetica" w:cs="Helvetica" w:eastAsia="Helvetica" w:hAnsi="Helvetica"/>
          <w:b w:val="false"/>
          <w:bCs w:val="false"/>
          <w:i w:val="false"/>
          <w:iCs w:val="false"/>
          <w:color w:val="1A1A1A"/>
          <w:sz w:val="22"/>
          <w:szCs w:val="22"/>
        </w:rPr>
        <w:t xml:space="preserve">The Edit is being incorporated as its own independent Private Limited company — separate from any of the founder’s other ventures. This protects both The Edit and the founder’s existing businesses from cross-liability. Clean cap table for future equity allocation (including the gynaecologist co-founder) and any future fundraise.</w:t>
      </w:r>
    </w:p>
    <w:p>
      <w:pPr>
        <w:spacing w:after="120" w:line="320"/>
      </w:pPr>
      <w:r>
        <w:rPr>
          <w:rFonts w:ascii="Helvetica" w:cs="Helvetica" w:eastAsia="Helvetica" w:hAnsi="Helvetica"/>
          <w:b w:val="false"/>
          <w:bCs w:val="false"/>
          <w:i w:val="false"/>
          <w:iCs w:val="false"/>
          <w:color w:val="1A1A1A"/>
          <w:sz w:val="22"/>
          <w:szCs w:val="22"/>
        </w:rPr>
        <w:t xml:space="preserve">Regulatory pathways (fresh applications for the new entity):</w:t>
      </w:r>
    </w:p>
    <w:p>
      <w:pPr>
        <w:pStyle w:val="ListParagraph"/>
        <w:numPr>
          <w:ilvl w:val="0"/>
          <w:numId w:val="2"/>
        </w:numPr>
        <w:spacing w:after="80" w:line="320"/>
      </w:pPr>
      <w:r>
        <w:rPr>
          <w:rFonts w:ascii="Helvetica" w:cs="Helvetica" w:eastAsia="Helvetica" w:hAnsi="Helvetica"/>
          <w:b/>
          <w:bCs/>
          <w:i w:val="false"/>
          <w:iCs w:val="false"/>
          <w:color w:val="1A1A1A"/>
          <w:sz w:val="22"/>
          <w:szCs w:val="22"/>
        </w:rPr>
        <w:t xml:space="preserve">FSSAI Central License </w:t>
      </w:r>
      <w:r>
        <w:rPr>
          <w:rFonts w:ascii="Helvetica" w:cs="Helvetica" w:eastAsia="Helvetica" w:hAnsi="Helvetica"/>
          <w:b w:val="false"/>
          <w:bCs w:val="false"/>
          <w:i w:val="false"/>
          <w:iCs w:val="false"/>
          <w:color w:val="1A1A1A"/>
          <w:sz w:val="22"/>
          <w:szCs w:val="22"/>
        </w:rPr>
        <w:t xml:space="preserve">— new application under The Edit Pvt Ltd</w:t>
      </w:r>
    </w:p>
    <w:p>
      <w:pPr>
        <w:pStyle w:val="ListParagraph"/>
        <w:numPr>
          <w:ilvl w:val="0"/>
          <w:numId w:val="2"/>
        </w:numPr>
        <w:spacing w:after="80" w:line="320"/>
      </w:pPr>
      <w:r>
        <w:rPr>
          <w:rFonts w:ascii="Helvetica" w:cs="Helvetica" w:eastAsia="Helvetica" w:hAnsi="Helvetica"/>
          <w:b/>
          <w:bCs/>
          <w:i w:val="false"/>
          <w:iCs w:val="false"/>
          <w:color w:val="1A1A1A"/>
          <w:sz w:val="22"/>
          <w:szCs w:val="22"/>
        </w:rPr>
        <w:t xml:space="preserve">FSDU (Foods for Special Dietary Use) endorsement </w:t>
      </w:r>
      <w:r>
        <w:rPr>
          <w:rFonts w:ascii="Helvetica" w:cs="Helvetica" w:eastAsia="Helvetica" w:hAnsi="Helvetica"/>
          <w:b w:val="false"/>
          <w:bCs w:val="false"/>
          <w:i w:val="false"/>
          <w:iCs w:val="false"/>
          <w:color w:val="1A1A1A"/>
          <w:sz w:val="22"/>
          <w:szCs w:val="22"/>
        </w:rPr>
        <w:t xml:space="preserve">— for Preconception Her + Prenatal + Postnatal</w:t>
      </w:r>
    </w:p>
    <w:p>
      <w:pPr>
        <w:pStyle w:val="ListParagraph"/>
        <w:numPr>
          <w:ilvl w:val="0"/>
          <w:numId w:val="2"/>
        </w:numPr>
        <w:spacing w:after="80" w:line="320"/>
      </w:pPr>
      <w:r>
        <w:rPr>
          <w:rFonts w:ascii="Helvetica" w:cs="Helvetica" w:eastAsia="Helvetica" w:hAnsi="Helvetica"/>
          <w:b/>
          <w:bCs/>
          <w:i w:val="false"/>
          <w:iCs w:val="false"/>
          <w:color w:val="1A1A1A"/>
          <w:sz w:val="22"/>
          <w:szCs w:val="22"/>
        </w:rPr>
        <w:t xml:space="preserve">Health Supplement endorsement </w:t>
      </w:r>
      <w:r>
        <w:rPr>
          <w:rFonts w:ascii="Helvetica" w:cs="Helvetica" w:eastAsia="Helvetica" w:hAnsi="Helvetica"/>
          <w:b w:val="false"/>
          <w:bCs w:val="false"/>
          <w:i w:val="false"/>
          <w:iCs w:val="false"/>
          <w:color w:val="1A1A1A"/>
          <w:sz w:val="22"/>
          <w:szCs w:val="22"/>
        </w:rPr>
        <w:t xml:space="preserve">— for Preconception Him</w:t>
      </w:r>
    </w:p>
    <w:p>
      <w:pPr>
        <w:spacing w:after="120" w:line="320"/>
      </w:pPr>
      <w:r>
        <w:rPr>
          <w:rFonts w:ascii="Helvetica" w:cs="Helvetica" w:eastAsia="Helvetica" w:hAnsi="Helvetica"/>
          <w:b/>
          <w:bCs/>
          <w:i w:val="false"/>
          <w:iCs w:val="false"/>
          <w:color w:val="1A1A1A"/>
          <w:sz w:val="22"/>
          <w:szCs w:val="22"/>
        </w:rPr>
        <w:t xml:space="preserve">Manufacturing: </w:t>
      </w:r>
      <w:r>
        <w:rPr>
          <w:rFonts w:ascii="Helvetica" w:cs="Helvetica" w:eastAsia="Helvetica" w:hAnsi="Helvetica"/>
          <w:b w:val="false"/>
          <w:bCs w:val="false"/>
          <w:i w:val="false"/>
          <w:iCs w:val="false"/>
          <w:color w:val="1A1A1A"/>
          <w:sz w:val="22"/>
          <w:szCs w:val="22"/>
        </w:rPr>
        <w:t xml:space="preserve">India domestic only. Currently evaluating Tanishq Lifecare and Brukem Life Care as contract manufacturers.</w:t>
      </w:r>
    </w:p>
    <w:p>
      <w:pPr>
        <w:spacing w:after="120" w:line="320"/>
      </w:pPr>
      <w:r>
        <w:rPr>
          <w:rFonts w:ascii="Helvetica" w:cs="Helvetica" w:eastAsia="Helvetica" w:hAnsi="Helvetica"/>
          <w:b/>
          <w:bCs/>
          <w:i w:val="false"/>
          <w:iCs w:val="false"/>
          <w:color w:val="1A1A1A"/>
          <w:sz w:val="22"/>
          <w:szCs w:val="22"/>
        </w:rPr>
        <w:t xml:space="preserve">Formulation philosophy: </w:t>
      </w:r>
      <w:r>
        <w:rPr>
          <w:rFonts w:ascii="Helvetica" w:cs="Helvetica" w:eastAsia="Helvetica" w:hAnsi="Helvetica"/>
          <w:b w:val="false"/>
          <w:bCs w:val="false"/>
          <w:i w:val="false"/>
          <w:iCs w:val="false"/>
          <w:color w:val="1A1A1A"/>
          <w:sz w:val="22"/>
          <w:szCs w:val="22"/>
        </w:rPr>
        <w:t xml:space="preserve">All nutrients within ICMR RDA. Branded traceable ingredients (Quatrefolic, life’sDHA, Albion, KSM-66). No fillers. Nothing without published evidence.</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Capital + Timeline</w:t>
      </w:r>
    </w:p>
    <w:p>
      <w:pPr>
        <w:spacing w:after="120" w:line="320"/>
      </w:pPr>
      <w:r>
        <w:rPr>
          <w:rFonts w:ascii="Helvetica" w:cs="Helvetica" w:eastAsia="Helvetica" w:hAnsi="Helvetica"/>
          <w:b w:val="false"/>
          <w:bCs w:val="false"/>
          <w:i w:val="false"/>
          <w:iCs w:val="false"/>
          <w:color w:val="1A1A1A"/>
          <w:sz w:val="22"/>
          <w:szCs w:val="22"/>
        </w:rPr>
        <w:t xml:space="preserve">This budget assumes a serious DTC launch with 12 months of marketing runway — the time it realistically takes to find product-market fit in the Indian DTC wellness category. A leaner alternative (Rs.40–50L) is possible but trades launch quality and growth velocity for capital efficiency.</w:t>
      </w:r>
    </w:p>
    <w:p>
      <w:pPr>
        <w:pStyle w:val="Heading2"/>
        <w:spacing w:after="160" w:before="320" w:line="320"/>
      </w:pPr>
      <w:r>
        <w:rPr>
          <w:rFonts w:ascii="Helvetica" w:cs="Helvetica" w:eastAsia="Helvetica" w:hAnsi="Helvetica"/>
          <w:b/>
          <w:bCs/>
          <w:color w:val="1A1A1A"/>
          <w:sz w:val="26"/>
          <w:szCs w:val="26"/>
        </w:rPr>
        <w:t xml:space="preserve">Build + Setup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0"/>
        <w:gridCol w:w="2860"/>
      </w:tblGrid>
      <w:tr>
        <w:trPr>
          <w:tblHeader/>
        </w:trPr>
        <w:tc>
          <w:tcPr>
            <w:tcW w:type="dxa" w:w="65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Item</w:t>
            </w:r>
          </w:p>
        </w:tc>
        <w:tc>
          <w:tcPr>
            <w:tcW w:type="dxa" w:w="286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Estimate</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Entity incorporation (Pvt Ltd + CA + compliance setup)</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Rs.0.5–1L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FSSAI consultant + regulatory filings (FSDU + Health Supplement)</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Rs.3–4L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Stability studies + per-batch lab testing (heavy metals, microbiological)</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Rs.1–2L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Day 1 inventory (3 SKUs × MOQs)</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Rs.12–15L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Brand identity, packaging design, website (Shopify)</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Rs.4–6L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Brand photography + content production (lifestyle shoot, video)</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Rs.2–4L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Tech stack setup (Shopify + Klaviyo + Recharge + analytics + payment)</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Rs.1–2L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Logistics setup (3PL warehouse, shipping aggregator, packaging materials)</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Rs.0.5–2L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Insurance (product liability + business cover)</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Rs.0.5–1L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Legal beyond regulatory (trademark filing, contracts, ToS, privacy policy)</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Rs.0.5–1.5L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Build + setup subtotal</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Rs.25–38L</w:t>
            </w:r>
          </w:p>
        </w:tc>
      </w:tr>
    </w:tbl>
    <w:p>
      <w:pPr>
        <w:pStyle w:val="Heading2"/>
        <w:spacing w:after="160" w:before="320" w:line="320"/>
      </w:pPr>
      <w:r>
        <w:rPr>
          <w:rFonts w:ascii="Helvetica" w:cs="Helvetica" w:eastAsia="Helvetica" w:hAnsi="Helvetica"/>
          <w:b/>
          <w:bCs/>
          <w:color w:val="1A1A1A"/>
          <w:sz w:val="26"/>
          <w:szCs w:val="26"/>
        </w:rPr>
        <w:t xml:space="preserve">Marketing — 12 Months Runway (the realistic ask)</w:t>
      </w:r>
    </w:p>
    <w:p>
      <w:pPr>
        <w:spacing w:after="120" w:line="320"/>
      </w:pPr>
      <w:r>
        <w:rPr>
          <w:rFonts w:ascii="Helvetica" w:cs="Helvetica" w:eastAsia="Helvetica" w:hAnsi="Helvetica"/>
          <w:b w:val="false"/>
          <w:bCs w:val="false"/>
          <w:i w:val="false"/>
          <w:iCs w:val="false"/>
          <w:color w:val="1A1A1A"/>
          <w:sz w:val="22"/>
          <w:szCs w:val="22"/>
        </w:rPr>
        <w:t xml:space="preserve">DTC supplement launches in India require sustained marketing investment to find product-market fit. Underspending here is the most common reason DTC brands fail to scale.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0"/>
        <w:gridCol w:w="2860"/>
      </w:tblGrid>
      <w:tr>
        <w:trPr>
          <w:tblHeader/>
        </w:trPr>
        <w:tc>
          <w:tcPr>
            <w:tcW w:type="dxa" w:w="65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Marketing channel</w:t>
            </w:r>
          </w:p>
        </w:tc>
        <w:tc>
          <w:tcPr>
            <w:tcW w:type="dxa" w:w="286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12-month estimate</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Performance marketing (Meta + Google ads)</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Rs.15–20L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Influencer collaborations (mom-creators, wellness influencers, gynaecologists with social presence)</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Rs.5–10L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PR + launch event + media relations</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Rs.2–5L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Content + creative production (ad creative, social, monthly campaigns)</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Rs.3–5L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Marketing subtotal (12 months)</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Rs.25–40L</w:t>
            </w:r>
          </w:p>
        </w:tc>
      </w:tr>
    </w:tbl>
    <w:p>
      <w:pPr>
        <w:pStyle w:val="Heading2"/>
        <w:spacing w:after="160" w:before="320" w:line="320"/>
      </w:pPr>
      <w:r>
        <w:rPr>
          <w:rFonts w:ascii="Helvetica" w:cs="Helvetica" w:eastAsia="Helvetica" w:hAnsi="Helvetica"/>
          <w:b/>
          <w:bCs/>
          <w:color w:val="1A1A1A"/>
          <w:sz w:val="26"/>
          <w:szCs w:val="26"/>
        </w:rPr>
        <w:t xml:space="preserve">Founder + Team Runway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0"/>
        <w:gridCol w:w="2860"/>
      </w:tblGrid>
      <w:tr>
        <w:trPr>
          <w:tblHeader/>
        </w:trPr>
        <w:tc>
          <w:tcPr>
            <w:tcW w:type="dxa" w:w="65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Item</w:t>
            </w:r>
          </w:p>
        </w:tc>
        <w:tc>
          <w:tcPr>
            <w:tcW w:type="dxa" w:w="286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Estimate</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Founder + initial team runway (12 months, lean team of 2–3)</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Rs.10–15L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Working capital + contingency buffer</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Rs.3–5L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People + buffer subtotal</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Rs.13–20L</w:t>
            </w:r>
          </w:p>
        </w:tc>
      </w:tr>
    </w:tbl>
    <w:p>
      <w:pPr>
        <w:pStyle w:val="Heading2"/>
        <w:spacing w:after="160" w:before="320" w:line="320"/>
      </w:pPr>
      <w:r>
        <w:rPr>
          <w:rFonts w:ascii="Helvetica" w:cs="Helvetica" w:eastAsia="Helvetica" w:hAnsi="Helvetica"/>
          <w:b/>
          <w:bCs/>
          <w:color w:val="1A1A1A"/>
          <w:sz w:val="26"/>
          <w:szCs w:val="26"/>
        </w:rPr>
        <w:t xml:space="preserve">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0"/>
        <w:gridCol w:w="2860"/>
      </w:tblGrid>
      <w:tr>
        <w:trPr>
          <w:tblHeader/>
        </w:trPr>
        <w:tc>
          <w:tcPr>
            <w:tcW w:type="dxa" w:w="65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
            </w:r>
          </w:p>
        </w:tc>
        <w:tc>
          <w:tcPr>
            <w:tcW w:type="dxa" w:w="286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Total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Total launch capital (12-month runway, Day 1 → first scaling milestone)</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Rs.70–90L</w:t>
            </w:r>
          </w:p>
        </w:tc>
      </w:tr>
    </w:tbl>
    <w:p>
      <w:pPr>
        <w:spacing w:after="120" w:line="320"/>
      </w:pPr>
      <w:r>
        <w:rPr>
          <w:rFonts w:ascii="Helvetica" w:cs="Helvetica" w:eastAsia="Helvetica" w:hAnsi="Helvetica"/>
          <w:b w:val="false"/>
          <w:bCs w:val="false"/>
          <w:i w:val="false"/>
          <w:iCs w:val="false"/>
          <w:color w:val="1A1A1A"/>
          <w:sz w:val="22"/>
          <w:szCs w:val="22"/>
        </w:rPr>
        <w:t xml:space="preserve"/>
      </w:r>
    </w:p>
    <w:p>
      <w:pPr>
        <w:spacing w:after="120" w:line="320"/>
      </w:pPr>
      <w:r>
        <w:rPr>
          <w:rFonts w:ascii="Helvetica" w:cs="Helvetica" w:eastAsia="Helvetica" w:hAnsi="Helvetica"/>
          <w:b/>
          <w:bCs/>
          <w:i w:val="false"/>
          <w:iCs w:val="false"/>
          <w:color w:val="1A1A1A"/>
          <w:sz w:val="22"/>
          <w:szCs w:val="22"/>
        </w:rPr>
        <w:t xml:space="preserve">Build timeline: </w:t>
      </w:r>
      <w:r>
        <w:rPr>
          <w:rFonts w:ascii="Helvetica" w:cs="Helvetica" w:eastAsia="Helvetica" w:hAnsi="Helvetica"/>
          <w:b w:val="false"/>
          <w:bCs w:val="false"/>
          <w:i w:val="false"/>
          <w:iCs w:val="false"/>
          <w:color w:val="1A1A1A"/>
          <w:sz w:val="22"/>
          <w:szCs w:val="22"/>
        </w:rPr>
        <w:t xml:space="preserve">18–20 months from project start to Day 1 launch.</w:t>
      </w:r>
    </w:p>
    <w:p>
      <w:pPr>
        <w:spacing w:after="120" w:line="320"/>
      </w:pPr>
      <w:r>
        <w:rPr>
          <w:rFonts w:ascii="Helvetica" w:cs="Helvetica" w:eastAsia="Helvetica" w:hAnsi="Helvetica"/>
          <w:b/>
          <w:bCs/>
          <w:i w:val="false"/>
          <w:iCs w:val="false"/>
          <w:color w:val="1A1A1A"/>
          <w:sz w:val="22"/>
          <w:szCs w:val="22"/>
        </w:rPr>
        <w:t xml:space="preserve">Year 1 post-launch: </w:t>
      </w:r>
      <w:r>
        <w:rPr>
          <w:rFonts w:ascii="Helvetica" w:cs="Helvetica" w:eastAsia="Helvetica" w:hAnsi="Helvetica"/>
          <w:b w:val="false"/>
          <w:bCs w:val="false"/>
          <w:i w:val="false"/>
          <w:iCs w:val="false"/>
          <w:color w:val="1A1A1A"/>
          <w:sz w:val="22"/>
          <w:szCs w:val="22"/>
        </w:rPr>
        <w:t xml:space="preserve">Add Edit Postnatal at Month 9–12. Add fertility add-ons at Month 12–18 if the brand is ready.</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Risks and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Risk</w:t>
            </w:r>
          </w:p>
        </w:tc>
        <w:tc>
          <w:tcPr>
            <w:tcW w:type="dxa" w:w="516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Mitigation</w:t>
            </w:r>
          </w:p>
        </w:tc>
      </w:tr>
      <w:tr>
        <w:trPr>
          <w:tblHeader w:val="false"/>
        </w:trP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Indian men don’t proactively buy supplements</w:t>
            </w:r>
          </w:p>
        </w:tc>
        <w:tc>
          <w:tcPr>
            <w:tcW w:type="dxa" w:w="51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Couples bundle ensures the woman buys for both; packaging + copy make his daily ritual frictionless</w:t>
            </w:r>
          </w:p>
        </w:tc>
      </w:tr>
      <w:tr>
        <w:trPr>
          <w:tblHeader w:val="false"/>
        </w:trP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Cultural conservatism around discussing family planning</w:t>
            </w:r>
          </w:p>
        </w:tc>
        <w:tc>
          <w:tcPr>
            <w:tcW w:type="dxa" w:w="51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Target urban metro educated 28–38 demographic first; warm framing avoids confrontational positioning</w:t>
            </w:r>
          </w:p>
        </w:tc>
      </w:tr>
      <w:tr>
        <w:trPr>
          <w:tblHeader w:val="false"/>
        </w:trP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Trimacare patent on trimester-specific MMN</w:t>
            </w:r>
          </w:p>
        </w:tc>
        <w:tc>
          <w:tcPr>
            <w:tcW w:type="dxa" w:w="51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Single comprehensive prenatal (like Ritual) sidesteps the patent entirely</w:t>
            </w:r>
          </w:p>
        </w:tc>
      </w:tr>
      <w:tr>
        <w:trPr>
          <w:tblHeader w:val="false"/>
        </w:trP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Manufacturer FSDU license gap</w:t>
            </w:r>
          </w:p>
        </w:tc>
        <w:tc>
          <w:tcPr>
            <w:tcW w:type="dxa" w:w="51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Verification questions sent to Tanishq + Brukem; if neither qualifies, pivot to shortlist alternatives</w:t>
            </w:r>
          </w:p>
        </w:tc>
      </w:tr>
      <w:tr>
        <w:trPr>
          <w:tblHeader w:val="false"/>
        </w:trP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New entity means slower regulatory start</w:t>
            </w:r>
          </w:p>
        </w:tc>
        <w:tc>
          <w:tcPr>
            <w:tcW w:type="dxa" w:w="51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Adds 2–4 months to timeline but is the right long-term call — clean liability boundary</w:t>
            </w:r>
          </w:p>
        </w:tc>
      </w:tr>
      <w:tr>
        <w:trPr>
          <w:tblHeader w:val="false"/>
        </w:trP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Gynaecologist co-founder search</w:t>
            </w:r>
          </w:p>
        </w:tc>
        <w:tc>
          <w:tcPr>
            <w:tcW w:type="dxa" w:w="51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Step 0 of execution. Clean Pvt Ltd structure makes equity allocation straightforward</w:t>
            </w:r>
          </w:p>
        </w:tc>
      </w:tr>
    </w:tbl>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Next 30 Days</w:t>
      </w:r>
    </w:p>
    <w:p>
      <w:pPr>
        <w:pStyle w:val="ListParagraph"/>
        <w:numPr>
          <w:ilvl w:val="0"/>
          <w:numId w:val="3"/>
        </w:numPr>
        <w:spacing w:after="100" w:line="320"/>
      </w:pPr>
      <w:r>
        <w:rPr>
          <w:rFonts w:ascii="Helvetica" w:cs="Helvetica" w:eastAsia="Helvetica" w:hAnsi="Helvetica"/>
          <w:b/>
          <w:bCs/>
          <w:i w:val="false"/>
          <w:iCs w:val="false"/>
          <w:color w:val="1A1A1A"/>
          <w:sz w:val="22"/>
          <w:szCs w:val="22"/>
        </w:rPr>
        <w:t xml:space="preserve">Incorporate The Edit Pvt Ltd </w:t>
      </w:r>
      <w:r>
        <w:rPr>
          <w:rFonts w:ascii="Helvetica" w:cs="Helvetica" w:eastAsia="Helvetica" w:hAnsi="Helvetica"/>
          <w:b w:val="false"/>
          <w:bCs w:val="false"/>
          <w:i w:val="false"/>
          <w:iCs w:val="false"/>
          <w:color w:val="1A1A1A"/>
          <w:sz w:val="22"/>
          <w:szCs w:val="22"/>
        </w:rPr>
        <w:t xml:space="preserve">— directors, MOA, registered office, PAN, GST, bank account</w:t>
      </w:r>
    </w:p>
    <w:p>
      <w:pPr>
        <w:pStyle w:val="ListParagraph"/>
        <w:numPr>
          <w:ilvl w:val="0"/>
          <w:numId w:val="3"/>
        </w:numPr>
        <w:spacing w:after="100" w:line="320"/>
      </w:pPr>
      <w:r>
        <w:rPr>
          <w:rFonts w:ascii="Helvetica" w:cs="Helvetica" w:eastAsia="Helvetica" w:hAnsi="Helvetica"/>
          <w:color w:val="1A1A1A"/>
          <w:sz w:val="22"/>
          <w:szCs w:val="22"/>
        </w:rPr>
        <w:t xml:space="preserve">Send manufacturer discovery emails to Tanishq + Brukem (drafts ready in Gmail)</w:t>
      </w:r>
    </w:p>
    <w:p>
      <w:pPr>
        <w:pStyle w:val="ListParagraph"/>
        <w:numPr>
          <w:ilvl w:val="0"/>
          <w:numId w:val="3"/>
        </w:numPr>
        <w:spacing w:after="100" w:line="320"/>
      </w:pPr>
      <w:r>
        <w:rPr>
          <w:rFonts w:ascii="Helvetica" w:cs="Helvetica" w:eastAsia="Helvetica" w:hAnsi="Helvetica"/>
          <w:color w:val="1A1A1A"/>
          <w:sz w:val="22"/>
          <w:szCs w:val="22"/>
        </w:rPr>
        <w:t xml:space="preserve">Apply for FSSAI Central License under the new entity, with FSDU + Health Supplement endorsements</w:t>
      </w:r>
    </w:p>
    <w:p>
      <w:pPr>
        <w:pStyle w:val="ListParagraph"/>
        <w:numPr>
          <w:ilvl w:val="0"/>
          <w:numId w:val="3"/>
        </w:numPr>
        <w:spacing w:after="100" w:line="320"/>
      </w:pPr>
      <w:r>
        <w:rPr>
          <w:rFonts w:ascii="Helvetica" w:cs="Helvetica" w:eastAsia="Helvetica" w:hAnsi="Helvetica"/>
          <w:color w:val="1A1A1A"/>
          <w:sz w:val="22"/>
          <w:szCs w:val="22"/>
        </w:rPr>
        <w:t xml:space="preserve">Trademark search + filing at IP India for “EDIT” / “THE EDIT” in Class 5 + Class 30 under the new entity</w:t>
      </w:r>
    </w:p>
    <w:p>
      <w:pPr>
        <w:pStyle w:val="ListParagraph"/>
        <w:numPr>
          <w:ilvl w:val="0"/>
          <w:numId w:val="3"/>
        </w:numPr>
        <w:spacing w:after="100" w:line="320"/>
      </w:pPr>
      <w:r>
        <w:rPr>
          <w:rFonts w:ascii="Helvetica" w:cs="Helvetica" w:eastAsia="Helvetica" w:hAnsi="Helvetica"/>
          <w:color w:val="1A1A1A"/>
          <w:sz w:val="22"/>
          <w:szCs w:val="22"/>
        </w:rPr>
        <w:t xml:space="preserve">Domain verification and registration for theedit.in / theeditco.com / equivalent under the new entity</w:t>
      </w:r>
    </w:p>
    <w:p>
      <w:pPr>
        <w:pStyle w:val="ListParagraph"/>
        <w:numPr>
          <w:ilvl w:val="0"/>
          <w:numId w:val="3"/>
        </w:numPr>
        <w:spacing w:after="100" w:line="320"/>
      </w:pPr>
      <w:r>
        <w:rPr>
          <w:rFonts w:ascii="Helvetica" w:cs="Helvetica" w:eastAsia="Helvetica" w:hAnsi="Helvetica"/>
          <w:color w:val="1A1A1A"/>
          <w:sz w:val="22"/>
          <w:szCs w:val="22"/>
        </w:rPr>
        <w:t xml:space="preserve">Begin gynaecologist co-founder outreach — identify 5–10 candidates</w:t>
      </w:r>
    </w:p>
    <w:p>
      <w:pPr>
        <w:pStyle w:val="ListParagraph"/>
        <w:numPr>
          <w:ilvl w:val="0"/>
          <w:numId w:val="3"/>
        </w:numPr>
        <w:spacing w:after="100" w:line="320"/>
      </w:pPr>
      <w:r>
        <w:rPr>
          <w:rFonts w:ascii="Helvetica" w:cs="Helvetica" w:eastAsia="Helvetica" w:hAnsi="Helvetica"/>
          <w:color w:val="1A1A1A"/>
          <w:sz w:val="22"/>
          <w:szCs w:val="22"/>
        </w:rPr>
        <w:t xml:space="preserve">Start customer validation interviews with 30–50 couples in target demographic</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The Vision</w:t>
      </w:r>
    </w:p>
    <w:p>
      <w:pPr>
        <w:spacing w:after="120" w:line="320"/>
      </w:pPr>
      <w:r>
        <w:rPr>
          <w:rFonts w:ascii="Helvetica" w:cs="Helvetica" w:eastAsia="Helvetica" w:hAnsi="Helvetica"/>
          <w:b w:val="false"/>
          <w:bCs w:val="false"/>
          <w:i w:val="false"/>
          <w:iCs w:val="false"/>
          <w:color w:val="1A1A1A"/>
          <w:sz w:val="22"/>
          <w:szCs w:val="22"/>
        </w:rPr>
        <w:t xml:space="preserve">The Edit is not a prenatal supplement company. It is a modern wellness brand built for Indian couples and parents-to-be, across every stage of the family-building journey. What the Indian wellness market has been missing. What Indian couples have been waiting for.</w:t>
      </w:r>
    </w:p>
    <w:p>
      <w:pPr>
        <w:spacing w:after="120" w:line="320"/>
      </w:pPr>
      <w:r>
        <w:rPr>
          <w:rFonts w:ascii="Helvetica" w:cs="Helvetica" w:eastAsia="Helvetica" w:hAnsi="Helvetica"/>
          <w:b w:val="false"/>
          <w:bCs w:val="false"/>
          <w:i w:val="false"/>
          <w:iCs w:val="false"/>
          <w:color w:val="1A1A1A"/>
          <w:sz w:val="22"/>
          <w:szCs w:val="22"/>
        </w:rPr>
        <w:t xml:space="preserve">Day 1 launches three SKUs. Year 1 covers the full preconception-to-postnatal journey. Year 3–5 expands into adjacent moments — postpartum recovery, perimenopause, the menopausal transition, supplements for the next generation. The Edit becomes a brand that walks with Indian families through every major life stage.</w:t>
      </w:r>
    </w:p>
    <w:p>
      <w:pPr>
        <w:spacing w:after="120" w:line="320"/>
      </w:pPr>
      <w:r>
        <w:rPr>
          <w:rFonts w:ascii="Helvetica" w:cs="Helvetica" w:eastAsia="Helvetica" w:hAnsi="Helvetica"/>
          <w:b w:val="false"/>
          <w:bCs w:val="false"/>
          <w:i w:val="false"/>
          <w:iCs w:val="false"/>
          <w:color w:val="1A1A1A"/>
          <w:sz w:val="22"/>
          <w:szCs w:val="22"/>
        </w:rPr>
        <w:t xml:space="preserve">This is a Rs.500 Cr+ brand trajectory, not a Rs.50 Cr niche. The category is large. The white space is real. The brand vision is rooted in what Indian couples already want — we are simply the first brand to make it clean, transparent, and intentional.</w:t>
      </w:r>
    </w:p>
    <w:p>
      <w:pPr>
        <w:spacing w:after="120" w:line="320"/>
      </w:pPr>
      <w:r>
        <w:rPr>
          <w:rFonts w:ascii="Helvetica" w:cs="Helvetica" w:eastAsia="Helvetica" w:hAnsi="Helvetica"/>
          <w:b/>
          <w:bCs/>
          <w:i w:val="false"/>
          <w:iCs w:val="false"/>
          <w:color w:val="1A1A1A"/>
          <w:sz w:val="24"/>
          <w:szCs w:val="24"/>
        </w:rPr>
        <w:t xml:space="preserve">That’s the proposal.</w:t>
      </w:r>
    </w:p>
    <w:p>
      <w:pPr>
        <w:pBdr>
          <w:bottom w:val="single" w:color="B0B0B0" w:sz="6" w:space="1"/>
        </w:pBdr>
        <w:spacing w:after="200" w:before="200"/>
      </w:pPr>
      <w:r>
        <w:t xml:space="preserve"/>
      </w:r>
    </w:p>
    <w:p>
      <w:pPr>
        <w:spacing w:after="60" w:line="320"/>
      </w:pPr>
      <w:r>
        <w:rPr>
          <w:rFonts w:ascii="Helvetica" w:cs="Helvetica" w:eastAsia="Helvetica" w:hAnsi="Helvetica"/>
          <w:b w:val="false"/>
          <w:bCs w:val="false"/>
          <w:i/>
          <w:iCs/>
          <w:color w:val="555555"/>
          <w:sz w:val="22"/>
          <w:szCs w:val="22"/>
        </w:rPr>
        <w:t xml:space="preserve">Prepared for: gynaecologist co-founder candidates, founding advisors, capital partners, and the founder’s own reference.</w:t>
      </w:r>
    </w:p>
    <w:p>
      <w:pPr>
        <w:spacing w:after="120" w:line="320"/>
      </w:pPr>
      <w:r>
        <w:rPr>
          <w:rFonts w:ascii="Helvetica" w:cs="Helvetica" w:eastAsia="Helvetica" w:hAnsi="Helvetica"/>
          <w:b w:val="false"/>
          <w:bCs w:val="false"/>
          <w:i/>
          <w:iCs/>
          <w:color w:val="555555"/>
          <w:sz w:val="22"/>
          <w:szCs w:val="22"/>
        </w:rPr>
        <w:t xml:space="preserve">Aishwarya Chandrasekaran — April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line="320"/>
      <w:outlineLvl w:val="0"/>
    </w:pPr>
    <w:rPr>
      <w:rFonts w:ascii="Helvetica" w:cs="Helvetica" w:eastAsia="Helvetica" w:hAnsi="Helvetica"/>
      <w:b/>
      <w:bCs/>
      <w:color w:val="1A1A1A"/>
      <w:sz w:val="36"/>
      <w:szCs w:val="36"/>
    </w:rPr>
  </w:style>
  <w:style w:type="paragraph" w:styleId="Heading2">
    <w:name w:val="Heading 2"/>
    <w:basedOn w:val="Normal"/>
    <w:next w:val="Normal"/>
    <w:qFormat/>
    <w:pPr>
      <w:spacing w:after="160" w:before="320" w:line="320"/>
      <w:outlineLvl w:val="1"/>
    </w:pPr>
    <w:rPr>
      <w:rFonts w:ascii="Helvetica" w:cs="Helvetica" w:eastAsia="Helvetica" w:hAnsi="Helvetica"/>
      <w:b/>
      <w:bCs/>
      <w:color w:val="1A1A1A"/>
      <w:sz w:val="26"/>
      <w:szCs w:val="26"/>
    </w:rPr>
  </w:style>
  <w:style w:type="paragraph" w:styleId="Heading3">
    <w:name w:val="Heading 3"/>
    <w:basedOn w:val="Normal"/>
    <w:next w:val="Normal"/>
    <w:qFormat/>
    <w:pPr>
      <w:spacing w:after="120" w:before="240" w:line="320"/>
      <w:outlineLvl w:val="2"/>
    </w:pPr>
    <w:rPr>
      <w:rFonts w:ascii="Helvetica" w:cs="Helvetica" w:eastAsia="Helvetica" w:hAnsi="Helvetica"/>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Edit — Proposal</dc:title>
  <dc:creator>Aishwarya Chandrasekaran</dc:creator>
  <cp:lastModifiedBy>Un-named</cp:lastModifiedBy>
  <cp:revision>1</cp:revision>
  <dcterms:created xsi:type="dcterms:W3CDTF">2026-04-19T03:31:22.977Z</dcterms:created>
  <dcterms:modified xsi:type="dcterms:W3CDTF">2026-04-19T03:31:22.977Z</dcterms:modified>
</cp:coreProperties>
</file>

<file path=docProps/custom.xml><?xml version="1.0" encoding="utf-8"?>
<Properties xmlns="http://schemas.openxmlformats.org/officeDocument/2006/custom-properties" xmlns:vt="http://schemas.openxmlformats.org/officeDocument/2006/docPropsVTypes"/>
</file>