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10,</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Additionally, the recent increase in the production of biofuel from food commodities has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w:t>
      </w:r>
    </w:p>
    <w:p>
      <w:r>
        <w:t xml:space="preserve">Both of these issues represent potentially profound shifts in the way commodity markets operate, and the articles cited above have considered their implications. However, how these issues affect trading tick-by-tick and quote-by-quote has not been considered. This is primarily because there is scant market microstructure literature that was developed with the particular characteristics of commodity futures markets in mind.</w:t>
      </w:r>
    </w:p>
    <w:p>
      <w:r>
        <w:t xml:space="preserve">In this article, we are motivated to develop tools with which we can consider the microstructure implications of important trends like the financialization of commodity futures or links between energy and food commodities, but this is only a modest first step in that direction. Our purpose in this article is to develop initial metrics of information- verses liquidity-based activity in commodity markets. Our hope is that this work will lead to future developments in the microstructure of commodity markets literature.</w:t>
      </w:r>
    </w:p>
    <w:p>
      <w:r>
        <w:t xml:space="preserve">Even how to develop simple metrics of information- verse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 based shocks. Each contract reacts differently to information 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within one second information has been fully transmitted from nearby to deferred contract maturities. Without a model explicitley realting these correlations to primitives of a sequential trading model, we cannot interpret much about the size of the correlations, but the speed of information transfer is impressive and perhaps surprising. Future reserach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verses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or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 instant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adjusted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with the same way as panel A, but offers are used.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obvious trend up or down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6"/>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7" w:name="conclusions"/>
      <w:bookmarkEnd w:id="37"/>
      <w:r>
        <w:t xml:space="preserve">Conclusions</w:t>
      </w:r>
    </w:p>
    <w:p>
      <w:r>
        <w:t xml:space="preserve">In this paper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corrleations between revisions to the best bid (offer) in the limit order book as our metric of information-based activity in the market. Our results for CBOT corn indicate that the mean contemporaneous correleation between the nearby and all deffered contracts considered was between 0.5 and 0.6 throughout the trading day. When we measured the correlation using information based activity only, we found the mean correlation between the nearby and all deferred contracts wan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incorporated in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8" w:name="tables"/>
      <w:bookmarkEnd w:id="38"/>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39" w:name="figures"/>
      <w:bookmarkEnd w:id="39"/>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4" w:name="references"/>
      <w:bookmarkEnd w:id="54"/>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5">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6">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7">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8">
        <w:r>
          <w:rPr>
            <w:rStyle w:val="Link"/>
          </w:rPr>
          <w:t xml:space="preserve">http://www.sciencedirect.com/science/article/pii/S0140988313001266</w:t>
        </w:r>
      </w:hyperlink>
      <w:r>
        <w:t xml:space="preserve">.</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9">
        <w:r>
          <w:rPr>
            <w:rStyle w:val="Link"/>
          </w:rPr>
          <w:t xml:space="preserve">http://ssrn.com/abstract=2237499</w:t>
        </w:r>
      </w:hyperlink>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60">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1">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2">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3">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4">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5">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6">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7">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prices, but quoted quantities may have changed do to new limit orders arriving, limit orders being cancelled, or market orders arriving taking some of the quoted quantities off the book. This is indicative of liquidity-based activity as well.</w:t>
      </w:r>
    </w:p>
  </w:footnote>
  <w:footnote w:id="36">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02c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9" Target=" http://ssrn.com/abstract=2237499 " TargetMode="External" /><Relationship Type="http://schemas.openxmlformats.org/officeDocument/2006/relationships/hyperlink" Id="rId61" Target="http://aepp.oxfordjournals.org/content/33/1/1.abstract" TargetMode="External" /><Relationship Type="http://schemas.openxmlformats.org/officeDocument/2006/relationships/hyperlink" Id="rId60" Target="http://rfs.oxfordjournals.org/content/28/5/1285.abstract" TargetMode="External" /><Relationship Type="http://schemas.openxmlformats.org/officeDocument/2006/relationships/hyperlink" Id="rId57" Target="http://www.nber.org/papers/w19642" TargetMode="External" /><Relationship Type="http://schemas.openxmlformats.org/officeDocument/2006/relationships/hyperlink" Id="rId62" Target="http://www.sciencedirect.com/science/article/pii/S0140988311002362" TargetMode="External" /><Relationship Type="http://schemas.openxmlformats.org/officeDocument/2006/relationships/hyperlink" Id="rId63" Target="http://www.sciencedirect.com/science/article/pii/S0140988312000552" TargetMode="External" /><Relationship Type="http://schemas.openxmlformats.org/officeDocument/2006/relationships/hyperlink" Id="rId64" Target="http://www.sciencedirect.com/science/article/pii/S0140988313000388" TargetMode="External" /><Relationship Type="http://schemas.openxmlformats.org/officeDocument/2006/relationships/hyperlink" Id="rId58" Target="http://www.sciencedirect.com/science/article/pii/S0140988313001266" TargetMode="External" /><Relationship Type="http://schemas.openxmlformats.org/officeDocument/2006/relationships/hyperlink" Id="rId65" Target="http://www.sciencedirect.com/science/article/pii/S0140988313001424" TargetMode="External" /><Relationship Type="http://schemas.openxmlformats.org/officeDocument/2006/relationships/hyperlink" Id="rId55" Target="http://www.sciencedirect.com/science/article/pii/S0261560613001162" TargetMode="External" /><Relationship Type="http://schemas.openxmlformats.org/officeDocument/2006/relationships/hyperlink" Id="rId67" Target="http://www.sciencedirect.com/science/article/pii/S0378426611002433" TargetMode="External" /><Relationship Type="http://schemas.openxmlformats.org/officeDocument/2006/relationships/hyperlink" Id="rId66" Target="http://www.scopus.com/inward/record.url?eid=2-s2.0-33748041619&amp;partnerID=40&amp;md5=1eb71f6d3df8978c80f959991cfc4348" TargetMode="External" /><Relationship Type="http://schemas.openxmlformats.org/officeDocument/2006/relationships/hyperlink" Id="rId56"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2015-06-10</dcterms:created>
  <dcterms:modified xsi:type="dcterms:W3CDTF">2015-06-10</dcterms:modified>
</cp:coreProperties>
</file>