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8A7B" w14:textId="30191D44" w:rsidR="00BE2976" w:rsidRPr="00BE2976" w:rsidRDefault="00BE2976" w:rsidP="00EB2003">
      <w:pPr>
        <w:pStyle w:val="Heading1"/>
        <w:jc w:val="both"/>
      </w:pPr>
      <w:r w:rsidRPr="00BE2976">
        <w:t>RFP Compliance &amp; Response Readiness Case Study</w:t>
      </w:r>
    </w:p>
    <w:p w14:paraId="5362880E" w14:textId="4EDC6EEE" w:rsidR="0075318C" w:rsidRDefault="0075318C" w:rsidP="00EB2003">
      <w:pPr>
        <w:jc w:val="both"/>
        <w:rPr>
          <w:b/>
          <w:bCs/>
        </w:rPr>
      </w:pPr>
      <w:r w:rsidRPr="0075318C">
        <w:rPr>
          <w:b/>
          <w:bCs/>
        </w:rPr>
        <w:t>Project Objective</w:t>
      </w:r>
    </w:p>
    <w:p w14:paraId="3CD96E4F" w14:textId="53B31A7C" w:rsidR="00917530" w:rsidRPr="00917530" w:rsidRDefault="00C038B4" w:rsidP="00EB2003">
      <w:pPr>
        <w:jc w:val="both"/>
      </w:pPr>
      <w:r>
        <w:t xml:space="preserve">This independent portfolio case </w:t>
      </w:r>
      <w:r w:rsidR="00545E5D">
        <w:t>study analysed</w:t>
      </w:r>
      <w:r w:rsidR="003A5CEF">
        <w:t xml:space="preserve"> Troy </w:t>
      </w:r>
      <w:r w:rsidR="001A12D4">
        <w:t>University</w:t>
      </w:r>
      <w:r w:rsidR="00DE664E">
        <w:t xml:space="preserve"> </w:t>
      </w:r>
      <w:r w:rsidR="00DE664E" w:rsidRPr="00DE664E">
        <w:t>RFP #26-004</w:t>
      </w:r>
      <w:r w:rsidR="00DE664E">
        <w:t xml:space="preserve"> and its </w:t>
      </w:r>
      <w:r w:rsidR="00885235">
        <w:t>o</w:t>
      </w:r>
      <w:r w:rsidR="00DE664E">
        <w:t xml:space="preserve">fficial </w:t>
      </w:r>
      <w:r w:rsidR="00A408A1">
        <w:t xml:space="preserve">addenda </w:t>
      </w:r>
      <w:r w:rsidR="00520CB4">
        <w:t>for Customer</w:t>
      </w:r>
      <w:r w:rsidR="00016DC6" w:rsidRPr="00016DC6">
        <w:t xml:space="preserve"> Relationship Management (CRM)</w:t>
      </w:r>
      <w:r w:rsidR="007D763A">
        <w:t xml:space="preserve"> </w:t>
      </w:r>
      <w:r w:rsidR="00644192">
        <w:t>software</w:t>
      </w:r>
      <w:r w:rsidR="00016DC6">
        <w:t xml:space="preserve">. </w:t>
      </w:r>
      <w:r w:rsidR="00225241">
        <w:t xml:space="preserve"> The main aim was </w:t>
      </w:r>
      <w:r w:rsidR="00A42634">
        <w:t xml:space="preserve">to convert </w:t>
      </w:r>
      <w:r w:rsidR="00520CB4">
        <w:t>a lengthy</w:t>
      </w:r>
      <w:r w:rsidR="00A42634">
        <w:t xml:space="preserve"> </w:t>
      </w:r>
      <w:r w:rsidR="005A46F6">
        <w:t>p</w:t>
      </w:r>
      <w:r w:rsidR="00A42634">
        <w:t xml:space="preserve">rocurement document </w:t>
      </w:r>
      <w:r w:rsidR="00545E5D">
        <w:t>into a</w:t>
      </w:r>
      <w:r w:rsidR="00A42634">
        <w:t xml:space="preserve"> </w:t>
      </w:r>
      <w:r w:rsidR="00906B25">
        <w:t>well</w:t>
      </w:r>
      <w:r w:rsidR="005A46F6">
        <w:t>-</w:t>
      </w:r>
      <w:r w:rsidR="00906B25">
        <w:t xml:space="preserve">organised response readiness framework. </w:t>
      </w:r>
      <w:r w:rsidR="003D7019">
        <w:t xml:space="preserve"> </w:t>
      </w:r>
      <w:r w:rsidR="00545E5D">
        <w:t xml:space="preserve">This </w:t>
      </w:r>
      <w:r w:rsidR="00520CB4">
        <w:t>demonstrated</w:t>
      </w:r>
      <w:r w:rsidR="00545E5D">
        <w:t xml:space="preserve"> requirements</w:t>
      </w:r>
      <w:r w:rsidR="0021741B">
        <w:t xml:space="preserve"> analysis, compliance tracking, risk identification, organi</w:t>
      </w:r>
      <w:r w:rsidR="005A46F6">
        <w:t>z</w:t>
      </w:r>
      <w:r w:rsidR="0021741B">
        <w:t>ation and response planning</w:t>
      </w:r>
      <w:r w:rsidR="00545E5D">
        <w:t xml:space="preserve"> </w:t>
      </w:r>
      <w:r w:rsidR="00A408A1">
        <w:t>in a practical way.</w:t>
      </w:r>
      <w:r w:rsidR="0021741B">
        <w:t xml:space="preserve"> </w:t>
      </w:r>
    </w:p>
    <w:p w14:paraId="55C50DFA" w14:textId="22C21B0E" w:rsidR="0075318C" w:rsidRDefault="0075318C" w:rsidP="00EB2003">
      <w:pPr>
        <w:jc w:val="both"/>
        <w:rPr>
          <w:b/>
          <w:bCs/>
        </w:rPr>
      </w:pPr>
      <w:r w:rsidRPr="0075318C">
        <w:rPr>
          <w:b/>
          <w:bCs/>
        </w:rPr>
        <w:t>Analysis Completed</w:t>
      </w:r>
    </w:p>
    <w:p w14:paraId="6D3260E2" w14:textId="77777777" w:rsidR="006622BB" w:rsidRPr="006622BB" w:rsidRDefault="006622BB" w:rsidP="00EB2003">
      <w:pPr>
        <w:jc w:val="both"/>
      </w:pPr>
      <w:r w:rsidRPr="006622BB">
        <w:t>First, the initial RFP and addenda were thoroughly reviewed, and key requirements were extracted into a Compliance Matrix. Requirements were then classified by category and obligation level, cross-referenced to their source pages in the RFP, assigned proposed owners, and checked for the evidence a vendor would need to provide.</w:t>
      </w:r>
    </w:p>
    <w:p w14:paraId="605FC6A1" w14:textId="779279E4" w:rsidR="006622BB" w:rsidRPr="006622BB" w:rsidRDefault="006622BB" w:rsidP="00EB2003">
      <w:pPr>
        <w:jc w:val="both"/>
      </w:pPr>
      <w:r w:rsidRPr="006622BB">
        <w:t>A Submission Checklist, Risk and Clarification Log, and Response Plan were also created to separate administrative submission requirements, unresolved issues, and response-management activities from core system requirements.</w:t>
      </w:r>
    </w:p>
    <w:p w14:paraId="0755837A" w14:textId="77777777" w:rsidR="0075318C" w:rsidRPr="0075318C" w:rsidRDefault="0075318C" w:rsidP="00EB2003">
      <w:pPr>
        <w:jc w:val="both"/>
        <w:rPr>
          <w:b/>
          <w:bCs/>
        </w:rPr>
      </w:pPr>
      <w:r w:rsidRPr="0075318C">
        <w:rPr>
          <w:b/>
          <w:bCs/>
        </w:rPr>
        <w:t>Key Findings</w:t>
      </w:r>
    </w:p>
    <w:p w14:paraId="31F651D9" w14:textId="04EC35FF" w:rsidR="0075318C" w:rsidRDefault="0075318C" w:rsidP="00EB2003">
      <w:pPr>
        <w:jc w:val="both"/>
      </w:pPr>
      <w:r w:rsidRPr="0075318C">
        <w:t xml:space="preserve">Troy </w:t>
      </w:r>
      <w:r w:rsidR="008D7901">
        <w:t xml:space="preserve">University </w:t>
      </w:r>
      <w:r w:rsidR="001B667B">
        <w:t>assigned the large</w:t>
      </w:r>
      <w:r w:rsidR="00FE11F5">
        <w:t xml:space="preserve"> </w:t>
      </w:r>
      <w:r w:rsidR="00DF3F9D">
        <w:t>weighting</w:t>
      </w:r>
      <w:r w:rsidR="00FE11F5">
        <w:t xml:space="preserve"> to operation plan, ease of use and service</w:t>
      </w:r>
      <w:r w:rsidR="001B667B">
        <w:t>s</w:t>
      </w:r>
      <w:r w:rsidR="00FE11F5">
        <w:t xml:space="preserve"> </w:t>
      </w:r>
      <w:r w:rsidR="00DF3F9D">
        <w:t>offered</w:t>
      </w:r>
      <w:r w:rsidR="00FE11F5">
        <w:t xml:space="preserve"> </w:t>
      </w:r>
      <w:r w:rsidR="000533D4">
        <w:t>sections</w:t>
      </w:r>
      <w:r w:rsidR="00697AC9">
        <w:t xml:space="preserve"> in their </w:t>
      </w:r>
      <w:r w:rsidR="008D7901">
        <w:t>evaluation (</w:t>
      </w:r>
      <w:r w:rsidR="00697AC9">
        <w:t>55</w:t>
      </w:r>
      <w:r w:rsidR="00DF3F9D">
        <w:t xml:space="preserve"> marks out of 100). </w:t>
      </w:r>
      <w:r w:rsidR="000533D4">
        <w:t xml:space="preserve">Also </w:t>
      </w:r>
      <w:r w:rsidR="005A46F6">
        <w:t>1</w:t>
      </w:r>
      <w:r w:rsidR="00CD3826" w:rsidRPr="00CD3826">
        <w:t>5 points were allocated for company experience/references and 30 points for fees.</w:t>
      </w:r>
    </w:p>
    <w:p w14:paraId="6F977939" w14:textId="7841B9A2" w:rsidR="00CD3826" w:rsidRDefault="00CD3826" w:rsidP="00EB2003">
      <w:pPr>
        <w:jc w:val="both"/>
      </w:pPr>
      <w:r w:rsidRPr="00CD3826">
        <w:t>The analysis also identified areas requiring further clarification from the vendor or university, such as the historical data migration scope and the final implementation/go-live schedule. These were logged as project risks rather than accepted as confirmed assumptions.</w:t>
      </w:r>
    </w:p>
    <w:p w14:paraId="51AEC394" w14:textId="77777777" w:rsidR="0075318C" w:rsidRPr="0075318C" w:rsidRDefault="0075318C" w:rsidP="00EB2003">
      <w:pPr>
        <w:jc w:val="both"/>
        <w:rPr>
          <w:b/>
          <w:bCs/>
        </w:rPr>
      </w:pPr>
      <w:r w:rsidRPr="0075318C">
        <w:rPr>
          <w:b/>
          <w:bCs/>
        </w:rPr>
        <w:t>Outcome</w:t>
      </w:r>
    </w:p>
    <w:p w14:paraId="5A09B954" w14:textId="284F2099" w:rsidR="00F81078" w:rsidRDefault="00F81078" w:rsidP="00EB2003">
      <w:pPr>
        <w:jc w:val="both"/>
      </w:pPr>
      <w:r>
        <w:t>T</w:t>
      </w:r>
      <w:r w:rsidRPr="00F81078">
        <w:t>he completed framework makes it easier to trace the requirements, submission obligations, response responsibilities and risks before preparing a real proposal.</w:t>
      </w:r>
    </w:p>
    <w:p w14:paraId="362AD96C" w14:textId="1D68D6EB" w:rsidR="00EB2003" w:rsidRPr="00EB2003" w:rsidRDefault="00EB2003" w:rsidP="00EB2003">
      <w:pPr>
        <w:jc w:val="both"/>
      </w:pPr>
      <w:r w:rsidRPr="00EB2003">
        <w:t xml:space="preserve">Since this is an independent case study, no </w:t>
      </w:r>
      <w:r w:rsidR="005A46F6">
        <w:t>invented</w:t>
      </w:r>
      <w:r w:rsidRPr="00EB2003">
        <w:t xml:space="preserve"> vendor capabilities, pricing, certifications, or compliance claims were created. </w:t>
      </w:r>
      <w:r w:rsidR="00897E22" w:rsidRPr="00897E22">
        <w:t>Any requirement that needed vendor-specific information was marked as “Vendor input required.”</w:t>
      </w:r>
    </w:p>
    <w:p w14:paraId="0CE78F53" w14:textId="6D722C4D" w:rsidR="0036790E" w:rsidRDefault="0036790E" w:rsidP="00EB2003">
      <w:pPr>
        <w:jc w:val="both"/>
      </w:pPr>
    </w:p>
    <w:sectPr w:rsidR="0036790E" w:rsidSect="00DA3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C8238" w14:textId="77777777" w:rsidR="00CD4F55" w:rsidRDefault="00CD4F55" w:rsidP="007B1AE0">
      <w:pPr>
        <w:spacing w:after="0" w:line="240" w:lineRule="auto"/>
      </w:pPr>
      <w:r>
        <w:separator/>
      </w:r>
    </w:p>
  </w:endnote>
  <w:endnote w:type="continuationSeparator" w:id="0">
    <w:p w14:paraId="1A4C3798" w14:textId="77777777" w:rsidR="00CD4F55" w:rsidRDefault="00CD4F55" w:rsidP="007B1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07FCE" w14:textId="77777777" w:rsidR="00CD4F55" w:rsidRDefault="00CD4F55" w:rsidP="007B1AE0">
      <w:pPr>
        <w:spacing w:after="0" w:line="240" w:lineRule="auto"/>
      </w:pPr>
      <w:r>
        <w:separator/>
      </w:r>
    </w:p>
  </w:footnote>
  <w:footnote w:type="continuationSeparator" w:id="0">
    <w:p w14:paraId="1B089506" w14:textId="77777777" w:rsidR="00CD4F55" w:rsidRDefault="00CD4F55" w:rsidP="007B1A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8C"/>
    <w:rsid w:val="0000091B"/>
    <w:rsid w:val="00016DC6"/>
    <w:rsid w:val="000533D4"/>
    <w:rsid w:val="00066AFD"/>
    <w:rsid w:val="000E5CFC"/>
    <w:rsid w:val="0010195D"/>
    <w:rsid w:val="001657AA"/>
    <w:rsid w:val="001A12D4"/>
    <w:rsid w:val="001A23AB"/>
    <w:rsid w:val="001B667B"/>
    <w:rsid w:val="0021741B"/>
    <w:rsid w:val="002250EE"/>
    <w:rsid w:val="00225241"/>
    <w:rsid w:val="00257AB3"/>
    <w:rsid w:val="002D3FD7"/>
    <w:rsid w:val="003102F1"/>
    <w:rsid w:val="0032150E"/>
    <w:rsid w:val="00362702"/>
    <w:rsid w:val="0036790E"/>
    <w:rsid w:val="003A084C"/>
    <w:rsid w:val="003A5CEF"/>
    <w:rsid w:val="003D7019"/>
    <w:rsid w:val="003F4F01"/>
    <w:rsid w:val="00461EB9"/>
    <w:rsid w:val="004B11BB"/>
    <w:rsid w:val="00520CB4"/>
    <w:rsid w:val="00545E5D"/>
    <w:rsid w:val="0056250B"/>
    <w:rsid w:val="005948E8"/>
    <w:rsid w:val="005A46F6"/>
    <w:rsid w:val="005B05EF"/>
    <w:rsid w:val="005D1511"/>
    <w:rsid w:val="00644192"/>
    <w:rsid w:val="006622BB"/>
    <w:rsid w:val="00697AC9"/>
    <w:rsid w:val="006D0CD8"/>
    <w:rsid w:val="0075318C"/>
    <w:rsid w:val="007B1AE0"/>
    <w:rsid w:val="007D763A"/>
    <w:rsid w:val="00855F73"/>
    <w:rsid w:val="00885235"/>
    <w:rsid w:val="00897E22"/>
    <w:rsid w:val="008C05F7"/>
    <w:rsid w:val="008D1C4E"/>
    <w:rsid w:val="008D7901"/>
    <w:rsid w:val="008E34F9"/>
    <w:rsid w:val="00906B25"/>
    <w:rsid w:val="00912302"/>
    <w:rsid w:val="00917530"/>
    <w:rsid w:val="0095303E"/>
    <w:rsid w:val="009A47D5"/>
    <w:rsid w:val="009C5AB6"/>
    <w:rsid w:val="00A32B72"/>
    <w:rsid w:val="00A408A1"/>
    <w:rsid w:val="00A42634"/>
    <w:rsid w:val="00A44ED8"/>
    <w:rsid w:val="00AA0CFB"/>
    <w:rsid w:val="00B357E3"/>
    <w:rsid w:val="00B92822"/>
    <w:rsid w:val="00B97EA2"/>
    <w:rsid w:val="00BE2976"/>
    <w:rsid w:val="00C038B4"/>
    <w:rsid w:val="00CD3826"/>
    <w:rsid w:val="00CD4F55"/>
    <w:rsid w:val="00D011AD"/>
    <w:rsid w:val="00D8310B"/>
    <w:rsid w:val="00DA3902"/>
    <w:rsid w:val="00DC04CD"/>
    <w:rsid w:val="00DC459F"/>
    <w:rsid w:val="00DE664E"/>
    <w:rsid w:val="00DF3F9D"/>
    <w:rsid w:val="00E03F72"/>
    <w:rsid w:val="00E874E8"/>
    <w:rsid w:val="00EB2003"/>
    <w:rsid w:val="00EC5D81"/>
    <w:rsid w:val="00F019B7"/>
    <w:rsid w:val="00F81078"/>
    <w:rsid w:val="00FC4CEF"/>
    <w:rsid w:val="00FE11F5"/>
    <w:rsid w:val="00FF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B3CC"/>
  <w15:chartTrackingRefBased/>
  <w15:docId w15:val="{9EDF62A0-17CF-44BA-9911-08E45447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1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AE0"/>
  </w:style>
  <w:style w:type="paragraph" w:styleId="Footer">
    <w:name w:val="footer"/>
    <w:basedOn w:val="Normal"/>
    <w:link w:val="FooterChar"/>
    <w:uiPriority w:val="99"/>
    <w:unhideWhenUsed/>
    <w:rsid w:val="007B1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Sanduprabha Rashmindi</dc:creator>
  <cp:keywords/>
  <dc:description/>
  <cp:lastModifiedBy>Sanduprabha Rashmindi</cp:lastModifiedBy>
  <cp:revision>68</cp:revision>
  <dcterms:created xsi:type="dcterms:W3CDTF">2026-09-18T12:04:00Z</dcterms:created>
  <dcterms:modified xsi:type="dcterms:W3CDTF">2026-09-19T06:19:00Z</dcterms:modified>
</cp:coreProperties>
</file>