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DFD1" w14:textId="77777777" w:rsidR="002536CC" w:rsidRDefault="00000000">
      <w:pPr>
        <w:pStyle w:val="Heading1"/>
        <w:spacing w:before="0" w:after="120"/>
        <w:jc w:val="center"/>
      </w:pPr>
      <w:bookmarkStart w:id="0" w:name="Xda4498fbe9adb815d44efc6e759d353f2c6f3b0"/>
      <w:r>
        <w:rPr>
          <w:rFonts w:ascii="Times New Roman" w:hAnsi="Times New Roman" w:eastAsia="Times New Roman"/>
          <w:b w:val="0"/>
          <w:i w:val="0"/>
          <w:sz w:val="48"/>
        </w:rPr>
        <w:t>Deep Reinforcement Learning Vulnerability Scanner for Modern Web Applications</w:t>
      </w:r>
    </w:p>
    <w:p>
      <w:pPr>
        <w:pStyle w:val="IEEETableCaption"/>
        <w:jc w:val="center"/>
      </w:pPr>
      <w:r>
        <w:t>TABLE I. RESULTS SUMMARY</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3264"/>
        <w:gridCol w:w="3264"/>
        <w:gridCol w:w="3264"/>
      </w:tblGrid>
      <w:tr>
        <w:trPr>
          <w:trHeight w:val="1368"/>
        </w:trPr>
        <w:tc>
          <w:tcPr>
            <w:tcW w:type="dxa" w:w="3168"/>
          </w:tcPr>
          <w:p>
            <w:pPr>
              <w:spacing w:before="0" w:after="0" w:line="240" w:lineRule="auto"/>
              <w:jc w:val="center"/>
            </w:pPr>
            <w:r>
              <w:rPr>
                <w:rFonts w:ascii="Times New Roman" w:hAnsi="Times New Roman" w:eastAsia="Times New Roman"/>
                <w:b/>
                <w:i w:val="0"/>
                <w:sz w:val="16"/>
              </w:rPr>
              <w:t>Hein Htet Zaw</w:t>
            </w:r>
            <w:r>
              <w:rPr>
                <w:rFonts w:ascii="Times New Roman" w:hAnsi="Times New Roman" w:eastAsia="Times New Roman"/>
                <w:b/>
                <w:i w:val="0"/>
                <w:sz w:val="16"/>
              </w:rPr>
              <w:br/>
            </w:r>
            <w:r>
              <w:rPr>
                <w:rFonts w:ascii="Times New Roman" w:hAnsi="Times New Roman" w:eastAsia="Times New Roman"/>
                <w:b/>
                <w:i w:val="0"/>
                <w:sz w:val="16"/>
              </w:rPr>
              <w:t>Digital Innovative Technology / Rangsit University / Organization</w:t>
            </w:r>
            <w:r>
              <w:rPr>
                <w:rFonts w:ascii="Times New Roman" w:hAnsi="Times New Roman" w:eastAsia="Times New Roman"/>
                <w:b/>
                <w:i w:val="0"/>
                <w:sz w:val="16"/>
              </w:rPr>
              <w:br/>
            </w:r>
            <w:r>
              <w:rPr>
                <w:rFonts w:ascii="Times New Roman" w:hAnsi="Times New Roman" w:eastAsia="Times New Roman"/>
                <w:b/>
                <w:i w:val="0"/>
                <w:sz w:val="16"/>
              </w:rPr>
              <w:t>Bangkok, Pathum Thani</w:t>
            </w:r>
            <w:r>
              <w:rPr>
                <w:rFonts w:ascii="Times New Roman" w:hAnsi="Times New Roman" w:eastAsia="Times New Roman"/>
                <w:b/>
                <w:i w:val="0"/>
                <w:sz w:val="16"/>
              </w:rPr>
              <w:br/>
            </w:r>
            <w:r>
              <w:rPr>
                <w:rFonts w:ascii="Times New Roman" w:hAnsi="Times New Roman" w:eastAsia="Times New Roman"/>
                <w:b/>
                <w:i w:val="0"/>
                <w:sz w:val="16"/>
              </w:rPr>
              <w:t>devildog.kk@gmail.com</w:t>
            </w:r>
          </w:p>
        </w:tc>
        <w:tc>
          <w:tcPr>
            <w:tcW w:type="dxa" w:w="3168"/>
          </w:tcPr>
          <w:p>
            <w:pPr>
              <w:spacing w:before="0" w:after="0" w:line="240" w:lineRule="auto"/>
              <w:jc w:val="center"/>
            </w:pPr>
            <w:r>
              <w:rPr>
                <w:rFonts w:ascii="Times New Roman" w:hAnsi="Times New Roman" w:eastAsia="Times New Roman"/>
                <w:b/>
                <w:i w:val="0"/>
                <w:sz w:val="16"/>
              </w:rPr>
              <w:t>2nd Given Name Surname</w:t>
            </w:r>
            <w:r>
              <w:rPr>
                <w:rFonts w:ascii="Times New Roman" w:hAnsi="Times New Roman" w:eastAsia="Times New Roman"/>
                <w:b/>
                <w:i w:val="0"/>
                <w:sz w:val="16"/>
              </w:rPr>
              <w:br/>
            </w:r>
            <w:r>
              <w:rPr>
                <w:rFonts w:ascii="Times New Roman" w:hAnsi="Times New Roman" w:eastAsia="Times New Roman"/>
                <w:b/>
                <w:i w:val="0"/>
                <w:sz w:val="16"/>
              </w:rPr>
              <w:t>dept. name of organization (of Affiliation)</w:t>
            </w:r>
            <w:r>
              <w:rPr>
                <w:rFonts w:ascii="Times New Roman" w:hAnsi="Times New Roman" w:eastAsia="Times New Roman"/>
                <w:b/>
                <w:i w:val="0"/>
                <w:sz w:val="16"/>
              </w:rPr>
              <w:br/>
            </w:r>
            <w:r>
              <w:rPr>
                <w:rFonts w:ascii="Times New Roman" w:hAnsi="Times New Roman" w:eastAsia="Times New Roman"/>
                <w:b/>
                <w:i w:val="0"/>
                <w:sz w:val="16"/>
              </w:rPr>
              <w:t>name of organization (of Affiliation)</w:t>
            </w:r>
            <w:r>
              <w:rPr>
                <w:rFonts w:ascii="Times New Roman" w:hAnsi="Times New Roman" w:eastAsia="Times New Roman"/>
                <w:b/>
                <w:i w:val="0"/>
                <w:sz w:val="16"/>
              </w:rPr>
              <w:br/>
            </w:r>
            <w:r>
              <w:rPr>
                <w:rFonts w:ascii="Times New Roman" w:hAnsi="Times New Roman" w:eastAsia="Times New Roman"/>
                <w:b/>
                <w:i w:val="0"/>
                <w:sz w:val="16"/>
              </w:rPr>
              <w:t>City, Country</w:t>
            </w:r>
            <w:r>
              <w:rPr>
                <w:rFonts w:ascii="Times New Roman" w:hAnsi="Times New Roman" w:eastAsia="Times New Roman"/>
                <w:b/>
                <w:i w:val="0"/>
                <w:sz w:val="16"/>
              </w:rPr>
              <w:br/>
            </w:r>
            <w:r>
              <w:rPr>
                <w:rFonts w:ascii="Times New Roman" w:hAnsi="Times New Roman" w:eastAsia="Times New Roman"/>
                <w:b/>
                <w:i w:val="0"/>
                <w:sz w:val="16"/>
              </w:rPr>
              <w:t>email address or ORCID</w:t>
            </w:r>
          </w:p>
        </w:tc>
        <w:tc>
          <w:tcPr>
            <w:tcW w:type="dxa" w:w="3168"/>
          </w:tcPr>
          <w:p>
            <w:pPr>
              <w:spacing w:before="0" w:after="0" w:line="240" w:lineRule="auto"/>
              <w:jc w:val="center"/>
            </w:pPr>
            <w:r>
              <w:rPr>
                <w:rFonts w:ascii="Times New Roman" w:hAnsi="Times New Roman" w:eastAsia="Times New Roman"/>
                <w:b/>
                <w:i w:val="0"/>
                <w:sz w:val="16"/>
              </w:rPr>
              <w:t>3rd Given Name Surname</w:t>
            </w:r>
            <w:r>
              <w:rPr>
                <w:rFonts w:ascii="Times New Roman" w:hAnsi="Times New Roman" w:eastAsia="Times New Roman"/>
                <w:b/>
                <w:i w:val="0"/>
                <w:sz w:val="16"/>
              </w:rPr>
              <w:br/>
            </w:r>
            <w:r>
              <w:rPr>
                <w:rFonts w:ascii="Times New Roman" w:hAnsi="Times New Roman" w:eastAsia="Times New Roman"/>
                <w:b/>
                <w:i w:val="0"/>
                <w:sz w:val="16"/>
              </w:rPr>
              <w:t>dept. name of organization (of Affiliation)</w:t>
            </w:r>
            <w:r>
              <w:rPr>
                <w:rFonts w:ascii="Times New Roman" w:hAnsi="Times New Roman" w:eastAsia="Times New Roman"/>
                <w:b/>
                <w:i w:val="0"/>
                <w:sz w:val="16"/>
              </w:rPr>
              <w:br/>
            </w:r>
            <w:r>
              <w:rPr>
                <w:rFonts w:ascii="Times New Roman" w:hAnsi="Times New Roman" w:eastAsia="Times New Roman"/>
                <w:b/>
                <w:i w:val="0"/>
                <w:sz w:val="16"/>
              </w:rPr>
              <w:t>name of organization (of Affiliation)</w:t>
            </w:r>
            <w:r>
              <w:rPr>
                <w:rFonts w:ascii="Times New Roman" w:hAnsi="Times New Roman" w:eastAsia="Times New Roman"/>
                <w:b/>
                <w:i w:val="0"/>
                <w:sz w:val="16"/>
              </w:rPr>
              <w:br/>
            </w:r>
            <w:r>
              <w:rPr>
                <w:rFonts w:ascii="Times New Roman" w:hAnsi="Times New Roman" w:eastAsia="Times New Roman"/>
                <w:b/>
                <w:i w:val="0"/>
                <w:sz w:val="16"/>
              </w:rPr>
              <w:t>City, Country</w:t>
            </w:r>
            <w:r>
              <w:rPr>
                <w:rFonts w:ascii="Times New Roman" w:hAnsi="Times New Roman" w:eastAsia="Times New Roman"/>
                <w:b/>
                <w:i w:val="0"/>
                <w:sz w:val="16"/>
              </w:rPr>
              <w:br/>
            </w:r>
            <w:r>
              <w:rPr>
                <w:rFonts w:ascii="Times New Roman" w:hAnsi="Times New Roman" w:eastAsia="Times New Roman"/>
                <w:b/>
                <w:i w:val="0"/>
                <w:sz w:val="16"/>
              </w:rPr>
              <w:t>email address or ORCID</w:t>
            </w:r>
          </w:p>
        </w:tc>
      </w:tr>
      <w:tr>
        <w:trPr>
          <w:trHeight w:val="1368"/>
        </w:trPr>
        <w:tc>
          <w:tcPr>
            <w:tcW w:type="dxa" w:w="3168"/>
          </w:tcPr>
          <w:p>
            <w:pPr>
              <w:spacing w:before="0" w:after="0" w:line="240" w:lineRule="auto"/>
              <w:jc w:val="left"/>
            </w:pPr>
            <w:r>
              <w:rPr>
                <w:rFonts w:ascii="Times New Roman" w:hAnsi="Times New Roman" w:eastAsia="Times New Roman"/>
                <w:b w:val="0"/>
                <w:i w:val="0"/>
                <w:sz w:val="16"/>
              </w:rPr>
              <w:t>4th Given Name Surname</w:t>
            </w:r>
            <w:r>
              <w:rPr>
                <w:rFonts w:ascii="Times New Roman" w:hAnsi="Times New Roman" w:eastAsia="Times New Roman"/>
                <w:b w:val="0"/>
                <w:i w:val="0"/>
                <w:sz w:val="16"/>
              </w:rPr>
              <w:br/>
            </w:r>
            <w:r>
              <w:rPr>
                <w:rFonts w:ascii="Times New Roman" w:hAnsi="Times New Roman" w:eastAsia="Times New Roman"/>
                <w:b w:val="0"/>
                <w:i w:val="0"/>
                <w:sz w:val="16"/>
              </w:rPr>
              <w:t>dept. name of organization (of Affiliation)</w:t>
            </w:r>
            <w:r>
              <w:rPr>
                <w:rFonts w:ascii="Times New Roman" w:hAnsi="Times New Roman" w:eastAsia="Times New Roman"/>
                <w:b w:val="0"/>
                <w:i w:val="0"/>
                <w:sz w:val="16"/>
              </w:rPr>
              <w:br/>
            </w:r>
            <w:r>
              <w:rPr>
                <w:rFonts w:ascii="Times New Roman" w:hAnsi="Times New Roman" w:eastAsia="Times New Roman"/>
                <w:b w:val="0"/>
                <w:i w:val="0"/>
                <w:sz w:val="16"/>
              </w:rPr>
              <w:t>name of organization (of Affiliation)</w:t>
            </w:r>
            <w:r>
              <w:rPr>
                <w:rFonts w:ascii="Times New Roman" w:hAnsi="Times New Roman" w:eastAsia="Times New Roman"/>
                <w:b w:val="0"/>
                <w:i w:val="0"/>
                <w:sz w:val="16"/>
              </w:rPr>
              <w:br/>
            </w:r>
            <w:r>
              <w:rPr>
                <w:rFonts w:ascii="Times New Roman" w:hAnsi="Times New Roman" w:eastAsia="Times New Roman"/>
                <w:b w:val="0"/>
                <w:i w:val="0"/>
                <w:sz w:val="16"/>
              </w:rPr>
              <w:t>City, Country</w:t>
            </w:r>
            <w:r>
              <w:rPr>
                <w:rFonts w:ascii="Times New Roman" w:hAnsi="Times New Roman" w:eastAsia="Times New Roman"/>
                <w:b w:val="0"/>
                <w:i w:val="0"/>
                <w:sz w:val="16"/>
              </w:rPr>
              <w:br/>
            </w:r>
            <w:r>
              <w:rPr>
                <w:rFonts w:ascii="Times New Roman" w:hAnsi="Times New Roman" w:eastAsia="Times New Roman"/>
                <w:b w:val="0"/>
                <w:i w:val="0"/>
                <w:sz w:val="16"/>
              </w:rPr>
              <w:t>email address or ORCID</w:t>
            </w:r>
          </w:p>
        </w:tc>
        <w:tc>
          <w:tcPr>
            <w:tcW w:type="dxa" w:w="3168"/>
          </w:tcPr>
          <w:p>
            <w:pPr>
              <w:spacing w:before="0" w:after="0" w:line="240" w:lineRule="auto"/>
              <w:jc w:val="left"/>
            </w:pPr>
            <w:r>
              <w:rPr>
                <w:rFonts w:ascii="Times New Roman" w:hAnsi="Times New Roman" w:eastAsia="Times New Roman"/>
                <w:b w:val="0"/>
                <w:i w:val="0"/>
                <w:sz w:val="16"/>
              </w:rPr>
              <w:t>5th Given Name Surname</w:t>
            </w:r>
            <w:r>
              <w:rPr>
                <w:rFonts w:ascii="Times New Roman" w:hAnsi="Times New Roman" w:eastAsia="Times New Roman"/>
                <w:b w:val="0"/>
                <w:i w:val="0"/>
                <w:sz w:val="16"/>
              </w:rPr>
              <w:br/>
            </w:r>
            <w:r>
              <w:rPr>
                <w:rFonts w:ascii="Times New Roman" w:hAnsi="Times New Roman" w:eastAsia="Times New Roman"/>
                <w:b w:val="0"/>
                <w:i w:val="0"/>
                <w:sz w:val="16"/>
              </w:rPr>
              <w:t>dept. name of organization (of Affiliation)</w:t>
            </w:r>
            <w:r>
              <w:rPr>
                <w:rFonts w:ascii="Times New Roman" w:hAnsi="Times New Roman" w:eastAsia="Times New Roman"/>
                <w:b w:val="0"/>
                <w:i w:val="0"/>
                <w:sz w:val="16"/>
              </w:rPr>
              <w:br/>
            </w:r>
            <w:r>
              <w:rPr>
                <w:rFonts w:ascii="Times New Roman" w:hAnsi="Times New Roman" w:eastAsia="Times New Roman"/>
                <w:b w:val="0"/>
                <w:i w:val="0"/>
                <w:sz w:val="16"/>
              </w:rPr>
              <w:t>name of organization (of Affiliation)</w:t>
            </w:r>
            <w:r>
              <w:rPr>
                <w:rFonts w:ascii="Times New Roman" w:hAnsi="Times New Roman" w:eastAsia="Times New Roman"/>
                <w:b w:val="0"/>
                <w:i w:val="0"/>
                <w:sz w:val="16"/>
              </w:rPr>
              <w:br/>
            </w:r>
            <w:r>
              <w:rPr>
                <w:rFonts w:ascii="Times New Roman" w:hAnsi="Times New Roman" w:eastAsia="Times New Roman"/>
                <w:b w:val="0"/>
                <w:i w:val="0"/>
                <w:sz w:val="16"/>
              </w:rPr>
              <w:t>City, Country</w:t>
            </w:r>
            <w:r>
              <w:rPr>
                <w:rFonts w:ascii="Times New Roman" w:hAnsi="Times New Roman" w:eastAsia="Times New Roman"/>
                <w:b w:val="0"/>
                <w:i w:val="0"/>
                <w:sz w:val="16"/>
              </w:rPr>
              <w:br/>
            </w:r>
            <w:r>
              <w:rPr>
                <w:rFonts w:ascii="Times New Roman" w:hAnsi="Times New Roman" w:eastAsia="Times New Roman"/>
                <w:b w:val="0"/>
                <w:i w:val="0"/>
                <w:sz w:val="16"/>
              </w:rPr>
              <w:t>email address or ORCID</w:t>
            </w:r>
          </w:p>
        </w:tc>
        <w:tc>
          <w:tcPr>
            <w:tcW w:type="dxa" w:w="3168"/>
          </w:tcPr>
          <w:p>
            <w:pPr>
              <w:spacing w:before="0" w:after="0" w:line="240" w:lineRule="auto"/>
              <w:jc w:val="left"/>
            </w:pPr>
            <w:r>
              <w:rPr>
                <w:rFonts w:ascii="Times New Roman" w:hAnsi="Times New Roman" w:eastAsia="Times New Roman"/>
                <w:b w:val="0"/>
                <w:i w:val="0"/>
                <w:sz w:val="16"/>
              </w:rPr>
              <w:t>6th Given Name Surname</w:t>
            </w:r>
            <w:r>
              <w:rPr>
                <w:rFonts w:ascii="Times New Roman" w:hAnsi="Times New Roman" w:eastAsia="Times New Roman"/>
                <w:b w:val="0"/>
                <w:i w:val="0"/>
                <w:sz w:val="16"/>
              </w:rPr>
              <w:br/>
            </w:r>
            <w:r>
              <w:rPr>
                <w:rFonts w:ascii="Times New Roman" w:hAnsi="Times New Roman" w:eastAsia="Times New Roman"/>
                <w:b w:val="0"/>
                <w:i w:val="0"/>
                <w:sz w:val="16"/>
              </w:rPr>
              <w:t>dept. name of organization (of Affiliation)</w:t>
            </w:r>
            <w:r>
              <w:rPr>
                <w:rFonts w:ascii="Times New Roman" w:hAnsi="Times New Roman" w:eastAsia="Times New Roman"/>
                <w:b w:val="0"/>
                <w:i w:val="0"/>
                <w:sz w:val="16"/>
              </w:rPr>
              <w:br/>
            </w:r>
            <w:r>
              <w:rPr>
                <w:rFonts w:ascii="Times New Roman" w:hAnsi="Times New Roman" w:eastAsia="Times New Roman"/>
                <w:b w:val="0"/>
                <w:i w:val="0"/>
                <w:sz w:val="16"/>
              </w:rPr>
              <w:t>name of organization (of Affiliation)</w:t>
            </w:r>
            <w:r>
              <w:rPr>
                <w:rFonts w:ascii="Times New Roman" w:hAnsi="Times New Roman" w:eastAsia="Times New Roman"/>
                <w:b w:val="0"/>
                <w:i w:val="0"/>
                <w:sz w:val="16"/>
              </w:rPr>
              <w:br/>
            </w:r>
            <w:r>
              <w:rPr>
                <w:rFonts w:ascii="Times New Roman" w:hAnsi="Times New Roman" w:eastAsia="Times New Roman"/>
                <w:b w:val="0"/>
                <w:i w:val="0"/>
                <w:sz w:val="16"/>
              </w:rPr>
              <w:t>City, Country</w:t>
            </w:r>
            <w:r>
              <w:rPr>
                <w:rFonts w:ascii="Times New Roman" w:hAnsi="Times New Roman" w:eastAsia="Times New Roman"/>
                <w:b w:val="0"/>
                <w:i w:val="0"/>
                <w:sz w:val="16"/>
              </w:rPr>
              <w:br/>
            </w:r>
            <w:r>
              <w:rPr>
                <w:rFonts w:ascii="Times New Roman" w:hAnsi="Times New Roman" w:eastAsia="Times New Roman"/>
                <w:b w:val="0"/>
                <w:i w:val="0"/>
                <w:sz w:val="16"/>
              </w:rPr>
              <w:t>email address or ORCID</w:t>
            </w:r>
          </w:p>
        </w:tc>
      </w:tr>
    </w:tbl>
    <w:p w14:paraId="3C990F57" w14:textId="77777777" w:rsidR="002536CC" w:rsidRDefault="00000000">
      <w:pPr>
        <w:pStyle w:val="FirstParagraph"/>
        <w:spacing w:before="0" w:after="80"/>
        <w:jc w:val="both"/>
      </w:pPr>
      <w:r>
        <w:rPr>
          <w:rFonts w:ascii="Times New Roman" w:hAnsi="Times New Roman" w:eastAsia="Times New Roman"/>
          <w:b/>
          <w:i w:val="0"/>
          <w:sz w:val="18"/>
        </w:rPr>
        <w:t>Abstract-</w:t>
      </w:r>
      <w:r>
        <w:rPr>
          <w:rFonts w:ascii="Times New Roman" w:hAnsi="Times New Roman" w:eastAsia="Times New Roman"/>
          <w:b w:val="0"/>
          <w:i w:val="0"/>
          <w:sz w:val="18"/>
        </w:rPr>
        <w:t xml:space="preserve"> 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14:paraId="56EE40DD" w14:textId="77777777" w:rsidR="002536CC" w:rsidRDefault="00000000">
      <w:pPr>
        <w:spacing w:before="0" w:after="120"/>
        <w:jc w:val="both"/>
      </w:pPr>
      <w:r>
        <w:rPr>
          <w:rFonts w:ascii="Times New Roman" w:hAnsi="Times New Roman" w:eastAsia="Times New Roman"/>
          <w:b w:val="0"/>
          <w:i/>
          <w:sz w:val="18"/>
        </w:rPr>
        <w:t>Keywords-</w:t>
      </w:r>
      <w:r>
        <w:rPr>
          <w:rFonts w:ascii="Times New Roman" w:hAnsi="Times New Roman" w:eastAsia="Times New Roman"/>
          <w:b w:val="0"/>
          <w:i w:val="0"/>
          <w:sz w:val="18"/>
        </w:rPr>
        <w:t xml:space="preserve"> deep reinforcement learning, web vulnerability scanning, reinforcement learning, autonomous penetration testing, web application security</w:t>
      </w:r>
    </w:p>
    <w:p w14:paraId="0D3B4A56" w14:textId="77777777" w:rsidR="002536CC" w:rsidRDefault="00000000">
      <w:pPr>
        <w:pStyle w:val="Heading1"/>
        <w:sectPr w:rsidR="002536CC">
          <w:type w:val="continuous"/>
          <w:footnotePr>
            <w:numRestart w:val="eachSect"/>
          </w:footnotePr>
          <w:pgSz w:w="11906" w:h="16838"/>
          <w:pgMar w:top="1080" w:right="900" w:bottom="1440" w:left="900" w:header="720" w:footer="720" w:gutter="0"/>
          <w:cols w:space="360" w:num="1"/>
        </w:sectPr>
      </w:pPr>
      <w:bookmarkStart w:id="2" w:name="i.-introduction"/>
      <w:bookmarkEnd w:id="1"/>
      <w:r>
        <w:t>I. INTRODUCTION</w:t>
      </w:r>
    </w:p>
    <w:p w14:paraId="369F75DF" w14:textId="77777777" w:rsidR="002536CC" w:rsidRDefault="00000000">
      <w:pPr>
        <w:pStyle w:val="FirstParagraph"/>
      </w:pPr>
      <w:r>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14:paraId="1E79C16F" w14:textId="77777777" w:rsidR="002536CC" w:rsidRDefault="00000000">
      <w:pPr>
        <w:pStyle w:val="BodyText"/>
      </w:pPr>
      <w:r>
        <w:t>Recently, Reinforcement Learning (RL) has proven exceptional at exactly this type of problem: sequential decision-making in complex environments. By setting up web security as an RL problem, we can train an agent to probe an application, parse the HTTP responses, and tweak its payloads continuously until it successfully uncovers a vulnerability.</w:t>
      </w:r>
    </w:p>
    <w:p w14:paraId="3FFE757F" w14:textId="77777777" w:rsidR="002536CC" w:rsidRDefault="00000000">
      <w:pPr>
        <w:pStyle w:val="BodyText"/>
      </w:pPr>
      <w:r>
        <w:t xml:space="preserve">In this work, we present a fully autonomous web vulnerability scanner driven by a Deep Q-Network (DQN) architecture. Our system leverages a custom environment, WebSecurityGym, which successfully abstracts standard HTTP interactions into states and actions. The “brain” of the scanner is implemented using an Extended D3QN—a </w:t>
      </w:r>
      <w:r>
        <w:lastRenderedPageBreak/>
        <w:t>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14:paraId="1FEE6F7E" w14:textId="77777777" w:rsidR="002536CC" w:rsidRDefault="00000000">
      <w:pPr>
        <w:spacing w:before="0" w:after="0"/>
      </w:pPr>
      <w:r>
        <w:pict w14:anchorId="43546727">
          <v:rect id="_x0000_i1026" style="width:0;height:1.5pt" o:hralign="center" o:hrstd="t" o:hr="t"/>
        </w:pict>
      </w:r>
    </w:p>
    <w:p w14:paraId="1937ECE6" w14:textId="77777777" w:rsidR="002536CC" w:rsidRDefault="00000000">
      <w:pPr>
        <w:pStyle w:val="Heading1"/>
      </w:pPr>
      <w:bookmarkStart w:id="3" w:name="ii.-related-work"/>
      <w:bookmarkEnd w:id="2"/>
      <w:r>
        <w:t>II. RELATED WORK</w:t>
      </w:r>
    </w:p>
    <w:p w14:paraId="1187E8E8" w14:textId="77777777" w:rsidR="002536CC" w:rsidRDefault="00000000">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25FECC59" w14:textId="77777777" w:rsidR="002536CC" w:rsidRDefault="00000000">
      <w:pPr>
        <w:pStyle w:val="Heading2"/>
      </w:pPr>
      <w:bookmarkStart w:id="4" w:name="X8b4137e7aaa471a7bd5c8bfd868e73d8aa6c7b2"/>
      <w:r>
        <w:t>A. Traditional Web Application Security Testing</w:t>
      </w:r>
    </w:p>
    <w:p w14:paraId="3AF2316C" w14:textId="77777777" w:rsidR="002536CC" w:rsidRDefault="00000000">
      <w:pPr>
        <w:pStyle w:val="FirstParagraph"/>
      </w:pPr>
      <w:r>
        <w:t>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hacking and automated scripted scanning, research proves that while scripts run flawlessly fast, only the human eye consistently catches abstract, contextual business logic flaws [12].</w:t>
      </w:r>
    </w:p>
    <w:p w14:paraId="785ED3D3" w14:textId="77777777" w:rsidR="002536CC" w:rsidRDefault="00000000">
      <w:pPr>
        <w:pStyle w:val="BodyText"/>
      </w:pPr>
      <w:r>
        <w:t xml:space="preserve">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Nikto,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SOAPAction spoofing [3]. However, as the overall complexity of modern web services </w:t>
      </w:r>
      <w:r>
        <w:lastRenderedPageBreak/>
        <w:t>exponentially increases, there is a rapidly growing need for autonomous agents that can genuinely learn and creatively adapt their strategies dynamically.</w:t>
      </w:r>
    </w:p>
    <w:p w14:paraId="68F12C74" w14:textId="77777777" w:rsidR="002536CC" w:rsidRDefault="00000000">
      <w:pPr>
        <w:pStyle w:val="Heading2"/>
      </w:pPr>
      <w:bookmarkStart w:id="5" w:name="X90adb92d7234c0b08f384b330e1160940423868"/>
      <w:bookmarkEnd w:id="4"/>
      <w:r>
        <w:t>B. Reinforcement Learning in Cybersecurity</w:t>
      </w:r>
    </w:p>
    <w:p w14:paraId="07434013" w14:textId="77777777" w:rsidR="002536CC" w:rsidRDefault="00000000">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14:paraId="39FDDBE4" w14:textId="77777777" w:rsidR="002536CC" w:rsidRDefault="00000000">
      <w:pPr>
        <w:pStyle w:val="BodyText"/>
      </w:pPr>
      <w:r>
        <w:t>The foundation for these advanced DRL applications stems straight from breakthroughs in combining reinforcement learning with deep neural networks. Mnih et al. famously demonstrated that a deep Q-network (DQN) could achieve literal human-level performance across a diverse set of tasks using only raw inputs and reward signals, establishing a brilliant new state-of-the-art framework for autonomous decision-making [5].</w:t>
      </w:r>
    </w:p>
    <w:p w14:paraId="5AE97C23" w14:textId="77777777" w:rsidR="002536CC" w:rsidRDefault="00000000">
      <w:pPr>
        <w:pStyle w:val="Heading2"/>
      </w:pPr>
      <w:bookmarkStart w:id="6" w:name="X6a07811c902d2d0ac4c54d1af50f8aa41afe363"/>
      <w:bookmarkEnd w:id="5"/>
      <w:r>
        <w:t>C. Advanced DRL Architectures for Penetration Testing</w:t>
      </w:r>
    </w:p>
    <w:p w14:paraId="4A4C4167" w14:textId="77777777" w:rsidR="002536CC" w:rsidRDefault="00000000">
      <w:pPr>
        <w:pStyle w:val="FirstParagraph"/>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14:paraId="6A75DB77" w14:textId="77777777" w:rsidR="002536CC" w:rsidRDefault="00000000">
      <w:pPr>
        <w:pStyle w:val="BodyText"/>
      </w:pPr>
      <w:r>
        <w:t xml:space="preserve">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w:t>
      </w:r>
      <w:r>
        <w:lastRenderedPageBreak/>
        <w:t>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46715645" w14:textId="77777777" w:rsidR="002536CC" w:rsidRDefault="00000000">
      <w:pPr>
        <w:spacing w:before="0" w:after="0"/>
      </w:pPr>
      <w:r>
        <w:pict w14:anchorId="18062D92">
          <v:rect id="_x0000_i1027" style="width:0;height:1.5pt" o:hralign="center" o:hrstd="t" o:hr="t"/>
        </w:pict>
      </w:r>
    </w:p>
    <w:p w14:paraId="05078071" w14:textId="77777777" w:rsidR="002536CC" w:rsidRDefault="00000000">
      <w:pPr>
        <w:pStyle w:val="Heading1"/>
      </w:pPr>
      <w:bookmarkStart w:id="7" w:name="iii.-methodology"/>
      <w:bookmarkEnd w:id="3"/>
      <w:bookmarkEnd w:id="6"/>
      <w:r>
        <w:t>III. METHODOLOGY</w:t>
      </w:r>
    </w:p>
    <w:p w14:paraId="0BD72DB2" w14:textId="77777777" w:rsidR="002536CC" w:rsidRDefault="00000000">
      <w:pPr>
        <w:pStyle w:val="FirstParagraph"/>
      </w:pPr>
      <w:r>
        <w:t>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p w14:paraId="5900B372" w14:textId="77777777" w:rsidR="002536CC" w:rsidRDefault="00000000">
      <w:pPr>
        <w:pStyle w:val="Heading2"/>
      </w:pPr>
      <w:bookmarkStart w:id="8" w:name="a.-system-architecture"/>
      <w:r>
        <w:lastRenderedPageBreak/>
        <w:t>A. System Architecture</w:t>
      </w:r>
    </w:p>
    <w:p w14:paraId="0AF0F595" w14:textId="77777777" w:rsidR="002536CC" w:rsidRDefault="00000000">
      <w:pPr>
        <w:pStyle w:val="CaptionedFigure"/>
        <w:spacing w:before="60" w:after="0"/>
        <w:jc w:val="center"/>
      </w:pPr>
      <w:r>
        <w:rPr>
          <w:noProof/>
        </w:rPr>
        <w:drawing>
          <wp:inline distT="0" distB="0" distL="0" distR="0" wp14:anchorId="400EEAD1" wp14:editId="17533749">
            <wp:extent cx="2926080" cy="2933440"/>
            <wp:effectExtent l="0" t="0" r="0" b="0"/>
            <wp:docPr id="17" name="Picture" descr="D3QN Vulnerability Finder Architecture"/>
            <wp:cNvGraphicFramePr/>
            <a:graphic xmlns:a="http://schemas.openxmlformats.org/drawingml/2006/main">
              <a:graphicData uri="http://schemas.openxmlformats.org/drawingml/2006/picture">
                <pic:pic xmlns:pic="http://schemas.openxmlformats.org/drawingml/2006/picture">
                  <pic:nvPicPr>
                    <pic:cNvPr id="18" name="Picture" descr="D3QN%20vuln%20finder.png"/>
                    <pic:cNvPicPr>
                      <a:picLocks noChangeAspect="1" noChangeArrowheads="1"/>
                    </pic:cNvPicPr>
                  </pic:nvPicPr>
                  <pic:blipFill>
                    <a:blip r:embed="rId6"/>
                    <a:stretch>
                      <a:fillRect/>
                    </a:stretch>
                  </pic:blipFill>
                  <pic:spPr bwMode="auto">
                    <a:xfrm>
                      <a:off x="0" y="0"/>
                      <a:ext cx="2926080" cy="2933440"/>
                    </a:xfrm>
                    <a:prstGeom prst="rect">
                      <a:avLst/>
                    </a:prstGeom>
                    <a:noFill/>
                    <a:ln w="9525">
                      <a:noFill/>
                      <a:headEnd/>
                      <a:tailEnd/>
                    </a:ln>
                  </pic:spPr>
                </pic:pic>
              </a:graphicData>
            </a:graphic>
          </wp:inline>
        </w:drawing>
      </w:r>
    </w:p>
    <w:p w14:paraId="590A0E73" w14:textId="77777777" w:rsidR="002536CC" w:rsidRDefault="00000000">
      <w:pPr>
        <w:pStyle w:val="ImageCaption"/>
        <w:jc w:val="center"/>
      </w:pPr>
      <w:r>
        <w:rPr>
          <w:rFonts w:ascii="Times New Roman" w:hAnsi="Times New Roman" w:eastAsia="Times New Roman"/>
          <w:b w:val="0"/>
          <w:i w:val="0"/>
          <w:sz w:val="16"/>
        </w:rPr>
        <w:t>D3QN Vulnerability Finder Architecture</w:t>
      </w:r>
    </w:p>
    <w:p w14:paraId="71D929E4" w14:textId="77777777" w:rsidR="002536CC" w:rsidRDefault="00000000">
      <w:pPr>
        <w:pStyle w:val="BodyText"/>
      </w:pPr>
      <w:r>
        <w:t>The autonomous vulnerability scanner is built upon a highly modular architecture designed specifically to decouple the AI decision-making process from the underlying HTTP execution engine. The system elegantly comprises three primary modules: the system architecture, how we formulate vulnerability scanning as an MDP, the design of the DQN agent and its underlying mathematics, and the Phase-Based Learning progression.</w:t>
      </w:r>
    </w:p>
    <w:p w14:paraId="3329010C" w14:textId="77777777" w:rsidR="002536CC" w:rsidRDefault="00000000">
      <w:pPr>
        <w:pStyle w:val="BodyText"/>
      </w:pPr>
      <w:r>
        <w:t>At a high level, the system consists of three main parts:</w:t>
      </w:r>
    </w:p>
    <w:p w14:paraId="4719EE85" w14:textId="77777777" w:rsidR="002536CC" w:rsidRDefault="00000000">
      <w:pPr>
        <w:pStyle w:val="Compact"/>
        <w:numPr>
          <w:ilvl w:val="0"/>
          <w:numId w:val="2"/>
        </w:numPr>
      </w:pPr>
      <w:r>
        <w:rPr>
          <w:b/>
          <w:bCs/>
        </w:rPr>
        <w:t>Target Environment (WebSecurityGym)</w:t>
      </w:r>
      <w:r>
        <w:t>: This acts as the translation layer. It crawls the target site, converts incoming HTTP responses into a clean numerical state vector, and translates chosen actions back into physical HTTP requests carrying various security payloads.</w:t>
      </w:r>
    </w:p>
    <w:p w14:paraId="48E030E5" w14:textId="77777777" w:rsidR="002536CC" w:rsidRDefault="00000000">
      <w:pPr>
        <w:pStyle w:val="Compact"/>
        <w:numPr>
          <w:ilvl w:val="0"/>
          <w:numId w:val="2"/>
        </w:numPr>
      </w:pPr>
      <w:r>
        <w:rPr>
          <w:b/>
          <w:bCs/>
        </w:rPr>
        <w:lastRenderedPageBreak/>
        <w:t>The RL Agent (Extended D3QN)</w:t>
      </w:r>
      <w:r>
        <w:t>: This acts as the “brain.” It leverages a highly extended D3QN structure incorporating key Rainbow DQN elements alongside a prioritized experience replay buffer to continuously and rapidly learn from past experiments.</w:t>
      </w:r>
    </w:p>
    <w:p w14:paraId="5BC08D18" w14:textId="77777777" w:rsidR="002536CC" w:rsidRDefault="00000000">
      <w:pPr>
        <w:pStyle w:val="Compact"/>
        <w:numPr>
          <w:ilvl w:val="0"/>
          <w:numId w:val="2"/>
        </w:numPr>
      </w:pPr>
      <w:r>
        <w:rPr>
          <w:b/>
          <w:bCs/>
        </w:rPr>
        <w:t>Mock Applications</w:t>
      </w:r>
      <w:r>
        <w:t>: For safe training and baseline evaluations, we built multiple deliberately vulnerable web applications (such as E-commerce, Banking, and Social Media) that respond realistically to the agent’s probes.</w:t>
      </w:r>
    </w:p>
    <w:p w14:paraId="04F1ABA3" w14:textId="77777777" w:rsidR="002536CC" w:rsidRDefault="00000000">
      <w:pPr>
        <w:pStyle w:val="Heading2"/>
      </w:pPr>
      <w:bookmarkStart w:id="9" w:name="b.-formulation-of-the-rl-environment"/>
      <w:bookmarkEnd w:id="8"/>
      <w:r>
        <w:t>B. Formulation of the RL Environment</w:t>
      </w:r>
    </w:p>
    <w:p w14:paraId="46523E7E" w14:textId="77777777" w:rsidR="002536CC" w:rsidRDefault="00000000">
      <w:pPr>
        <w:pStyle w:val="FirstParagraph"/>
      </w:pPr>
      <w:r>
        <w:t xml:space="preserve">To successfully apply RL to security, we model the interaction as a Markov Decision Process (MDP). This is 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5C343D0A" w14:textId="77777777" w:rsidR="002536CC" w:rsidRDefault="00000000">
      <w:pPr>
        <w:pStyle w:val="Heading3"/>
      </w:pPr>
      <w:bookmarkStart w:id="10" w:name="state-representation-mathcals"/>
      <w:r>
        <w:t>1) State Representation (</w:t>
      </w:r>
      <m:oMath>
        <m:r>
          <m:rPr>
            <m:scr m:val="script"/>
            <m:sty m:val="p"/>
          </m:rPr>
          <w:rPr>
            <w:rFonts w:ascii="Cambria Math" w:hAnsi="Cambria Math"/>
          </w:rPr>
          <m:t>S</m:t>
        </m:r>
      </m:oMath>
      <w:r>
        <w:t>)</w:t>
      </w:r>
    </w:p>
    <w:p w14:paraId="5B169D98" w14:textId="77777777" w:rsidR="002536CC"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0DA8BED1" w14:textId="77777777" w:rsidR="002536CC" w:rsidRDefault="00000000">
      <w:pPr>
        <w:pStyle w:val="Compact"/>
        <w:numPr>
          <w:ilvl w:val="0"/>
          <w:numId w:val="3"/>
        </w:numPr>
      </w:pPr>
      <w:r>
        <w:rPr>
          <w:b/>
          <w:bCs/>
        </w:rPr>
        <w:t>HTTP Response Metrics</w:t>
      </w:r>
      <w:r>
        <w:t>: Standardized HTTP status codes (e.g., 200 vs 403), precise response times, and content length variations.</w:t>
      </w:r>
    </w:p>
    <w:p w14:paraId="1DAD0F4D" w14:textId="77777777" w:rsidR="002536CC" w:rsidRDefault="00000000">
      <w:pPr>
        <w:pStyle w:val="Compact"/>
        <w:numPr>
          <w:ilvl w:val="0"/>
          <w:numId w:val="3"/>
        </w:numPr>
      </w:pPr>
      <w:r>
        <w:rPr>
          <w:b/>
          <w:bCs/>
        </w:rPr>
        <w:t>Structural Indicators</w:t>
      </w:r>
      <w:r>
        <w:t>: Flags indicating if the DOM reflects previous inputs, or if new actionable forms were discovered.</w:t>
      </w:r>
    </w:p>
    <w:p w14:paraId="1330B95E" w14:textId="77777777" w:rsidR="002536CC" w:rsidRDefault="00000000">
      <w:pPr>
        <w:pStyle w:val="Compact"/>
        <w:numPr>
          <w:ilvl w:val="0"/>
          <w:numId w:val="3"/>
        </w:numPr>
      </w:pPr>
      <w:r>
        <w:rPr>
          <w:b/>
          <w:bCs/>
        </w:rPr>
        <w:t>Security Context</w:t>
      </w:r>
      <w:r>
        <w:t>: Identifiers indicating the presence of a Web Application Firewall (WAF) rule being triggered, or leaked SQL syntax errors.</w:t>
      </w:r>
    </w:p>
    <w:p w14:paraId="4F440E0F" w14:textId="77777777" w:rsidR="002536CC" w:rsidRDefault="00000000">
      <w:pPr>
        <w:pStyle w:val="Heading3"/>
      </w:pPr>
      <w:bookmarkStart w:id="11" w:name="action-space-mathcala"/>
      <w:bookmarkEnd w:id="10"/>
      <w:r>
        <w:t>2) Action Space (</w:t>
      </w:r>
      <m:oMath>
        <m:r>
          <m:rPr>
            <m:scr m:val="script"/>
            <m:sty m:val="p"/>
          </m:rPr>
          <w:rPr>
            <w:rFonts w:ascii="Cambria Math" w:hAnsi="Cambria Math"/>
          </w:rPr>
          <m:t>A</m:t>
        </m:r>
      </m:oMath>
      <w:r>
        <w:t>)</w:t>
      </w:r>
    </w:p>
    <w:p w14:paraId="00DC3729" w14:textId="77777777" w:rsidR="002536CC" w:rsidRDefault="00000000">
      <w:pPr>
        <w:pStyle w:val="FirstParagraph"/>
      </w:pPr>
      <w:r>
        <w:t>We employ a discrete action space of 150 distinct operations mirroring human penetration testing methodologies:</w:t>
      </w:r>
    </w:p>
    <w:p w14:paraId="1B3CCDFA" w14:textId="77777777" w:rsidR="002536CC" w:rsidRDefault="00000000">
      <w:pPr>
        <w:pStyle w:val="Compact"/>
        <w:numPr>
          <w:ilvl w:val="0"/>
          <w:numId w:val="4"/>
        </w:numPr>
      </w:pPr>
      <w:r>
        <w:rPr>
          <w:b/>
          <w:bCs/>
        </w:rPr>
        <w:t>Reconnaissance Actions (0-29)</w:t>
      </w:r>
      <w:r>
        <w:t>: Standard directory bruteforcing and parameter enumeration.</w:t>
      </w:r>
    </w:p>
    <w:p w14:paraId="06B6BE80" w14:textId="77777777" w:rsidR="002536CC" w:rsidRDefault="00000000">
      <w:pPr>
        <w:pStyle w:val="Compact"/>
        <w:numPr>
          <w:ilvl w:val="0"/>
          <w:numId w:val="4"/>
        </w:numPr>
      </w:pPr>
      <w:r>
        <w:rPr>
          <w:b/>
          <w:bCs/>
        </w:rPr>
        <w:t>Vulnerability Assessment (30-69)</w:t>
      </w:r>
      <w:r>
        <w:t xml:space="preserve">: Dropping mild payloads (like </w:t>
      </w:r>
      <w:r>
        <w:rPr>
          <w:rStyle w:val="VerbatimChar"/>
        </w:rPr>
        <w:t>' OR 1=1--</w:t>
      </w:r>
      <w:r>
        <w:t xml:space="preserve"> or single quote marks) just to elicit an anomaly from the database or logic layer.</w:t>
      </w:r>
    </w:p>
    <w:p w14:paraId="2BB6E8D7" w14:textId="77777777" w:rsidR="002536CC" w:rsidRDefault="00000000">
      <w:pPr>
        <w:pStyle w:val="Compact"/>
        <w:numPr>
          <w:ilvl w:val="0"/>
          <w:numId w:val="4"/>
        </w:numPr>
      </w:pPr>
      <w:r>
        <w:rPr>
          <w:b/>
          <w:bCs/>
        </w:rPr>
        <w:t>Active Exploitation (70-149)</w:t>
      </w:r>
      <w:r>
        <w:t>: Utilizing weaponized, complex payloads aimed directly at achieving Remote Code Execution, SQLi, or XSS.</w:t>
      </w:r>
    </w:p>
    <w:p w14:paraId="230F4202" w14:textId="77777777" w:rsidR="002536CC" w:rsidRDefault="00000000">
      <w:pPr>
        <w:pStyle w:val="Heading2"/>
      </w:pPr>
      <w:bookmarkStart w:id="12" w:name="X81800c01dd68ac0c4d42d0c0cb9ae0e4fb4f851"/>
      <w:bookmarkEnd w:id="9"/>
      <w:bookmarkEnd w:id="11"/>
      <w:r>
        <w:t>C. Agent Design and Q-Learning Mathematics</w:t>
      </w:r>
    </w:p>
    <w:p w14:paraId="1B6403E8" w14:textId="77777777" w:rsidR="002536CC" w:rsidRDefault="00000000">
      <w:pPr>
        <w:pStyle w:val="FirstParagraph"/>
      </w:pPr>
      <w:r>
        <w:t>The core intelligence of our scanner runs on a Double Dueling Deep Q-Network (D3QN). While standard Q-Learning follows the Bellman equation to iterative update action values:</w:t>
      </w:r>
    </w:p>
    <w:p w14:paraId="66F6ADD0" w14:textId="77777777" w:rsidR="002536CC" w:rsidRDefault="00000000">
      <w:pPr>
        <w:pStyle w:val="BodyText"/>
        <w:spacing w:before="0" w:after="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2076F48C" w14:textId="77777777" w:rsidR="002536CC" w:rsidRDefault="00000000">
      <w:pPr>
        <w:pStyle w:val="FirstParagraph"/>
      </w:pPr>
      <w:r>
        <w:lastRenderedPageBreak/>
        <w:t>Classic Deep Q-Networks tend to overestimate action values. To combat this, we utilize a Double DQN formulation, separating action selection from value estimation:</w:t>
      </w:r>
    </w:p>
    <w:p w14:paraId="0E9050EA" w14:textId="77777777" w:rsidR="002536CC" w:rsidRDefault="00000000">
      <w:pPr>
        <w:pStyle w:val="BodyText"/>
        <w:spacing w:before="0" w:after="0"/>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517CE15F" w14:textId="77777777" w:rsidR="002536CC"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3EDED47A" w14:textId="77777777" w:rsidR="002536CC"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058A136E" w14:textId="77777777" w:rsidR="002536CC" w:rsidRDefault="00000000">
      <w:pPr>
        <w:pStyle w:val="BodyText"/>
        <w:spacing w:before="0" w:after="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1D1824E6" w14:textId="77777777" w:rsidR="002536CC" w:rsidRDefault="00000000">
      <w:pPr>
        <w:pStyle w:val="FirstParagraph"/>
      </w:pPr>
      <w:r>
        <w:t>By subtracting the mean advantage, the network forces the advantage stream to have zero mean, which significantly stabilizes mathematical convergence during training.</w:t>
      </w:r>
    </w:p>
    <w:p w14:paraId="424C5F66" w14:textId="77777777" w:rsidR="002536CC" w:rsidRDefault="00000000">
      <w:pPr>
        <w:pStyle w:val="BodyText"/>
      </w:pPr>
      <w:r>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accelerating the propagation of delayed rewards from multi-step exploits.</w:t>
      </w:r>
    </w:p>
    <w:p w14:paraId="06F4AFB7" w14:textId="77777777" w:rsidR="002536CC" w:rsidRDefault="00000000">
      <w:pPr>
        <w:pStyle w:val="Heading3"/>
      </w:pPr>
      <w:bookmarkStart w:id="13" w:name="reward-function-mathcalr"/>
      <w:r>
        <w:t>1) Reward Function (</w:t>
      </w:r>
      <m:oMath>
        <m:r>
          <m:rPr>
            <m:scr m:val="script"/>
            <m:sty m:val="p"/>
          </m:rPr>
          <w:rPr>
            <w:rFonts w:ascii="Cambria Math" w:hAnsi="Cambria Math"/>
          </w:rPr>
          <m:t>R</m:t>
        </m:r>
      </m:oMath>
      <w:r>
        <w:t>)</w:t>
      </w:r>
    </w:p>
    <w:p w14:paraId="7405A2EB" w14:textId="77777777" w:rsidR="002536CC" w:rsidRDefault="00000000">
      <w:pPr>
        <w:pStyle w:val="FirstParagraph"/>
      </w:pPr>
      <w:r>
        <w:t>To train the agent effectively, the reward function is highly shaped:</w:t>
      </w:r>
    </w:p>
    <w:p w14:paraId="17480E5B" w14:textId="77777777" w:rsidR="002536CC" w:rsidRDefault="00000000">
      <w:pPr>
        <w:pStyle w:val="Compact"/>
        <w:numPr>
          <w:ilvl w:val="0"/>
          <w:numId w:val="5"/>
        </w:numPr>
      </w:pPr>
      <w:r>
        <w:rPr>
          <w:b/>
          <w:bCs/>
        </w:rPr>
        <w:t>Positive 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425B6BA3" w14:textId="77777777" w:rsidR="002536CC" w:rsidRDefault="00000000">
      <w:pPr>
        <w:pStyle w:val="Compact"/>
        <w:numPr>
          <w:ilvl w:val="0"/>
          <w:numId w:val="5"/>
        </w:numPr>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results in a massive penalty (</w:t>
      </w:r>
      <m:oMath>
        <m:r>
          <m:rPr>
            <m:sty m:val="p"/>
          </m:rPr>
          <w:rPr>
            <w:rFonts w:ascii="Cambria Math" w:hAnsi="Cambria Math"/>
          </w:rPr>
          <m:t>-</m:t>
        </m:r>
        <m:r>
          <w:rPr>
            <w:rFonts w:ascii="Cambria Math" w:hAnsi="Cambria Math"/>
          </w:rPr>
          <m:t>0.1</m:t>
        </m:r>
      </m:oMath>
      <w:r>
        <w:t>), forcing the agent to learn stealth and avoid noisy bruteforcing.</w:t>
      </w:r>
    </w:p>
    <w:p w14:paraId="483D16FE" w14:textId="77777777" w:rsidR="002536CC" w:rsidRDefault="00000000">
      <w:pPr>
        <w:pStyle w:val="Heading3"/>
      </w:pPr>
      <w:bookmarkStart w:id="14" w:name="phase-based-training-algorithm"/>
      <w:bookmarkEnd w:id="13"/>
      <w:r>
        <w:t>2) Phase-Based Training Algorithm</w:t>
      </w:r>
    </w:p>
    <w:p w14:paraId="6AA7F2C0" w14:textId="77777777" w:rsidR="002536CC" w:rsidRDefault="00000000">
      <w:pPr>
        <w:pStyle w:val="FirstParagraph"/>
      </w:pPr>
      <w:r>
        <w:t>To stabilize learning and prevent the agent from indiscriminately firing complex exploits before understanding the target surface area, we implement a phase-based curriculum. Algorithm 1 illustrates the overall simulated penetration testing loop:</w:t>
      </w:r>
    </w:p>
    <w:p>
      <w:pPr>
        <w:pStyle w:val="IEEETableCaption"/>
        <w:jc w:val="center"/>
      </w:pPr>
      <w:r>
        <w:t>TABLE II. PHASE-BASED EXTENDED D3QN TRAINING PROCESS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Look w:val="0420" w:firstRow="1" w:lastRow="0" w:firstColumn="0" w:lastColumn="0" w:noHBand="0" w:noVBand="1"/>
      </w:tblPr>
      <w:tblGrid>
        <w:gridCol w:w="648"/>
        <w:gridCol w:w="8461"/>
        <w:gridCol w:w="467"/>
      </w:tblGrid>
      <w:tr w:rsidR="009548CA" w:rsidRPr="009548CA" w14:paraId="1D19DE9F" w14:textId="77777777" w:rsidTr="000447D0">
        <w:trPr>
          <w:gridAfter w:val="1"/>
          <w:wAfter w:w="244" w:type="pct"/>
        </w:trPr>
        <w:tc>
          <w:tcPr>
            <w:tcW w:w="4756" w:type="pct"/>
            <w:gridSpan w:val="2"/>
            <w:tcBorders>
              <w:top w:val="single" w:sz="4" w:space="0" w:color="auto"/>
            </w:tcBorders>
          </w:tcPr>
          <w:p w14:paraId="0E176E22" w14:textId="77777777" w:rsidR="009548CA" w:rsidRPr="00B41C66" w:rsidRDefault="009548CA" w:rsidP="00B41C66">
            <w:pPr>
              <w:pStyle w:val="AbstractTitle"/>
              <w:spacing w:before="0" w:after="0"/>
              <w:jc w:val="center"/>
              <w:rPr>
                <w:rFonts w:ascii="Times New Roman" w:hAnsi="Times New Roman" w:cs="Times New Roman"/>
                <w:sz w:val="30"/>
                <w:szCs w:val="30"/>
              </w:rPr>
            </w:pPr>
            <w:r w:rsidRPr="00B41C66">
              <w:rPr>
                <w:rFonts w:ascii="Times New Roman" w:hAnsi="Times New Roman" w:cs="Times New Roman" w:eastAsia="Times New Roman"/>
                <w:b/>
                <w:i w:val="0"/>
                <w:sz w:val="16"/>
                <w:szCs w:val="30"/>
              </w:rPr>
              <w:lastRenderedPageBreak/>
              <w:t>Algorithm 1: Phase-Based Extended D3QN Training Process</w:t>
            </w:r>
          </w:p>
          <w:p w14:paraId="12713C10" w14:textId="0EA77AB7" w:rsidR="00B41C66" w:rsidRPr="00B41C66" w:rsidRDefault="00B41C66" w:rsidP="00B41C66">
            <w:pPr>
              <w:pStyle w:val="BodyText"/>
              <w:spacing w:before="0" w:after="0"/>
              <w:jc w:val="center"/>
            </w:pPr>
          </w:p>
        </w:tc>
      </w:tr>
      <w:tr w:rsidR="009548CA" w:rsidRPr="009548CA" w14:paraId="7B2C65B4" w14:textId="77777777" w:rsidTr="000447D0">
        <w:trPr>
          <w:trHeight w:val="8640"/>
        </w:trPr>
        <w:tc>
          <w:tcPr>
            <w:tcW w:w="338" w:type="pct"/>
            <w:shd w:val="clear" w:color="auto" w:fill="FFFFFF" w:themeFill="background1"/>
          </w:tcPr>
          <w:p w14:paraId="7BB8B7D2"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w:t>
            </w:r>
          </w:p>
          <w:p w14:paraId="2FD87FF0"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2:</w:t>
            </w:r>
          </w:p>
          <w:p w14:paraId="55B1F906"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3:</w:t>
            </w:r>
          </w:p>
          <w:p w14:paraId="4C44BC20"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4:</w:t>
            </w:r>
          </w:p>
          <w:p w14:paraId="761C3921" w14:textId="77777777" w:rsidR="009548CA" w:rsidRDefault="009548CA" w:rsidP="003D538A">
            <w:pPr>
              <w:pStyle w:val="SourceCode"/>
              <w:spacing w:before="0" w:after="0"/>
              <w:jc w:val="left"/>
              <w:rPr>
                <w:rStyle w:val="VerbatimChar"/>
              </w:rPr>
            </w:pPr>
          </w:p>
          <w:p w14:paraId="123DFDCF"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5:</w:t>
            </w:r>
          </w:p>
          <w:p w14:paraId="5079EF6D"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6:</w:t>
            </w:r>
          </w:p>
          <w:p w14:paraId="12E46DA7"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7:</w:t>
            </w:r>
          </w:p>
          <w:p w14:paraId="5D24DE8C" w14:textId="77777777" w:rsidR="009548CA" w:rsidRDefault="009548CA" w:rsidP="003D538A">
            <w:pPr>
              <w:pStyle w:val="SourceCode"/>
              <w:spacing w:before="0" w:after="0"/>
              <w:jc w:val="left"/>
              <w:rPr>
                <w:rStyle w:val="VerbatimChar"/>
              </w:rPr>
            </w:pPr>
          </w:p>
          <w:p w14:paraId="4C8BFADE" w14:textId="5D5DCF21"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8:</w:t>
            </w:r>
          </w:p>
          <w:p w14:paraId="701D7DBE"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9:</w:t>
            </w:r>
          </w:p>
          <w:p w14:paraId="19475360" w14:textId="77777777" w:rsidR="009548CA" w:rsidRDefault="009548CA" w:rsidP="003D538A">
            <w:pPr>
              <w:pStyle w:val="SourceCode"/>
              <w:spacing w:before="0" w:after="0"/>
              <w:jc w:val="left"/>
              <w:rPr>
                <w:rStyle w:val="VerbatimChar"/>
              </w:rPr>
            </w:pPr>
          </w:p>
          <w:p w14:paraId="51C10D65"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10:</w:t>
            </w:r>
          </w:p>
          <w:p w14:paraId="0553316C" w14:textId="77777777" w:rsidR="009548CA" w:rsidRDefault="009548CA" w:rsidP="003D538A">
            <w:pPr>
              <w:pStyle w:val="SourceCode"/>
              <w:spacing w:before="0" w:after="0"/>
              <w:jc w:val="left"/>
              <w:rPr>
                <w:rStyle w:val="VerbatimChar"/>
              </w:rPr>
            </w:pPr>
          </w:p>
          <w:p w14:paraId="2CE7B73D"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11:</w:t>
            </w:r>
          </w:p>
          <w:p w14:paraId="3BA79459"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12:</w:t>
            </w:r>
          </w:p>
          <w:p w14:paraId="4A0BF7F5" w14:textId="77777777" w:rsidR="009548CA" w:rsidRDefault="009548CA" w:rsidP="003D538A">
            <w:pPr>
              <w:pStyle w:val="SourceCode"/>
              <w:spacing w:before="0" w:after="0"/>
              <w:jc w:val="left"/>
              <w:rPr>
                <w:rStyle w:val="VerbatimChar"/>
              </w:rPr>
            </w:pPr>
          </w:p>
          <w:p w14:paraId="1B343949" w14:textId="77777777" w:rsidR="009548CA" w:rsidRDefault="009548CA" w:rsidP="003D538A">
            <w:pPr>
              <w:pStyle w:val="SourceCode"/>
              <w:spacing w:before="0" w:after="0"/>
              <w:jc w:val="left"/>
              <w:rPr>
                <w:rStyle w:val="VerbatimChar"/>
              </w:rPr>
            </w:pPr>
          </w:p>
          <w:p w14:paraId="6ADC6916" w14:textId="6E660214"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13:</w:t>
            </w:r>
          </w:p>
          <w:p w14:paraId="4B2084ED" w14:textId="77777777" w:rsidR="009548CA" w:rsidRDefault="009548CA" w:rsidP="003D538A">
            <w:pPr>
              <w:pStyle w:val="SourceCode"/>
              <w:spacing w:before="0" w:after="0"/>
              <w:jc w:val="left"/>
              <w:rPr>
                <w:rStyle w:val="VerbatimChar"/>
              </w:rPr>
            </w:pPr>
          </w:p>
          <w:p w14:paraId="2560C0C8" w14:textId="5D0FE4C8"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14:</w:t>
            </w:r>
          </w:p>
          <w:p w14:paraId="3B8F1D69" w14:textId="556801C0"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15:</w:t>
            </w:r>
          </w:p>
          <w:p w14:paraId="418EECFF" w14:textId="7D8C7D4C"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16:</w:t>
            </w:r>
          </w:p>
          <w:p w14:paraId="5B7B0031" w14:textId="3F418A4E"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17:</w:t>
            </w:r>
          </w:p>
          <w:p w14:paraId="18054C39" w14:textId="77777777" w:rsidR="000447D0" w:rsidRDefault="000447D0" w:rsidP="003D538A">
            <w:pPr>
              <w:pStyle w:val="SourceCode"/>
              <w:spacing w:before="0" w:after="0"/>
              <w:jc w:val="left"/>
              <w:rPr>
                <w:rStyle w:val="VerbatimChar"/>
              </w:rPr>
            </w:pPr>
          </w:p>
          <w:p w14:paraId="21C17CA3" w14:textId="77777777" w:rsidR="000447D0" w:rsidRDefault="000447D0" w:rsidP="003D538A">
            <w:pPr>
              <w:pStyle w:val="SourceCode"/>
              <w:spacing w:before="0" w:after="0"/>
              <w:jc w:val="left"/>
              <w:rPr>
                <w:rStyle w:val="VerbatimChar"/>
              </w:rPr>
            </w:pPr>
          </w:p>
          <w:p w14:paraId="4F53C23F" w14:textId="5955C2E6"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18:</w:t>
            </w:r>
          </w:p>
          <w:p w14:paraId="3887BDD3" w14:textId="77777777" w:rsidR="000447D0" w:rsidRDefault="000447D0" w:rsidP="003D538A">
            <w:pPr>
              <w:pStyle w:val="SourceCode"/>
              <w:spacing w:before="0" w:after="0"/>
              <w:jc w:val="left"/>
              <w:rPr>
                <w:rStyle w:val="VerbatimChar"/>
              </w:rPr>
            </w:pPr>
          </w:p>
          <w:p w14:paraId="36BFCD82" w14:textId="54334E68"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19:</w:t>
            </w:r>
          </w:p>
          <w:p w14:paraId="02FFC633" w14:textId="0304DB35"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20:</w:t>
            </w:r>
          </w:p>
          <w:p w14:paraId="58D61D42" w14:textId="77777777" w:rsidR="000447D0" w:rsidRDefault="000447D0" w:rsidP="003D538A">
            <w:pPr>
              <w:pStyle w:val="SourceCode"/>
              <w:spacing w:before="0" w:after="0"/>
              <w:jc w:val="left"/>
              <w:rPr>
                <w:rStyle w:val="VerbatimChar"/>
              </w:rPr>
            </w:pPr>
          </w:p>
          <w:p w14:paraId="49478E7E" w14:textId="6FC9A215"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21:</w:t>
            </w:r>
          </w:p>
          <w:p w14:paraId="2F35EB1C" w14:textId="766D253B"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22:</w:t>
            </w:r>
          </w:p>
          <w:p w14:paraId="590D3D77" w14:textId="77777777" w:rsidR="000447D0" w:rsidRDefault="000447D0" w:rsidP="003D538A">
            <w:pPr>
              <w:pStyle w:val="SourceCode"/>
              <w:spacing w:before="0" w:after="0"/>
              <w:jc w:val="left"/>
              <w:rPr>
                <w:rStyle w:val="VerbatimChar"/>
              </w:rPr>
            </w:pPr>
          </w:p>
          <w:p w14:paraId="36D0E565" w14:textId="27FE66AD"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23:</w:t>
            </w:r>
          </w:p>
          <w:p w14:paraId="0B73B833" w14:textId="3BC8EF02"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24:</w:t>
            </w:r>
          </w:p>
          <w:p w14:paraId="7934CA57" w14:textId="77777777" w:rsidR="000447D0" w:rsidRDefault="000447D0" w:rsidP="003D538A">
            <w:pPr>
              <w:pStyle w:val="SourceCode"/>
              <w:spacing w:before="0" w:after="0"/>
              <w:jc w:val="left"/>
              <w:rPr>
                <w:rStyle w:val="VerbatimChar"/>
              </w:rPr>
            </w:pPr>
          </w:p>
          <w:p w14:paraId="3795256D" w14:textId="091464C8"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25:26:</w:t>
            </w:r>
          </w:p>
          <w:p w14:paraId="4F82E531" w14:textId="77777777" w:rsidR="009548CA" w:rsidRDefault="009548CA" w:rsidP="003D538A">
            <w:pPr>
              <w:pStyle w:val="SourceCode"/>
              <w:spacing w:before="0" w:after="0"/>
              <w:jc w:val="left"/>
              <w:rPr>
                <w:rStyle w:val="VerbatimChar"/>
              </w:rPr>
            </w:pPr>
          </w:p>
          <w:p w14:paraId="5FB15B8E" w14:textId="77777777" w:rsidR="009548CA" w:rsidRDefault="009548CA" w:rsidP="003D538A">
            <w:pPr>
              <w:pStyle w:val="SourceCode"/>
              <w:spacing w:before="0" w:after="0"/>
              <w:jc w:val="left"/>
              <w:rPr>
                <w:rStyle w:val="VerbatimChar"/>
              </w:rPr>
            </w:pPr>
          </w:p>
          <w:p w14:paraId="3C69BD4E" w14:textId="50AB796B" w:rsidR="009548CA" w:rsidRPr="009548CA" w:rsidRDefault="009548CA" w:rsidP="003D538A">
            <w:pPr>
              <w:pStyle w:val="SourceCode"/>
              <w:spacing w:before="0" w:after="0"/>
              <w:jc w:val="left"/>
              <w:rPr>
                <w:rStyle w:val="VerbatimChar"/>
              </w:rPr>
            </w:pPr>
          </w:p>
        </w:tc>
        <w:tc>
          <w:tcPr>
            <w:tcW w:w="4662" w:type="pct"/>
            <w:gridSpan w:val="2"/>
          </w:tcPr>
          <w:p w14:paraId="047E4512" w14:textId="1BC70078" w:rsidR="009548CA" w:rsidRPr="009548CA" w:rsidRDefault="009548CA" w:rsidP="003D538A">
            <w:pPr>
              <w:pStyle w:val="SourceCode"/>
              <w:spacing w:before="0" w:after="0"/>
              <w:jc w:val="left"/>
            </w:pPr>
            <w:r w:rsidRPr="009548CA">
              <w:rPr>
                <w:rStyle w:val="VerbatimChar"/>
                <w:rFonts w:ascii="Courier New" w:hAnsi="Courier New" w:eastAsia="Courier New"/>
                <w:b w:val="0"/>
                <w:i w:val="0"/>
                <w:sz w:val="14"/>
              </w:rPr>
              <w:t>Initialize replay buffer D to capacity N</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primary action-value network Q with random weights θ</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target action-value network Q' with weights θ' = θ</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Phase = 0 (Reconnaissance)</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For episode = 1 to M do</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Reset WebSecurityGym Environment</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Observe initial HTTP state s_1</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For step t = 1 to T do</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With probability ε, select random action a_t from allowed Phase actions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Otherwise, select a_t = argmax_a Q(s_t, a;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Execute payload/action a_t against target endpoints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Observe reward r_t, parsed numerical next state s_{t+1}, and done signal</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Store transition (s_t, a_t, r_t, s_{t+1}) in replay buffer D</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len(D) &gt; batch_size:</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Sample random minibatch of transitions from 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Compute Double Q-Learning target value references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Perform gradient descent step on loss to update weights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Every C steps: update target network weights θ' =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done is True:</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Break out of step loop</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s_t = s_{t+1}</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End For</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agent regularly achieves high cumulative_reward: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Unlock advanced actions (Phase 1: Assessment, Phase 2: Exploitation)</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Phase = update_curriculum_phase(cumulative_reward)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End For</w:t>
            </w:r>
          </w:p>
        </w:tc>
      </w:tr>
    </w:tbl>
    <w:p w14:paraId="1906E8F6" w14:textId="77777777" w:rsidR="002536CC" w:rsidRDefault="00000000">
      <w:pPr>
        <w:spacing w:before="0" w:after="0"/>
      </w:pPr>
      <w:r>
        <w:pict w14:anchorId="6E7C9973">
          <v:rect id="_x0000_i1028" style="width:0;height:1.5pt" o:hralign="center" o:hrstd="t" o:hr="t"/>
        </w:pict>
      </w:r>
    </w:p>
    <w:p w14:paraId="3923EFEC" w14:textId="77777777" w:rsidR="002536CC" w:rsidRDefault="00000000">
      <w:pPr>
        <w:pStyle w:val="Heading1"/>
      </w:pPr>
      <w:bookmarkStart w:id="15" w:name="iv.-evaluation-and-results"/>
      <w:bookmarkEnd w:id="7"/>
      <w:bookmarkEnd w:id="12"/>
      <w:bookmarkEnd w:id="14"/>
      <w:r>
        <w:lastRenderedPageBreak/>
        <w:t>IV. EVALUATION AND RESULTS</w:t>
      </w:r>
    </w:p>
    <w:p w14:paraId="32B8004F" w14:textId="77777777" w:rsidR="002536CC" w:rsidRDefault="00000000">
      <w:pPr>
        <w:pStyle w:val="FirstParagraph"/>
      </w:pPr>
      <w:r>
        <w:t>To make the evaluation more trustworthy, we did not rely on a single scan. Instead, each mock website was tested five times with autonomous_scan.py using checkpoints/improved_mock_ep10000.pth. In this setup the scanner runs in mock_targets mode, so the agent uses the reduced 50-action space designed for the benchmark.</w:t>
      </w:r>
    </w:p>
    <w:p w14:paraId="57F0ACCA" w14:textId="77777777" w:rsidR="002536CC" w:rsidRDefault="00000000">
      <w:pPr>
        <w:pStyle w:val="BodyText"/>
      </w:pPr>
      <w:r>
        <w:t>Table I shows the average number of unique confirmed findings across those five runs after matching the scan output against source-code-verified ground truth for each target.</w:t>
      </w:r>
    </w:p>
    <w:p>
      <w:pPr>
        <w:pStyle w:val="IEEETableCaption"/>
        <w:jc w:val="center"/>
      </w:pPr>
      <w:r>
        <w:t>TABLE III. REPEATED EVALUATION RESULTS ACROSS FIVE TARGETS</w:t>
      </w:r>
    </w:p>
    <w:tbl>
      <w:tblPr>
        <w:tblStyle w:val="Table"/>
        <w:tblW w:w="5000" w:type="pct"/>
        <w:jc w:val="center"/>
        <w:tblLayout w:type="autofit"/>
        <w:tblLook w:val="0020" w:firstRow="1" w:lastRow="0" w:firstColumn="0" w:lastColumn="0" w:noHBand="0" w:noVBand="0"/>
      </w:tblPr>
      <w:tblGrid>
        <w:gridCol w:w="1640"/>
        <w:gridCol w:w="3366"/>
        <w:gridCol w:w="1207"/>
        <w:gridCol w:w="1466"/>
        <w:gridCol w:w="1207"/>
        <w:gridCol w:w="690"/>
      </w:tblGrid>
      <w:tr w:rsidR="002536CC" w14:paraId="01F88305" w14:textId="77777777" w:rsidTr="002536CC">
        <w:trPr>
          <w:cnfStyle w:val="100000000000" w:firstRow="1" w:lastRow="0" w:firstColumn="0" w:lastColumn="0" w:oddVBand="0" w:evenVBand="0" w:oddHBand="0" w:evenHBand="0" w:firstRowFirstColumn="0" w:firstRowLastColumn="0" w:lastRowFirstColumn="0" w:lastRowLastColumn="0"/>
          <w:tblHeader/>
        </w:trPr>
        <w:tc>
          <w:tcPr>
            <w:tcW w:w="1355" w:type="dxa"/>
          </w:tcPr>
          <w:p>
            <w:pPr>
              <w:spacing w:before="0" w:after="0"/>
              <w:jc w:val="center"/>
            </w:pPr>
            <w:r>
              <w:rPr>
                <w:rFonts w:ascii="Times New Roman" w:hAnsi="Times New Roman" w:eastAsia="Times New Roman"/>
                <w:b/>
                <w:i w:val="0"/>
                <w:sz w:val="16"/>
              </w:rPr>
              <w:t>Website</w:t>
            </w:r>
          </w:p>
        </w:tc>
        <w:tc>
          <w:tcPr>
            <w:tcW w:w="2782" w:type="dxa"/>
          </w:tcPr>
          <w:p>
            <w:pPr>
              <w:spacing w:before="0" w:after="0"/>
              <w:jc w:val="center"/>
            </w:pPr>
            <w:r>
              <w:rPr>
                <w:rFonts w:ascii="Times New Roman" w:hAnsi="Times New Roman" w:eastAsia="Times New Roman"/>
                <w:b/>
                <w:i w:val="0"/>
                <w:sz w:val="16"/>
              </w:rPr>
              <w:t>Vulnerability Type</w:t>
            </w:r>
          </w:p>
        </w:tc>
        <w:tc>
          <w:tcPr>
            <w:tcW w:w="998" w:type="dxa"/>
          </w:tcPr>
          <w:p>
            <w:pPr>
              <w:spacing w:before="0" w:after="0"/>
              <w:jc w:val="center"/>
            </w:pPr>
            <w:r>
              <w:rPr>
                <w:rFonts w:ascii="Times New Roman" w:hAnsi="Times New Roman" w:eastAsia="Times New Roman"/>
                <w:b/>
                <w:i w:val="0"/>
                <w:sz w:val="16"/>
              </w:rPr>
              <w:t>Total Existing</w:t>
            </w:r>
          </w:p>
        </w:tc>
        <w:tc>
          <w:tcPr>
            <w:tcW w:w="1212" w:type="dxa"/>
          </w:tcPr>
          <w:p>
            <w:pPr>
              <w:spacing w:before="0" w:after="0"/>
              <w:jc w:val="center"/>
            </w:pPr>
            <w:r>
              <w:rPr>
                <w:rFonts w:ascii="Times New Roman" w:hAnsi="Times New Roman" w:eastAsia="Times New Roman"/>
                <w:b/>
                <w:i w:val="0"/>
                <w:sz w:val="16"/>
              </w:rPr>
              <w:t>Average Findings (5 Runs)</w:t>
            </w:r>
          </w:p>
        </w:tc>
        <w:tc>
          <w:tcPr>
            <w:tcW w:w="998" w:type="dxa"/>
          </w:tcPr>
          <w:p>
            <w:pPr>
              <w:spacing w:before="0" w:after="0"/>
              <w:jc w:val="center"/>
            </w:pPr>
            <w:r>
              <w:rPr>
                <w:rFonts w:ascii="Times New Roman" w:hAnsi="Times New Roman" w:eastAsia="Times New Roman"/>
                <w:b/>
                <w:i w:val="0"/>
                <w:sz w:val="16"/>
              </w:rPr>
              <w:t>Detection Rate</w:t>
            </w:r>
          </w:p>
        </w:tc>
        <w:tc>
          <w:tcPr>
            <w:tcW w:w="570" w:type="dxa"/>
          </w:tcPr>
          <w:p>
            <w:pPr>
              <w:spacing w:before="0" w:after="0"/>
              <w:jc w:val="center"/>
            </w:pPr>
            <w:r>
              <w:rPr>
                <w:rFonts w:ascii="Times New Roman" w:hAnsi="Times New Roman" w:eastAsia="Times New Roman"/>
                <w:b/>
                <w:i w:val="0"/>
                <w:sz w:val="16"/>
              </w:rPr>
              <w:t>Severity</w:t>
            </w:r>
          </w:p>
        </w:tc>
      </w:tr>
      <w:tr w:rsidR="002536CC" w14:paraId="0CDB6FE7"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Mass Assignment</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65A8860D"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SQL Injection</w:t>
            </w:r>
          </w:p>
        </w:tc>
        <w:tc>
          <w:tcPr>
            <w:tcW w:w="998" w:type="dxa"/>
          </w:tcPr>
          <w:p>
            <w:pPr>
              <w:spacing w:before="0" w:after="0"/>
              <w:jc w:val="left"/>
            </w:pPr>
            <w:r>
              <w:rPr>
                <w:rFonts w:ascii="Times New Roman" w:hAnsi="Times New Roman" w:eastAsia="Times New Roman"/>
                <w:b w:val="0"/>
                <w:i w:val="0"/>
                <w:sz w:val="16"/>
              </w:rPr>
              <w:t>3</w:t>
            </w:r>
          </w:p>
        </w:tc>
        <w:tc>
          <w:tcPr>
            <w:tcW w:w="1212" w:type="dxa"/>
          </w:tcPr>
          <w:p>
            <w:pPr>
              <w:spacing w:before="0" w:after="0"/>
              <w:jc w:val="left"/>
            </w:pPr>
            <w:r>
              <w:rPr>
                <w:rFonts w:ascii="Times New Roman" w:hAnsi="Times New Roman" w:eastAsia="Times New Roman"/>
                <w:b w:val="0"/>
                <w:i w:val="0"/>
                <w:sz w:val="16"/>
              </w:rPr>
              <w:t>2.0</w:t>
            </w:r>
          </w:p>
        </w:tc>
        <w:tc>
          <w:tcPr>
            <w:tcW w:w="998" w:type="dxa"/>
          </w:tcPr>
          <w:p>
            <w:pPr>
              <w:spacing w:before="0" w:after="0"/>
              <w:jc w:val="left"/>
            </w:pPr>
            <w:r>
              <w:rPr>
                <w:rFonts w:ascii="Times New Roman" w:hAnsi="Times New Roman" w:eastAsia="Times New Roman"/>
                <w:b w:val="0"/>
                <w:i w:val="0"/>
                <w:sz w:val="16"/>
              </w:rPr>
              <w:t>66.7%</w:t>
            </w:r>
          </w:p>
        </w:tc>
        <w:tc>
          <w:tcPr>
            <w:tcW w:w="570" w:type="dxa"/>
          </w:tcPr>
          <w:p>
            <w:pPr>
              <w:spacing w:before="0" w:after="0"/>
              <w:jc w:val="left"/>
            </w:pPr>
            <w:r>
              <w:rPr>
                <w:rFonts w:ascii="Times New Roman" w:hAnsi="Times New Roman" w:eastAsia="Times New Roman"/>
                <w:b w:val="0"/>
                <w:i w:val="0"/>
                <w:sz w:val="16"/>
              </w:rPr>
              <w:t>Critical</w:t>
            </w:r>
          </w:p>
        </w:tc>
      </w:tr>
      <w:tr w:rsidR="002536CC" w14:paraId="2BBC04A2"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JWT Bypass</w:t>
            </w:r>
          </w:p>
        </w:tc>
        <w:tc>
          <w:tcPr>
            <w:tcW w:w="998" w:type="dxa"/>
          </w:tcPr>
          <w:p>
            <w:pPr>
              <w:spacing w:before="0" w:after="0"/>
              <w:jc w:val="left"/>
            </w:pPr>
            <w:r>
              <w:rPr>
                <w:rFonts w:ascii="Times New Roman" w:hAnsi="Times New Roman" w:eastAsia="Times New Roman"/>
                <w:b w:val="0"/>
                <w:i w:val="0"/>
                <w:sz w:val="16"/>
              </w:rPr>
              <w:t>3</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08081E4F"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Insecure Direct Object Reference (IDOR)</w:t>
            </w:r>
          </w:p>
        </w:tc>
        <w:tc>
          <w:tcPr>
            <w:tcW w:w="998" w:type="dxa"/>
          </w:tcPr>
          <w:p>
            <w:pPr>
              <w:spacing w:before="0" w:after="0"/>
              <w:jc w:val="left"/>
            </w:pPr>
            <w:r>
              <w:rPr>
                <w:rFonts w:ascii="Times New Roman" w:hAnsi="Times New Roman" w:eastAsia="Times New Roman"/>
                <w:b w:val="0"/>
                <w:i w:val="0"/>
                <w:sz w:val="16"/>
              </w:rPr>
              <w:t>4</w:t>
            </w:r>
          </w:p>
        </w:tc>
        <w:tc>
          <w:tcPr>
            <w:tcW w:w="1212" w:type="dxa"/>
          </w:tcPr>
          <w:p>
            <w:pPr>
              <w:spacing w:before="0" w:after="0"/>
              <w:jc w:val="left"/>
            </w:pPr>
            <w:r>
              <w:rPr>
                <w:rFonts w:ascii="Times New Roman" w:hAnsi="Times New Roman" w:eastAsia="Times New Roman"/>
                <w:b w:val="0"/>
                <w:i w:val="0"/>
                <w:sz w:val="16"/>
              </w:rPr>
              <w:t>2.0</w:t>
            </w:r>
          </w:p>
        </w:tc>
        <w:tc>
          <w:tcPr>
            <w:tcW w:w="998" w:type="dxa"/>
          </w:tcPr>
          <w:p>
            <w:pPr>
              <w:spacing w:before="0" w:after="0"/>
              <w:jc w:val="left"/>
            </w:pPr>
            <w:r>
              <w:rPr>
                <w:rFonts w:ascii="Times New Roman" w:hAnsi="Times New Roman" w:eastAsia="Times New Roman"/>
                <w:b w:val="0"/>
                <w:i w:val="0"/>
                <w:sz w:val="16"/>
              </w:rPr>
              <w:t>50.0%</w:t>
            </w:r>
          </w:p>
        </w:tc>
        <w:tc>
          <w:tcPr>
            <w:tcW w:w="570" w:type="dxa"/>
          </w:tcPr>
          <w:p>
            <w:pPr>
              <w:spacing w:before="0" w:after="0"/>
              <w:jc w:val="left"/>
            </w:pPr>
            <w:r>
              <w:rPr>
                <w:rFonts w:ascii="Times New Roman" w:hAnsi="Times New Roman" w:eastAsia="Times New Roman"/>
                <w:b w:val="0"/>
                <w:i w:val="0"/>
                <w:sz w:val="16"/>
              </w:rPr>
              <w:t>Medium</w:t>
            </w:r>
          </w:p>
        </w:tc>
      </w:tr>
      <w:tr w:rsidR="002536CC" w14:paraId="4AF56AA9"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Business Logic</w:t>
            </w:r>
          </w:p>
        </w:tc>
        <w:tc>
          <w:tcPr>
            <w:tcW w:w="998" w:type="dxa"/>
          </w:tcPr>
          <w:p>
            <w:pPr>
              <w:spacing w:before="0" w:after="0"/>
              <w:jc w:val="left"/>
            </w:pPr>
            <w:r>
              <w:rPr>
                <w:rFonts w:ascii="Times New Roman" w:hAnsi="Times New Roman" w:eastAsia="Times New Roman"/>
                <w:b w:val="0"/>
                <w:i w:val="0"/>
                <w:sz w:val="16"/>
              </w:rPr>
              <w:t>4</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Medium</w:t>
            </w:r>
          </w:p>
        </w:tc>
      </w:tr>
      <w:tr w:rsidR="002536CC" w14:paraId="2197984A"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1.0</w:t>
            </w:r>
          </w:p>
        </w:tc>
        <w:tc>
          <w:tcPr>
            <w:tcW w:w="998" w:type="dxa"/>
          </w:tcPr>
          <w:p>
            <w:pPr>
              <w:spacing w:before="0" w:after="0"/>
              <w:jc w:val="left"/>
            </w:pPr>
            <w:r>
              <w:rPr>
                <w:rFonts w:ascii="Times New Roman" w:hAnsi="Times New Roman" w:eastAsia="Times New Roman"/>
                <w:b w:val="0"/>
                <w:i w:val="0"/>
                <w:sz w:val="16"/>
              </w:rPr>
              <w:t>50.0%</w:t>
            </w:r>
          </w:p>
        </w:tc>
        <w:tc>
          <w:tcPr>
            <w:tcW w:w="570" w:type="dxa"/>
          </w:tcPr>
          <w:p>
            <w:pPr>
              <w:spacing w:before="0" w:after="0"/>
              <w:jc w:val="left"/>
            </w:pPr>
            <w:r>
              <w:rPr>
                <w:rFonts w:ascii="Times New Roman" w:hAnsi="Times New Roman" w:eastAsia="Times New Roman"/>
                <w:b w:val="0"/>
                <w:i w:val="0"/>
                <w:sz w:val="16"/>
              </w:rPr>
              <w:t>High</w:t>
            </w:r>
          </w:p>
        </w:tc>
      </w:tr>
      <w:tr w:rsidR="002536CC" w14:paraId="0CEB7FD6"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Broken Access Control (BAC)</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Critical</w:t>
            </w:r>
          </w:p>
        </w:tc>
      </w:tr>
      <w:tr w:rsidR="002536CC" w14:paraId="6C5C3236"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Sensitive Data Exposure</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12819C91" w14:textId="77777777">
        <w:tc>
          <w:tcPr>
            <w:tcW w:w="1355" w:type="dxa"/>
          </w:tcPr>
          <w:p>
            <w:pPr>
              <w:spacing w:before="0" w:after="0"/>
              <w:jc w:val="left"/>
            </w:pPr>
            <w:r>
              <w:rPr>
                <w:rFonts w:ascii="Times New Roman" w:hAnsi="Times New Roman" w:eastAsia="Times New Roman"/>
                <w:b w:val="0"/>
                <w:i w:val="0"/>
                <w:sz w:val="16"/>
              </w:rPr>
              <w:t>E-Commerce (5002)</w:t>
            </w:r>
          </w:p>
        </w:tc>
        <w:tc>
          <w:tcPr>
            <w:tcW w:w="2782" w:type="dxa"/>
          </w:tcPr>
          <w:p>
            <w:pPr>
              <w:spacing w:before="0" w:after="0"/>
              <w:jc w:val="left"/>
            </w:pPr>
            <w:r>
              <w:rPr>
                <w:rFonts w:ascii="Times New Roman" w:hAnsi="Times New Roman" w:eastAsia="Times New Roman"/>
                <w:b w:val="0"/>
                <w:i w:val="0"/>
                <w:sz w:val="16"/>
              </w:rPr>
              <w:t>Insecure Deserialization</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Critical</w:t>
            </w:r>
          </w:p>
        </w:tc>
      </w:tr>
      <w:tr w:rsidR="002536CC" w14:paraId="1D841DE5"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Weak Password</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500A8DFB"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Session Fixation</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30D90963"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Weak Reset Token</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2700FD5E"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OAuth Bypass</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39AEF2C4"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Insecure Direct Object Reference (IDOR)</w:t>
            </w:r>
          </w:p>
        </w:tc>
        <w:tc>
          <w:tcPr>
            <w:tcW w:w="998" w:type="dxa"/>
          </w:tcPr>
          <w:p>
            <w:pPr>
              <w:spacing w:before="0" w:after="0"/>
              <w:jc w:val="left"/>
            </w:pPr>
            <w:r>
              <w:rPr>
                <w:rFonts w:ascii="Times New Roman" w:hAnsi="Times New Roman" w:eastAsia="Times New Roman"/>
                <w:b w:val="0"/>
                <w:i w:val="0"/>
                <w:sz w:val="16"/>
              </w:rPr>
              <w:t>6</w:t>
            </w:r>
          </w:p>
        </w:tc>
        <w:tc>
          <w:tcPr>
            <w:tcW w:w="1212" w:type="dxa"/>
          </w:tcPr>
          <w:p>
            <w:pPr>
              <w:spacing w:before="0" w:after="0"/>
              <w:jc w:val="left"/>
            </w:pPr>
            <w:r>
              <w:rPr>
                <w:rFonts w:ascii="Times New Roman" w:hAnsi="Times New Roman" w:eastAsia="Times New Roman"/>
                <w:b w:val="0"/>
                <w:i w:val="0"/>
                <w:sz w:val="16"/>
              </w:rPr>
              <w:t>1.8</w:t>
            </w:r>
          </w:p>
        </w:tc>
        <w:tc>
          <w:tcPr>
            <w:tcW w:w="998" w:type="dxa"/>
          </w:tcPr>
          <w:p>
            <w:pPr>
              <w:spacing w:before="0" w:after="0"/>
              <w:jc w:val="left"/>
            </w:pPr>
            <w:r>
              <w:rPr>
                <w:rFonts w:ascii="Times New Roman" w:hAnsi="Times New Roman" w:eastAsia="Times New Roman"/>
                <w:b w:val="0"/>
                <w:i w:val="0"/>
                <w:sz w:val="16"/>
              </w:rPr>
              <w:t>30.0%</w:t>
            </w:r>
          </w:p>
        </w:tc>
        <w:tc>
          <w:tcPr>
            <w:tcW w:w="570" w:type="dxa"/>
          </w:tcPr>
          <w:p>
            <w:pPr>
              <w:spacing w:before="0" w:after="0"/>
              <w:jc w:val="left"/>
            </w:pPr>
            <w:r>
              <w:rPr>
                <w:rFonts w:ascii="Times New Roman" w:hAnsi="Times New Roman" w:eastAsia="Times New Roman"/>
                <w:b w:val="0"/>
                <w:i w:val="0"/>
                <w:sz w:val="16"/>
              </w:rPr>
              <w:t>Medium</w:t>
            </w:r>
          </w:p>
        </w:tc>
      </w:tr>
      <w:tr w:rsidR="002536CC" w14:paraId="2B1334C0"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3</w:t>
            </w:r>
          </w:p>
        </w:tc>
        <w:tc>
          <w:tcPr>
            <w:tcW w:w="1212" w:type="dxa"/>
          </w:tcPr>
          <w:p>
            <w:pPr>
              <w:spacing w:before="0" w:after="0"/>
              <w:jc w:val="left"/>
            </w:pPr>
            <w:r>
              <w:rPr>
                <w:rFonts w:ascii="Times New Roman" w:hAnsi="Times New Roman" w:eastAsia="Times New Roman"/>
                <w:b w:val="0"/>
                <w:i w:val="0"/>
                <w:sz w:val="16"/>
              </w:rPr>
              <w:t>0.6</w:t>
            </w:r>
          </w:p>
        </w:tc>
        <w:tc>
          <w:tcPr>
            <w:tcW w:w="998" w:type="dxa"/>
          </w:tcPr>
          <w:p>
            <w:pPr>
              <w:spacing w:before="0" w:after="0"/>
              <w:jc w:val="left"/>
            </w:pPr>
            <w:r>
              <w:rPr>
                <w:rFonts w:ascii="Times New Roman" w:hAnsi="Times New Roman" w:eastAsia="Times New Roman"/>
                <w:b w:val="0"/>
                <w:i w:val="0"/>
                <w:sz w:val="16"/>
              </w:rPr>
              <w:t>20.0%</w:t>
            </w:r>
          </w:p>
        </w:tc>
        <w:tc>
          <w:tcPr>
            <w:tcW w:w="570" w:type="dxa"/>
          </w:tcPr>
          <w:p>
            <w:pPr>
              <w:spacing w:before="0" w:after="0"/>
              <w:jc w:val="left"/>
            </w:pPr>
            <w:r>
              <w:rPr>
                <w:rFonts w:ascii="Times New Roman" w:hAnsi="Times New Roman" w:eastAsia="Times New Roman"/>
                <w:b w:val="0"/>
                <w:i w:val="0"/>
                <w:sz w:val="16"/>
              </w:rPr>
              <w:t>High</w:t>
            </w:r>
          </w:p>
        </w:tc>
      </w:tr>
      <w:tr w:rsidR="002536CC" w14:paraId="6CFD2556"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File Upload</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Critical</w:t>
            </w:r>
          </w:p>
        </w:tc>
      </w:tr>
      <w:tr w:rsidR="002536CC" w14:paraId="0BC00B66"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Path Traversal</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3D62815C"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Cross-Site Request Forgery (CSRF)</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1.0</w:t>
            </w:r>
          </w:p>
        </w:tc>
        <w:tc>
          <w:tcPr>
            <w:tcW w:w="998" w:type="dxa"/>
          </w:tcPr>
          <w:p>
            <w:pPr>
              <w:spacing w:before="0" w:after="0"/>
              <w:jc w:val="left"/>
            </w:pPr>
            <w:r>
              <w:rPr>
                <w:rFonts w:ascii="Times New Roman" w:hAnsi="Times New Roman" w:eastAsia="Times New Roman"/>
                <w:b w:val="0"/>
                <w:i w:val="0"/>
                <w:sz w:val="16"/>
              </w:rPr>
              <w:t>100.0%</w:t>
            </w:r>
          </w:p>
        </w:tc>
        <w:tc>
          <w:tcPr>
            <w:tcW w:w="570" w:type="dxa"/>
          </w:tcPr>
          <w:p>
            <w:pPr>
              <w:spacing w:before="0" w:after="0"/>
              <w:jc w:val="left"/>
            </w:pPr>
            <w:r>
              <w:rPr>
                <w:rFonts w:ascii="Times New Roman" w:hAnsi="Times New Roman" w:eastAsia="Times New Roman"/>
                <w:b w:val="0"/>
                <w:i w:val="0"/>
                <w:sz w:val="16"/>
              </w:rPr>
              <w:t>Medium</w:t>
            </w:r>
          </w:p>
        </w:tc>
      </w:tr>
      <w:tr w:rsidR="002536CC" w14:paraId="77B227C5"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SQL Injection</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0.8</w:t>
            </w:r>
          </w:p>
        </w:tc>
        <w:tc>
          <w:tcPr>
            <w:tcW w:w="998" w:type="dxa"/>
          </w:tcPr>
          <w:p>
            <w:pPr>
              <w:spacing w:before="0" w:after="0"/>
              <w:jc w:val="left"/>
            </w:pPr>
            <w:r>
              <w:rPr>
                <w:rFonts w:ascii="Times New Roman" w:hAnsi="Times New Roman" w:eastAsia="Times New Roman"/>
                <w:b w:val="0"/>
                <w:i w:val="0"/>
                <w:sz w:val="16"/>
              </w:rPr>
              <w:t>40.0%</w:t>
            </w:r>
          </w:p>
        </w:tc>
        <w:tc>
          <w:tcPr>
            <w:tcW w:w="570" w:type="dxa"/>
          </w:tcPr>
          <w:p>
            <w:pPr>
              <w:spacing w:before="0" w:after="0"/>
              <w:jc w:val="left"/>
            </w:pPr>
            <w:r>
              <w:rPr>
                <w:rFonts w:ascii="Times New Roman" w:hAnsi="Times New Roman" w:eastAsia="Times New Roman"/>
                <w:b w:val="0"/>
                <w:i w:val="0"/>
                <w:sz w:val="16"/>
              </w:rPr>
              <w:t>Critical</w:t>
            </w:r>
          </w:p>
        </w:tc>
      </w:tr>
      <w:tr w:rsidR="002536CC" w14:paraId="7CE50A66" w14:textId="77777777">
        <w:tc>
          <w:tcPr>
            <w:tcW w:w="1355" w:type="dxa"/>
          </w:tcPr>
          <w:p>
            <w:pPr>
              <w:spacing w:before="0" w:after="0"/>
              <w:jc w:val="left"/>
            </w:pPr>
            <w:r>
              <w:rPr>
                <w:rFonts w:ascii="Times New Roman" w:hAnsi="Times New Roman" w:eastAsia="Times New Roman"/>
                <w:b w:val="0"/>
                <w:i w:val="0"/>
                <w:sz w:val="16"/>
              </w:rPr>
              <w:t>Social Media (5003)</w:t>
            </w:r>
          </w:p>
        </w:tc>
        <w:tc>
          <w:tcPr>
            <w:tcW w:w="2782" w:type="dxa"/>
          </w:tcPr>
          <w:p>
            <w:pPr>
              <w:spacing w:before="0" w:after="0"/>
              <w:jc w:val="left"/>
            </w:pPr>
            <w:r>
              <w:rPr>
                <w:rFonts w:ascii="Times New Roman" w:hAnsi="Times New Roman" w:eastAsia="Times New Roman"/>
                <w:b w:val="0"/>
                <w:i w:val="0"/>
                <w:sz w:val="16"/>
              </w:rPr>
              <w:t>JWT Bypass</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High</w:t>
            </w:r>
          </w:p>
        </w:tc>
      </w:tr>
      <w:tr w:rsidR="002536CC" w14:paraId="50DE26E3" w14:textId="77777777">
        <w:tc>
          <w:tcPr>
            <w:tcW w:w="1355" w:type="dxa"/>
          </w:tcPr>
          <w:p>
            <w:pPr>
              <w:spacing w:before="0" w:after="0"/>
              <w:jc w:val="left"/>
            </w:pPr>
            <w:r>
              <w:rPr>
                <w:rFonts w:ascii="Times New Roman" w:hAnsi="Times New Roman" w:eastAsia="Times New Roman"/>
                <w:b w:val="0"/>
                <w:i w:val="0"/>
                <w:sz w:val="16"/>
              </w:rPr>
              <w:t>Banking (5004)</w:t>
            </w:r>
          </w:p>
        </w:tc>
        <w:tc>
          <w:tcPr>
            <w:tcW w:w="2782" w:type="dxa"/>
          </w:tcPr>
          <w:p>
            <w:pPr>
              <w:spacing w:before="0" w:after="0"/>
              <w:jc w:val="left"/>
            </w:pPr>
            <w:r>
              <w:rPr>
                <w:rFonts w:ascii="Times New Roman" w:hAnsi="Times New Roman" w:eastAsia="Times New Roman"/>
                <w:b w:val="0"/>
                <w:i w:val="0"/>
                <w:sz w:val="16"/>
              </w:rPr>
              <w:t>Insecure Direct Object Reference (IDOR)</w:t>
            </w:r>
          </w:p>
        </w:tc>
        <w:tc>
          <w:tcPr>
            <w:tcW w:w="998" w:type="dxa"/>
          </w:tcPr>
          <w:p>
            <w:pPr>
              <w:spacing w:before="0" w:after="0"/>
              <w:jc w:val="left"/>
            </w:pPr>
            <w:r>
              <w:rPr>
                <w:rFonts w:ascii="Times New Roman" w:hAnsi="Times New Roman" w:eastAsia="Times New Roman"/>
                <w:b w:val="0"/>
                <w:i w:val="0"/>
                <w:sz w:val="16"/>
              </w:rPr>
              <w:t>2</w:t>
            </w:r>
          </w:p>
        </w:tc>
        <w:tc>
          <w:tcPr>
            <w:tcW w:w="1212" w:type="dxa"/>
          </w:tcPr>
          <w:p>
            <w:pPr>
              <w:spacing w:before="0" w:after="0"/>
              <w:jc w:val="left"/>
            </w:pPr>
            <w:r>
              <w:rPr>
                <w:rFonts w:ascii="Times New Roman" w:hAnsi="Times New Roman" w:eastAsia="Times New Roman"/>
                <w:b w:val="0"/>
                <w:i w:val="0"/>
                <w:sz w:val="16"/>
              </w:rPr>
              <w:t>0.0</w:t>
            </w:r>
          </w:p>
        </w:tc>
        <w:tc>
          <w:tcPr>
            <w:tcW w:w="998" w:type="dxa"/>
          </w:tcPr>
          <w:p>
            <w:pPr>
              <w:spacing w:before="0" w:after="0"/>
              <w:jc w:val="left"/>
            </w:pPr>
            <w:r>
              <w:rPr>
                <w:rFonts w:ascii="Times New Roman" w:hAnsi="Times New Roman" w:eastAsia="Times New Roman"/>
                <w:b w:val="0"/>
                <w:i w:val="0"/>
                <w:sz w:val="16"/>
              </w:rPr>
              <w:t>0.0%</w:t>
            </w:r>
          </w:p>
        </w:tc>
        <w:tc>
          <w:tcPr>
            <w:tcW w:w="570" w:type="dxa"/>
          </w:tcPr>
          <w:p>
            <w:pPr>
              <w:spacing w:before="0" w:after="0"/>
              <w:jc w:val="left"/>
            </w:pPr>
            <w:r>
              <w:rPr>
                <w:rFonts w:ascii="Times New Roman" w:hAnsi="Times New Roman" w:eastAsia="Times New Roman"/>
                <w:b w:val="0"/>
                <w:i w:val="0"/>
                <w:sz w:val="16"/>
              </w:rPr>
              <w:t>Medium</w:t>
            </w:r>
          </w:p>
        </w:tc>
      </w:tr>
      <w:tr w:rsidR="002536CC" w14:paraId="09B9BFE2" w14:textId="77777777">
        <w:tc>
          <w:tcPr>
            <w:tcW w:w="1355" w:type="dxa"/>
          </w:tcPr>
          <w:p>
            <w:pPr>
              <w:spacing w:before="0" w:after="0"/>
              <w:jc w:val="left"/>
            </w:pPr>
            <w:r>
              <w:rPr>
                <w:rFonts w:ascii="Times New Roman" w:hAnsi="Times New Roman" w:eastAsia="Times New Roman"/>
                <w:b w:val="0"/>
                <w:i w:val="0"/>
                <w:sz w:val="16"/>
              </w:rPr>
              <w:t>Banking (5004)</w:t>
            </w:r>
          </w:p>
        </w:tc>
        <w:tc>
          <w:tcPr>
            <w:tcW w:w="2782" w:type="dxa"/>
          </w:tcPr>
          <w:p>
            <w:pPr>
              <w:spacing w:before="0" w:after="0"/>
              <w:jc w:val="left"/>
            </w:pPr>
            <w:r>
              <w:rPr>
                <w:rFonts w:ascii="Times New Roman" w:hAnsi="Times New Roman" w:eastAsia="Times New Roman"/>
                <w:b w:val="0"/>
                <w:i w:val="0"/>
                <w:sz w:val="16"/>
              </w:rPr>
              <w:t>Cross-Site Request Forgery (CSRF)</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0.8</w:t>
            </w:r>
          </w:p>
        </w:tc>
        <w:tc>
          <w:tcPr>
            <w:tcW w:w="998" w:type="dxa"/>
          </w:tcPr>
          <w:p>
            <w:pPr>
              <w:spacing w:before="0" w:after="0"/>
              <w:jc w:val="left"/>
            </w:pPr>
            <w:r>
              <w:rPr>
                <w:rFonts w:ascii="Times New Roman" w:hAnsi="Times New Roman" w:eastAsia="Times New Roman"/>
                <w:b w:val="0"/>
                <w:i w:val="0"/>
                <w:sz w:val="16"/>
              </w:rPr>
              <w:t>80.0%</w:t>
            </w:r>
          </w:p>
        </w:tc>
        <w:tc>
          <w:tcPr>
            <w:tcW w:w="570" w:type="dxa"/>
          </w:tcPr>
          <w:p>
            <w:pPr>
              <w:spacing w:before="0" w:after="0"/>
              <w:jc w:val="left"/>
            </w:pPr>
            <w:r>
              <w:rPr>
                <w:rFonts w:ascii="Times New Roman" w:hAnsi="Times New Roman" w:eastAsia="Times New Roman"/>
                <w:b w:val="0"/>
                <w:i w:val="0"/>
                <w:sz w:val="16"/>
              </w:rPr>
              <w:t>Medium</w:t>
            </w:r>
          </w:p>
        </w:tc>
      </w:tr>
      <w:tr w:rsidR="002536CC" w14:paraId="618F77F5" w14:textId="77777777">
        <w:tc>
          <w:tcPr>
            <w:tcW w:w="1355" w:type="dxa"/>
          </w:tcPr>
          <w:p>
            <w:pPr>
              <w:spacing w:before="0" w:after="0"/>
              <w:jc w:val="left"/>
            </w:pPr>
            <w:r>
              <w:rPr>
                <w:rFonts w:ascii="Times New Roman" w:hAnsi="Times New Roman" w:eastAsia="Times New Roman"/>
                <w:b w:val="0"/>
                <w:i w:val="0"/>
                <w:sz w:val="16"/>
              </w:rPr>
              <w:t>Banking (5004)</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1</w:t>
            </w:r>
          </w:p>
        </w:tc>
        <w:tc>
          <w:tcPr>
            <w:tcW w:w="1212" w:type="dxa"/>
          </w:tcPr>
          <w:p>
            <w:pPr>
              <w:spacing w:before="0" w:after="0"/>
              <w:jc w:val="left"/>
            </w:pPr>
            <w:r>
              <w:rPr>
                <w:rFonts w:ascii="Times New Roman" w:hAnsi="Times New Roman" w:eastAsia="Times New Roman"/>
                <w:b w:val="0"/>
                <w:i w:val="0"/>
                <w:sz w:val="16"/>
              </w:rPr>
              <w:t>0.8</w:t>
            </w:r>
          </w:p>
        </w:tc>
        <w:tc>
          <w:tcPr>
            <w:tcW w:w="998" w:type="dxa"/>
          </w:tcPr>
          <w:p>
            <w:pPr>
              <w:spacing w:before="0" w:after="0"/>
              <w:jc w:val="left"/>
            </w:pPr>
            <w:r>
              <w:rPr>
                <w:rFonts w:ascii="Times New Roman" w:hAnsi="Times New Roman" w:eastAsia="Times New Roman"/>
                <w:b w:val="0"/>
                <w:i w:val="0"/>
                <w:sz w:val="16"/>
              </w:rPr>
              <w:t>80.0%</w:t>
            </w:r>
          </w:p>
        </w:tc>
        <w:tc>
          <w:tcPr>
            <w:tcW w:w="570" w:type="dxa"/>
          </w:tcPr>
          <w:p>
            <w:pPr>
              <w:spacing w:before="0" w:after="0"/>
              <w:jc w:val="left"/>
            </w:pPr>
            <w:r>
              <w:rPr>
                <w:rFonts w:ascii="Times New Roman" w:hAnsi="Times New Roman" w:eastAsia="Times New Roman"/>
                <w:b w:val="0"/>
                <w:i w:val="0"/>
                <w:sz w:val="16"/>
              </w:rPr>
              <w:t>High</w:t>
            </w:r>
          </w:p>
        </w:tc>
      </w:tr>
      <w:tr w:rsidR="002536CC" w14:paraId="3CC0ECBC" w14:textId="77777777">
        <w:tc>
          <w:tcPr>
            <w:tcW w:w="1355" w:type="dxa"/>
          </w:tcPr>
          <w:p>
            <w:pPr>
              <w:spacing w:before="0" w:after="0"/>
              <w:jc w:val="left"/>
            </w:pPr>
            <w:r>
              <w:rPr>
                <w:rFonts w:ascii="Times New Roman" w:hAnsi="Times New Roman" w:eastAsia="Times New Roman"/>
                <w:b w:val="0"/>
                <w:i w:val="0"/>
                <w:sz w:val="16"/>
              </w:rPr>
              <w:t>Blog (5005)</w:t>
            </w:r>
          </w:p>
        </w:tc>
        <w:tc>
          <w:tcPr>
            <w:tcW w:w="2782" w:type="dxa"/>
          </w:tcPr>
          <w:p>
            <w:pPr>
              <w:spacing w:before="0" w:after="0"/>
              <w:jc w:val="left"/>
            </w:pPr>
            <w:r>
              <w:rPr>
                <w:rFonts w:ascii="Times New Roman" w:hAnsi="Times New Roman" w:eastAsia="Times New Roman"/>
                <w:b w:val="0"/>
                <w:i w:val="0"/>
                <w:sz w:val="16"/>
              </w:rPr>
              <w:t>Cross-Site Scripting (XSS)</w:t>
            </w:r>
          </w:p>
        </w:tc>
        <w:tc>
          <w:tcPr>
            <w:tcW w:w="998" w:type="dxa"/>
          </w:tcPr>
          <w:p>
            <w:pPr>
              <w:spacing w:before="0" w:after="0"/>
              <w:jc w:val="left"/>
            </w:pPr>
            <w:r>
              <w:rPr>
                <w:rFonts w:ascii="Times New Roman" w:hAnsi="Times New Roman" w:eastAsia="Times New Roman"/>
                <w:b w:val="0"/>
                <w:i w:val="0"/>
                <w:sz w:val="16"/>
              </w:rPr>
              <w:t>4</w:t>
            </w:r>
          </w:p>
        </w:tc>
        <w:tc>
          <w:tcPr>
            <w:tcW w:w="1212" w:type="dxa"/>
          </w:tcPr>
          <w:p>
            <w:pPr>
              <w:spacing w:before="0" w:after="0"/>
              <w:jc w:val="left"/>
            </w:pPr>
            <w:r>
              <w:rPr>
                <w:rFonts w:ascii="Times New Roman" w:hAnsi="Times New Roman" w:eastAsia="Times New Roman"/>
                <w:b w:val="0"/>
                <w:i w:val="0"/>
                <w:sz w:val="16"/>
              </w:rPr>
              <w:t>0.4</w:t>
            </w:r>
          </w:p>
        </w:tc>
        <w:tc>
          <w:tcPr>
            <w:tcW w:w="998" w:type="dxa"/>
          </w:tcPr>
          <w:p>
            <w:pPr>
              <w:spacing w:before="0" w:after="0"/>
              <w:jc w:val="left"/>
            </w:pPr>
            <w:r>
              <w:rPr>
                <w:rFonts w:ascii="Times New Roman" w:hAnsi="Times New Roman" w:eastAsia="Times New Roman"/>
                <w:b w:val="0"/>
                <w:i w:val="0"/>
                <w:sz w:val="16"/>
              </w:rPr>
              <w:t>10.0%</w:t>
            </w:r>
          </w:p>
        </w:tc>
        <w:tc>
          <w:tcPr>
            <w:tcW w:w="570" w:type="dxa"/>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Blog (5005)</w:t>
            </w:r>
          </w:p>
        </w:tc>
        <w:tc>
          <w:tcPr>
            <w:tcW w:type="dxa" w:w="3366"/>
          </w:tcPr>
          <w:p>
            <w:pPr>
              <w:spacing w:before="0" w:after="0"/>
              <w:jc w:val="left"/>
            </w:pPr>
            <w:r>
              <w:rPr>
                <w:rFonts w:ascii="Times New Roman" w:hAnsi="Times New Roman" w:eastAsia="Times New Roman"/>
                <w:b w:val="0"/>
                <w:i w:val="0"/>
                <w:sz w:val="16"/>
              </w:rPr>
              <w:t>JWT Bypass</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Blog (5005)</w:t>
            </w:r>
          </w:p>
        </w:tc>
        <w:tc>
          <w:tcPr>
            <w:tcW w:type="dxa" w:w="3366"/>
          </w:tcPr>
          <w:p>
            <w:pPr>
              <w:spacing w:before="0" w:after="0"/>
              <w:jc w:val="left"/>
            </w:pPr>
            <w:r>
              <w:rPr>
                <w:rFonts w:ascii="Times New Roman" w:hAnsi="Times New Roman" w:eastAsia="Times New Roman"/>
                <w:b w:val="0"/>
                <w:i w:val="0"/>
                <w:sz w:val="16"/>
              </w:rPr>
              <w:t>Server-Side Request Forgery (SSRF)</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File Upload</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Critical</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Cross-Site Scripting (XSS)</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0.2</w:t>
            </w:r>
          </w:p>
        </w:tc>
        <w:tc>
          <w:tcPr>
            <w:tcW w:type="dxa" w:w="1207"/>
          </w:tcPr>
          <w:p>
            <w:pPr>
              <w:spacing w:before="0" w:after="0"/>
              <w:jc w:val="left"/>
            </w:pPr>
            <w:r>
              <w:rPr>
                <w:rFonts w:ascii="Times New Roman" w:hAnsi="Times New Roman" w:eastAsia="Times New Roman"/>
                <w:b w:val="0"/>
                <w:i w:val="0"/>
                <w:sz w:val="16"/>
              </w:rPr>
              <w:t>20.0%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Insecure Direct Object Reference (IDOR)</w:t>
            </w:r>
          </w:p>
        </w:tc>
        <w:tc>
          <w:tcPr>
            <w:tcW w:type="dxa" w:w="1207"/>
          </w:tcPr>
          <w:p>
            <w:pPr>
              <w:spacing w:before="0" w:after="0"/>
              <w:jc w:val="left"/>
            </w:pPr>
            <w:r>
              <w:rPr>
                <w:rFonts w:ascii="Times New Roman" w:hAnsi="Times New Roman" w:eastAsia="Times New Roman"/>
                <w:b w:val="0"/>
                <w:i w:val="0"/>
                <w:sz w:val="16"/>
              </w:rPr>
              <w:t>2</w:t>
            </w:r>
          </w:p>
        </w:tc>
        <w:tc>
          <w:tcPr>
            <w:tcW w:type="dxa" w:w="1466"/>
          </w:tcPr>
          <w:p>
            <w:pPr>
              <w:spacing w:before="0" w:after="0"/>
              <w:jc w:val="left"/>
            </w:pPr>
            <w:r>
              <w:rPr>
                <w:rFonts w:ascii="Times New Roman" w:hAnsi="Times New Roman" w:eastAsia="Times New Roman"/>
                <w:b w:val="0"/>
                <w:i w:val="0"/>
                <w:sz w:val="16"/>
              </w:rPr>
              <w:t>0.4</w:t>
            </w:r>
          </w:p>
        </w:tc>
        <w:tc>
          <w:tcPr>
            <w:tcW w:type="dxa" w:w="1207"/>
          </w:tcPr>
          <w:p>
            <w:pPr>
              <w:spacing w:before="0" w:after="0"/>
              <w:jc w:val="left"/>
            </w:pPr>
            <w:r>
              <w:rPr>
                <w:rFonts w:ascii="Times New Roman" w:hAnsi="Times New Roman" w:eastAsia="Times New Roman"/>
                <w:b w:val="0"/>
                <w:i w:val="0"/>
                <w:sz w:val="16"/>
              </w:rPr>
              <w:t>20.0%</w:t>
            </w:r>
          </w:p>
        </w:tc>
        <w:tc>
          <w:tcPr>
            <w:tcW w:type="dxa" w:w="690"/>
          </w:tcPr>
          <w:p>
            <w:pPr>
              <w:spacing w:before="0" w:after="0"/>
              <w:jc w:val="left"/>
            </w:pPr>
            <w:r>
              <w:rPr>
                <w:rFonts w:ascii="Times New Roman" w:hAnsi="Times New Roman" w:eastAsia="Times New Roman"/>
                <w:b w:val="0"/>
                <w:i w:val="0"/>
                <w:sz w:val="16"/>
              </w:rPr>
              <w:t>Medium</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Path Traversal</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0.2</w:t>
            </w:r>
          </w:p>
        </w:tc>
        <w:tc>
          <w:tcPr>
            <w:tcW w:type="dxa" w:w="1207"/>
          </w:tcPr>
          <w:p>
            <w:pPr>
              <w:spacing w:before="0" w:after="0"/>
              <w:jc w:val="left"/>
            </w:pPr>
            <w:r>
              <w:rPr>
                <w:rFonts w:ascii="Times New Roman" w:hAnsi="Times New Roman" w:eastAsia="Times New Roman"/>
                <w:b w:val="0"/>
                <w:i w:val="0"/>
                <w:sz w:val="16"/>
              </w:rPr>
              <w:t>20.0%</w:t>
            </w:r>
          </w:p>
        </w:tc>
        <w:tc>
          <w:tcPr>
            <w:tcW w:type="dxa" w:w="690"/>
          </w:tcPr>
          <w:p>
            <w:pPr>
              <w:spacing w:before="0" w:after="0"/>
              <w:jc w:val="left"/>
            </w:pPr>
            <w:r>
              <w:rPr>
                <w:rFonts w:ascii="Times New Roman" w:hAnsi="Times New Roman" w:eastAsia="Times New Roman"/>
                <w:b w:val="0"/>
                <w:i w:val="0"/>
                <w:sz w:val="16"/>
              </w:rPr>
              <w:t>High</w:t>
            </w:r>
          </w:p>
        </w:tc>
      </w:tr>
      <w:tr>
        <w:tc>
          <w:tcPr>
            <w:tcW w:type="dxa" w:w="1640"/>
          </w:tcPr>
          <w:p>
            <w:pPr>
              <w:spacing w:before="0" w:after="0"/>
              <w:jc w:val="left"/>
            </w:pPr>
            <w:r>
              <w:rPr>
                <w:rFonts w:ascii="Times New Roman" w:hAnsi="Times New Roman" w:eastAsia="Times New Roman"/>
                <w:b w:val="0"/>
                <w:i w:val="0"/>
                <w:sz w:val="16"/>
              </w:rPr>
              <w:t>File Share (5006)</w:t>
            </w:r>
          </w:p>
        </w:tc>
        <w:tc>
          <w:tcPr>
            <w:tcW w:type="dxa" w:w="3366"/>
          </w:tcPr>
          <w:p>
            <w:pPr>
              <w:spacing w:before="0" w:after="0"/>
              <w:jc w:val="left"/>
            </w:pPr>
            <w:r>
              <w:rPr>
                <w:rFonts w:ascii="Times New Roman" w:hAnsi="Times New Roman" w:eastAsia="Times New Roman"/>
                <w:b w:val="0"/>
                <w:i w:val="0"/>
                <w:sz w:val="16"/>
              </w:rPr>
              <w:t>Command Injection</w:t>
            </w:r>
          </w:p>
        </w:tc>
        <w:tc>
          <w:tcPr>
            <w:tcW w:type="dxa" w:w="1207"/>
          </w:tcPr>
          <w:p>
            <w:pPr>
              <w:spacing w:before="0" w:after="0"/>
              <w:jc w:val="left"/>
            </w:pPr>
            <w:r>
              <w:rPr>
                <w:rFonts w:ascii="Times New Roman" w:hAnsi="Times New Roman" w:eastAsia="Times New Roman"/>
                <w:b w:val="0"/>
                <w:i w:val="0"/>
                <w:sz w:val="16"/>
              </w:rPr>
              <w:t>1</w:t>
            </w:r>
          </w:p>
        </w:tc>
        <w:tc>
          <w:tcPr>
            <w:tcW w:type="dxa" w:w="1466"/>
          </w:tcPr>
          <w:p>
            <w:pPr>
              <w:spacing w:before="0" w:after="0"/>
              <w:jc w:val="left"/>
            </w:pPr>
            <w:r>
              <w:rPr>
                <w:rFonts w:ascii="Times New Roman" w:hAnsi="Times New Roman" w:eastAsia="Times New Roman"/>
                <w:b w:val="0"/>
                <w:i w:val="0"/>
                <w:sz w:val="16"/>
              </w:rPr>
              <w:t>0.0</w:t>
            </w:r>
          </w:p>
        </w:tc>
        <w:tc>
          <w:tcPr>
            <w:tcW w:type="dxa" w:w="1207"/>
          </w:tcPr>
          <w:p>
            <w:pPr>
              <w:spacing w:before="0" w:after="0"/>
              <w:jc w:val="left"/>
            </w:pPr>
            <w:r>
              <w:rPr>
                <w:rFonts w:ascii="Times New Roman" w:hAnsi="Times New Roman" w:eastAsia="Times New Roman"/>
                <w:b w:val="0"/>
                <w:i w:val="0"/>
                <w:sz w:val="16"/>
              </w:rPr>
              <w:t>0.0%</w:t>
            </w:r>
          </w:p>
        </w:tc>
        <w:tc>
          <w:tcPr>
            <w:tcW w:type="dxa" w:w="690"/>
          </w:tcPr>
          <w:p>
            <w:pPr>
              <w:spacing w:before="0" w:after="0"/>
              <w:jc w:val="left"/>
            </w:pPr>
            <w:r>
              <w:rPr>
                <w:rFonts w:ascii="Times New Roman" w:hAnsi="Times New Roman" w:eastAsia="Times New Roman"/>
                <w:b w:val="0"/>
                <w:i w:val="0"/>
                <w:sz w:val="16"/>
              </w:rPr>
              <w:t>Critical</w:t>
            </w:r>
          </w:p>
        </w:tc>
      </w:tr>
    </w:tbl>
    <w:p w14:paraId="5046AB0F" w14:textId="77777777" w:rsidR="002536CC" w:rsidRDefault="00000000">
      <w:pPr>
        <w:pStyle w:val="BodyText"/>
      </w:pPr>
      <w:r>
        <w:t>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IDOR cases, while Banking shows repeatable XSS and CSRF detection.</w:t>
      </w:r>
    </w:p>
    <w:p w14:paraId="421D3238" w14:textId="77777777" w:rsidR="002536CC" w:rsidRDefault="00000000">
      <w:pPr>
        <w:pStyle w:val="BodyText"/>
      </w:pPr>
      <w: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p>
    <w:p w14:paraId="751C6B07" w14:textId="77777777" w:rsidR="002536CC" w:rsidRDefault="00000000">
      <w:pPr>
        <w:pStyle w:val="Heading1"/>
      </w:pPr>
      <w:bookmarkStart w:id="16" w:name="v.-discussion"/>
      <w:bookmarkEnd w:id="15"/>
      <w:r>
        <w:lastRenderedPageBreak/>
        <w:t>V. DISCUSSION</w:t>
      </w:r>
    </w:p>
    <w:p w14:paraId="5E42DFD5" w14:textId="77777777" w:rsidR="002536CC" w:rsidRDefault="00000000">
      <w:pPr>
        <w:pStyle w:val="Heading2"/>
      </w:pPr>
      <w:bookmarkStart w:id="17" w:name="a.-experimental-setup"/>
      <w:r>
        <w:t>A. Experimental Setup</w:t>
      </w:r>
    </w:p>
    <w:p w14:paraId="4691C49F" w14:textId="77777777" w:rsidR="002536CC"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w:t>
      </w:r>
      <w:r>
        <w:rPr>
          <w:rStyle w:val="VerbatimChar"/>
        </w:rPr>
        <w:t>localhost</w:t>
      </w:r>
      <w:r>
        <w:t xml:space="preserve">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6130E439" w14:textId="77777777" w:rsidR="002536CC" w:rsidRDefault="00000000">
      <w:pPr>
        <w:pStyle w:val="CaptionedFigure"/>
        <w:spacing w:before="60" w:after="0"/>
        <w:jc w:val="center"/>
      </w:pPr>
      <w:r>
        <w:rPr>
          <w:noProof/>
        </w:rPr>
        <w:drawing>
          <wp:inline distT="0" distB="0" distL="0" distR="0" wp14:anchorId="3D17B7E1" wp14:editId="51F60A2E">
            <wp:extent cx="2926080" cy="1444320"/>
            <wp:effectExtent l="0" t="0" r="0" b="0"/>
            <wp:docPr id="29" name="Picture" descr="Agent Training Progression"/>
            <wp:cNvGraphicFramePr/>
            <a:graphic xmlns:a="http://schemas.openxmlformats.org/drawingml/2006/main">
              <a:graphicData uri="http://schemas.openxmlformats.org/drawingml/2006/picture">
                <pic:pic xmlns:pic="http://schemas.openxmlformats.org/drawingml/2006/picture">
                  <pic:nvPicPr>
                    <pic:cNvPr id="30" name="Picture" descr="training_curve.png"/>
                    <pic:cNvPicPr>
                      <a:picLocks noChangeAspect="1" noChangeArrowheads="1"/>
                    </pic:cNvPicPr>
                  </pic:nvPicPr>
                  <pic:blipFill>
                    <a:blip r:embed="rId7"/>
                    <a:stretch>
                      <a:fillRect/>
                    </a:stretch>
                  </pic:blipFill>
                  <pic:spPr bwMode="auto">
                    <a:xfrm>
                      <a:off x="0" y="0"/>
                      <a:ext cx="2926080" cy="1444320"/>
                    </a:xfrm>
                    <a:prstGeom prst="rect">
                      <a:avLst/>
                    </a:prstGeom>
                    <a:noFill/>
                    <a:ln w="9525">
                      <a:noFill/>
                      <a:headEnd/>
                      <a:tailEnd/>
                    </a:ln>
                  </pic:spPr>
                </pic:pic>
              </a:graphicData>
            </a:graphic>
          </wp:inline>
        </w:drawing>
      </w:r>
    </w:p>
    <w:p w14:paraId="2BB03E18" w14:textId="77777777" w:rsidR="002536CC" w:rsidRDefault="00000000">
      <w:pPr>
        <w:pStyle w:val="ImageCaption"/>
        <w:jc w:val="center"/>
      </w:pPr>
      <w:r>
        <w:rPr>
          <w:rFonts w:ascii="Times New Roman" w:hAnsi="Times New Roman" w:eastAsia="Times New Roman"/>
          <w:b w:val="0"/>
          <w:i w:val="0"/>
          <w:sz w:val="16"/>
        </w:rPr>
        <w:t>Agent Training Progression</w:t>
      </w:r>
    </w:p>
    <w:p w14:paraId="234ADAF7" w14:textId="77777777" w:rsidR="002536CC" w:rsidRDefault="00000000">
      <w:pPr>
        <w:pStyle w:val="BodyText"/>
      </w:pPr>
      <w:r>
        <w:t>The learning progression of the Extensive D3QN agent over the 10,000 training episodes demonstrates rapid initial exploration characterized by high variance due to WAF penalties, followed by steady convergence as the agent discovers high-value exploitation chains.</w:t>
      </w:r>
    </w:p>
    <w:p w14:paraId="09BEEAB5" w14:textId="77777777" w:rsidR="002536CC" w:rsidRDefault="00000000">
      <w:pPr>
        <w:pStyle w:val="Heading2"/>
      </w:pPr>
      <w:bookmarkStart w:id="18" w:name="b.-limitations"/>
      <w:bookmarkEnd w:id="17"/>
      <w:r>
        <w:t>B. Limitations</w:t>
      </w:r>
    </w:p>
    <w:p w14:paraId="7C3EE556" w14:textId="77777777" w:rsidR="002536CC" w:rsidRDefault="00000000">
      <w:pPr>
        <w:pStyle w:val="FirstParagraph"/>
      </w:pPr>
      <w:r>
        <w:t xml:space="preserve">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w:t>
      </w:r>
      <w:r>
        <w:lastRenderedPageBreak/>
        <w:t>state is fully observable via HTTP responses, which is not always true for heavily client-side rendered Single-Page Applications (SPAs) that mask internal logic execution.</w:t>
      </w:r>
    </w:p>
    <w:p w14:paraId="13F10E4E" w14:textId="77777777" w:rsidR="002536CC" w:rsidRDefault="00000000">
      <w:pPr>
        <w:spacing w:before="0" w:after="0"/>
      </w:pPr>
      <w:r>
        <w:pict w14:anchorId="66F15F93">
          <v:rect id="_x0000_i1029" style="width:0;height:1.5pt" o:hralign="center" o:hrstd="t" o:hr="t"/>
        </w:pict>
      </w:r>
    </w:p>
    <w:p w14:paraId="21BE75C5" w14:textId="77777777" w:rsidR="002536CC" w:rsidRDefault="00000000">
      <w:pPr>
        <w:pStyle w:val="Heading1"/>
      </w:pPr>
      <w:bookmarkStart w:id="19" w:name="vi.-conclusion"/>
      <w:bookmarkEnd w:id="16"/>
      <w:bookmarkEnd w:id="18"/>
      <w:r>
        <w:t>VI. CONCLUSION</w:t>
      </w:r>
    </w:p>
    <w:p w14:paraId="22B8B938" w14:textId="77777777" w:rsidR="002536CC" w:rsidRDefault="00000000">
      <w:pPr>
        <w:pStyle w:val="FirstParagraph"/>
      </w:pPr>
      <w:r>
        <w:t xml:space="preserve">This paper presented an autonomous web vulnerability scanner driven by an Extended Double Dueling Deep Q-Network (Extended D3QN) agent. By formalizing the web exploitation process as a Markov Decision Process (MDP) and training the agent in a custom </w:t>
      </w:r>
      <w:r>
        <w:rPr>
          <w:rStyle w:val="VerbatimChar"/>
        </w:rPr>
        <w:t>WebSecurityGym</w:t>
      </w:r>
      <w:r>
        <w:t xml:space="preserve">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23A66B18" w14:textId="77777777" w:rsidR="002536CC" w:rsidRDefault="00000000">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426731B7" w14:textId="77777777" w:rsidR="002536CC"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0BEB0397" w14:textId="77777777" w:rsidR="002536CC" w:rsidRDefault="00000000">
      <w:pPr>
        <w:spacing w:before="0" w:after="0"/>
      </w:pPr>
      <w:r>
        <w:pict w14:anchorId="54EC7493">
          <v:rect id="_x0000_i1030" style="width:0;height:1.5pt" o:hralign="center" o:hrstd="t" o:hr="t"/>
        </w:pict>
      </w:r>
    </w:p>
    <w:p>
      <w:pPr>
        <w:pStyle w:val="Heading1"/>
      </w:pPr>
      <w:r>
        <w:t>ACKNOWLEDGMENT</w:t>
      </w:r>
    </w:p>
    <w:p>
      <w:pPr>
        <w:pStyle w:val="FirstParagraph"/>
      </w:pPr>
      <w:r>
        <w:t>The authors used AI-assisted language editing during manuscript revision. All technical claims, citations, results, and final wording were reviewed and verified by the authors.</w:t>
      </w:r>
    </w:p>
    <w:p w14:paraId="51F55D9E" w14:textId="77777777" w:rsidR="002536CC" w:rsidRDefault="00000000">
      <w:pPr>
        <w:pStyle w:val="Heading1"/>
      </w:pPr>
      <w:bookmarkStart w:id="20" w:name="references"/>
      <w:bookmarkEnd w:id="19"/>
      <w:r>
        <w:t>REFERENCES</w:t>
      </w:r>
    </w:p>
    <w:p w14:paraId="4D156538" w14:textId="77777777" w:rsidR="002536CC" w:rsidRDefault="00000000">
      <w:pPr>
        <w:pStyle w:val="IEEEReferences"/>
      </w:pPr>
      <w:r>
        <w:rPr>
          <w:rFonts w:ascii="Times New Roman" w:hAnsi="Times New Roman" w:eastAsia="Times New Roman"/>
          <w:b w:val="0"/>
          <w:i w:val="0"/>
          <w:sz w:val="16"/>
        </w:rPr>
        <w:t>[1] R. Singh, M. K. Gupta, D. R. Patil, and S. M. Patil, "Analysis of Web Application Vulnerabilities using Dynamic Application Security Testing," in Proc. IEEE 9th Int. Conf. Convergence in Technology (I2CT), 2024, pp. 1-6, doi: 10.1109/I2CT61223.2024.10543484.</w:t>
      </w:r>
    </w:p>
    <w:p>
      <w:pPr>
        <w:pStyle w:val="IEEEReferences"/>
      </w:pPr>
      <w:r>
        <w:rPr>
          <w:rFonts w:ascii="Times New Roman" w:hAnsi="Times New Roman" w:eastAsia="Times New Roman"/>
          <w:b w:val="0"/>
          <w:i w:val="0"/>
          <w:sz w:val="16"/>
        </w:rPr>
        <w:t>[2] R. Sri Devi and M. Mohan Kumar, "Testing for Security Weakness of Web Applications using Ethical Hacking," in Proc. 4th Int. Conf. Trends in Electronics and Informatics (ICOEI), 2020, pp. 354-361, doi: 10.1109/ICOEI48184.2020.9143018.</w:t>
      </w:r>
    </w:p>
    <w:p>
      <w:pPr>
        <w:pStyle w:val="IEEEReferences"/>
      </w:pPr>
      <w:r>
        <w:rPr>
          <w:rFonts w:ascii="Times New Roman" w:hAnsi="Times New Roman" w:eastAsia="Times New Roman"/>
          <w:b w:val="0"/>
          <w:i w:val="0"/>
          <w:sz w:val="16"/>
        </w:rPr>
        <w:t>[3] C. Mainka, J. Somorovsky, and J. Schwenk, "Penetration Testing Tool for Web Services Security," in 2012 IEEE Eighth World Congress on Services, 2012, pp. 163-170, doi: 10.1109/SERVICES.2012.7.</w:t>
      </w:r>
    </w:p>
    <w:p>
      <w:pPr>
        <w:pStyle w:val="IEEEReferences"/>
      </w:pPr>
      <w:r>
        <w:rPr>
          <w:rFonts w:ascii="Times New Roman" w:hAnsi="Times New Roman" w:eastAsia="Times New Roman"/>
          <w:b w:val="0"/>
          <w:i w:val="0"/>
          <w:sz w:val="16"/>
        </w:rPr>
        <w:t>[4] V. Sujatha, K. Lakshmi Prasanna, K. Niharika, V. Charishma, and K. Bhavya Sai, "Network Intrusion Detection using Deep Reinforcement Learning," in Proc. 7th Int. Conf. Computing Methodologies and Communication (ICCMC), 2023, pp. 1146-1150, doi: 10.1109/ICCMC56507.2023.10083673.</w:t>
      </w:r>
    </w:p>
    <w:p>
      <w:pPr>
        <w:pStyle w:val="IEEEReferences"/>
      </w:pPr>
      <w:r>
        <w:rPr>
          <w:rFonts w:ascii="Times New Roman" w:hAnsi="Times New Roman" w:eastAsia="Times New Roman"/>
          <w:b w:val="0"/>
          <w:i w:val="0"/>
          <w:sz w:val="16"/>
        </w:rPr>
        <w:t>[5] V. Mnih et al., "Human-level control through deep reinforcement learning," Nature, vol. 518, no. 7540, pp. 529-533, 2015, doi: 10.1038/nature14236.</w:t>
      </w:r>
    </w:p>
    <w:p>
      <w:pPr>
        <w:pStyle w:val="IEEEReferences"/>
      </w:pPr>
      <w:r>
        <w:rPr>
          <w:rFonts w:ascii="Times New Roman" w:hAnsi="Times New Roman" w:eastAsia="Times New Roman"/>
          <w:b w:val="0"/>
          <w:i w:val="0"/>
          <w:sz w:val="16"/>
        </w:rPr>
        <w:t>[6] T. Schaul, J. Quan, I. Antonoglou, and D. Silver, "Prioritized Experience Replay," arXiv:1511.05952, 2015. [Online]. Available: https://arxiv.org/abs/1511.05952.</w:t>
      </w:r>
    </w:p>
    <w:p>
      <w:pPr>
        <w:pStyle w:val="IEEEReferences"/>
      </w:pPr>
      <w:r>
        <w:rPr>
          <w:rFonts w:ascii="Times New Roman" w:hAnsi="Times New Roman" w:eastAsia="Times New Roman"/>
          <w:b w:val="0"/>
          <w:i w:val="0"/>
          <w:sz w:val="16"/>
        </w:rPr>
        <w:t>[7] M. C. Ghanem and T. M. Chen, "Reinforcement learning for efficient network penetration testing," Information, vol. 11, no. 1, Art. no. 6, 2020, doi: 10.3390/info11010006.</w:t>
      </w:r>
    </w:p>
    <w:p>
      <w:pPr>
        <w:pStyle w:val="IEEEReferences"/>
      </w:pPr>
      <w:r>
        <w:rPr>
          <w:rFonts w:ascii="Times New Roman" w:hAnsi="Times New Roman" w:eastAsia="Times New Roman"/>
          <w:b w:val="0"/>
          <w:i w:val="0"/>
          <w:sz w:val="16"/>
        </w:rPr>
        <w:t>[8] M. C. Ghanem, T. M. Chen, and E. G. Nepomuceno, "Hierarchical reinforcement learning for efficient and effective automated penetration testing of large networks," J. Intell. Inf. Syst., vol. 60, no. 2, pp. 281-303, 2023, doi: 10.1007/s10844-022-00738-0.</w:t>
      </w:r>
    </w:p>
    <w:p>
      <w:pPr>
        <w:pStyle w:val="IEEEReferences"/>
      </w:pPr>
      <w:r>
        <w:rPr>
          <w:rFonts w:ascii="Times New Roman" w:hAnsi="Times New Roman" w:eastAsia="Times New Roman"/>
          <w:b w:val="0"/>
          <w:i w:val="0"/>
          <w:sz w:val="16"/>
        </w:rPr>
        <w:t>[9] H. Al Shaikh, S. Saha, K. Zamiri Azar, F. Farahmandi, M. Tehranipoor, and F. Rahman, "Re-Pen: Reinforcement Learning-Enforced Penetration Testing for SoC Security Verification," IEEE Trans. Very Large Scale Integr. (VLSI) Syst., vol. 33, no. 3, pp. 853-866, 2025, doi: 10.1109/TVLSI.2024.3510682.</w:t>
      </w:r>
    </w:p>
    <w:p>
      <w:pPr>
        <w:pStyle w:val="IEEEReferences"/>
      </w:pPr>
      <w:r>
        <w:rPr>
          <w:rFonts w:ascii="Times New Roman" w:hAnsi="Times New Roman" w:eastAsia="Times New Roman"/>
          <w:b w:val="0"/>
          <w:i w:val="0"/>
          <w:sz w:val="16"/>
        </w:rPr>
        <w:t>[10] S. Zhou, J. Liu, Y. Lu, J. Yang, Y. Zhang, B. Lin, X. Zhong, and S. Hu, "SCRIPT: A Scalable Continual Reinforcement Learning Framework for Autonomous Penetration Testing," Expert Syst. Appl., vol. 285, Art. no. 127827, 2025, doi: 10.1016/j.eswa.2025.127827.</w:t>
      </w:r>
    </w:p>
    <w:p>
      <w:pPr>
        <w:pStyle w:val="IEEEReferences"/>
      </w:pPr>
      <w:r>
        <w:rPr>
          <w:rFonts w:ascii="Times New Roman" w:hAnsi="Times New Roman" w:eastAsia="Times New Roman"/>
          <w:b w:val="0"/>
          <w:i w:val="0"/>
          <w:sz w:val="16"/>
        </w:rPr>
        <w:t>[11] J. Liu, Y. Zhang, S. Zhou, J. Yang, Y. Lu, and X. Zhong, "Autonomous penetration testing using reinforcement learning: A review and perspectives," Expert Syst. Appl., vol. 300, Art. no. 130219, 2026, doi: 10.1016/j.eswa.2025.130219.</w:t>
      </w:r>
    </w:p>
    <w:p>
      <w:pPr>
        <w:pStyle w:val="IEEEReferences"/>
      </w:pPr>
      <w:r>
        <w:rPr>
          <w:rFonts w:ascii="Times New Roman" w:hAnsi="Times New Roman" w:eastAsia="Times New Roman"/>
          <w:b w:val="0"/>
          <w:i w:val="0"/>
          <w:sz w:val="16"/>
        </w:rPr>
        <w:t>[12] N. Singh, V. Meherhomji, and B. R. Chandavarkar, "Automated versus Manual Approach of Web Application Penetration Testing," in Proc. 11th Int. Conf. Computing, Communication and Networking Technologies (ICCCNT), 2020, pp. 1-6, doi: 10.1109/ICCCNT49239.2020.9225385.</w:t>
      </w:r>
    </w:p>
    <w:p>
      <w:pPr>
        <w:pStyle w:val="IEEEReferences"/>
      </w:pPr>
      <w:r>
        <w:rPr>
          <w:rFonts w:ascii="Times New Roman" w:hAnsi="Times New Roman" w:eastAsia="Times New Roman"/>
          <w:b w:val="0"/>
          <w:i w:val="0"/>
          <w:sz w:val="16"/>
        </w:rPr>
        <w:t>[13] D.-Y. Kao, Y.-Y. Chen, and F.-C. Tsai, "Hacking Tool Identification in Penetration Testing," in Proc. 22nd Int. Conf. Advanced Communication Technology (ICACT), 2020, pp. 256-261, doi: 10.23919/ICACT48636.2020.9061401.</w:t>
      </w:r>
    </w:p>
    <w:p>
      <w:pPr>
        <w:pStyle w:val="IEEEReferences"/>
      </w:pPr>
      <w:r>
        <w:rPr>
          <w:rFonts w:ascii="Times New Roman" w:hAnsi="Times New Roman" w:eastAsia="Times New Roman"/>
          <w:b w:val="0"/>
          <w:i w:val="0"/>
          <w:sz w:val="16"/>
        </w:rPr>
        <w:t>[14] A. Chowdhary, D. Huang, J. S. Mahendran, D. Romo, Y. Deng, and A. Sabur, "Autonomous Security Analysis and Penetration Testing," in Proc. 16th Int. Conf. Mobility, Sensing and Networking (MSN), 2020, pp. 508-515, doi: 10.1109/MSN50589.2020.00086.</w:t>
      </w:r>
    </w:p>
    <w:p>
      <w:pPr>
        <w:pStyle w:val="IEEEReferences"/>
      </w:pPr>
      <w:r>
        <w:rPr>
          <w:rFonts w:ascii="Times New Roman" w:hAnsi="Times New Roman" w:eastAsia="Times New Roman"/>
          <w:b w:val="0"/>
          <w:i w:val="0"/>
          <w:sz w:val="16"/>
        </w:rPr>
        <w:t>[15] S. Jaganathan, M. K. Latha, and K. Dharanikota, "Design and analysis of reinforcement learning models for automated penetration testing," IAES Int. J. Artif. Intell., vol. 14, no. 5, pp. 4061-4073, 2025, doi: 10.11591/ijai.v14.i5.pp4061-4073.</w:t>
      </w:r>
    </w:p>
    <w:sectPr w:rsidR="002536CC">
      <w:footnotePr>
        <w:numRestart w:val="eachSect"/>
      </w:footnotePr>
      <w:pgSz w:w="11906" w:h="16838"/>
      <w:pgMar w:top="1080" w:right="900" w:bottom="1440" w:left="900" w:header="720" w:footer="720" w:gutter="0"/>
      <w:cols w:space="36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CE22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6C33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C2D3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9768014">
    <w:abstractNumId w:val="0"/>
  </w:num>
  <w:num w:numId="2" w16cid:durableId="2064212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4091522">
    <w:abstractNumId w:val="1"/>
  </w:num>
  <w:num w:numId="4" w16cid:durableId="603147683">
    <w:abstractNumId w:val="1"/>
  </w:num>
  <w:num w:numId="5" w16cid:durableId="38699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36CC"/>
    <w:rsid w:val="000447D0"/>
    <w:rsid w:val="002536CC"/>
    <w:rsid w:val="004D3D33"/>
    <w:rsid w:val="009548CA"/>
    <w:rsid w:val="00B4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7DE8"/>
  <w15:docId w15:val="{B5430BEF-9322-4C84-9A51-FC0710E7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auto" w:before="0" w:after="0"/>
      <w:jc w:val="both"/>
    </w:pPr>
    <w:rPr>
      <w:rFonts w:ascii="Times New Roman" w:hAnsi="Times New Roman" w:eastAsia="Times New Roman"/>
      <w:sz w:val="20"/>
    </w:rPr>
  </w:style>
  <w:style w:type="paragraph" w:styleId="Heading1">
    <w:name w:val="heading 1"/>
    <w:basedOn w:val="Normal"/>
    <w:next w:val="BodyText"/>
    <w:link w:val="Heading1Char"/>
    <w:uiPriority w:val="9"/>
    <w:qFormat/>
    <w:rsid w:val="00A10FD9"/>
    <w:pPr>
      <w:keepNext/>
      <w:keepLines/>
      <w:spacing w:before="120" w:after="60"/>
      <w:jc w:val="center"/>
      <w:outlineLvl w:val="0"/>
    </w:pPr>
    <w:rPr>
      <w:rFonts w:asciiTheme="majorHAnsi" w:eastAsiaTheme="majorEastAsia" w:hAnsiTheme="majorHAnsi" w:cstheme="majorBidi" w:ascii="Times New Roman" w:hAnsi="Times New Roman" w:eastAsia="Times New Roman"/>
      <w:b/>
      <w:color w:val="0F4761" w:themeColor="accent1" w:themeShade="BF"/>
      <w:sz w:val="20"/>
      <w:szCs w:val="40"/>
    </w:rPr>
  </w:style>
  <w:style w:type="paragraph" w:styleId="Heading2">
    <w:name w:val="heading 2"/>
    <w:basedOn w:val="Normal"/>
    <w:next w:val="BodyText"/>
    <w:link w:val="Heading2Char"/>
    <w:uiPriority w:val="9"/>
    <w:semiHidden/>
    <w:unhideWhenUsed/>
    <w:qFormat/>
    <w:rsid w:val="00A10FD9"/>
    <w:pPr>
      <w:keepNext/>
      <w:keepLines/>
      <w:spacing w:before="120" w:after="60"/>
      <w:jc w:val="left"/>
      <w:outlineLvl w:val="1"/>
    </w:pPr>
    <w:rPr>
      <w:rFonts w:asciiTheme="majorHAnsi" w:eastAsiaTheme="majorEastAsia" w:hAnsiTheme="majorHAnsi" w:cstheme="majorBidi" w:ascii="Times New Roman" w:hAnsi="Times New Roman" w:eastAsia="Times New Roman"/>
      <w:i/>
      <w:color w:val="0F4761" w:themeColor="accent1" w:themeShade="BF"/>
      <w:sz w:val="20"/>
      <w:szCs w:val="32"/>
    </w:rPr>
  </w:style>
  <w:style w:type="paragraph" w:styleId="Heading3">
    <w:name w:val="heading 3"/>
    <w:basedOn w:val="Normal"/>
    <w:next w:val="BodyText"/>
    <w:link w:val="Heading3Char"/>
    <w:uiPriority w:val="9"/>
    <w:semiHidden/>
    <w:unhideWhenUsed/>
    <w:qFormat/>
    <w:rsid w:val="00A10FD9"/>
    <w:pPr>
      <w:keepNext/>
      <w:keepLines/>
      <w:spacing w:before="60" w:after="60"/>
      <w:jc w:val="left"/>
      <w:outlineLvl w:val="2"/>
    </w:pPr>
    <w:rPr>
      <w:rFonts w:eastAsiaTheme="majorEastAsia" w:cstheme="majorBidi" w:ascii="Times New Roman" w:hAnsi="Times New Roman" w:eastAsia="Times New Roman"/>
      <w:i/>
      <w:color w:val="0F4761" w:themeColor="accent1" w:themeShade="BF"/>
      <w:sz w:val="20"/>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240" w:lineRule="auto"/>
      <w:ind w:firstLine="245"/>
      <w:jc w:val="both"/>
    </w:pPr>
    <w:rPr>
      <w:rFonts w:ascii="Times New Roman" w:hAnsi="Times New Roman" w:eastAsia="Times New Roman"/>
      <w:sz w:val="20"/>
    </w:rPr>
  </w:style>
  <w:style w:type="paragraph" w:customStyle="1" w:styleId="FirstParagraph">
    <w:name w:val="First Paragraph"/>
    <w:basedOn w:val="BodyText"/>
    <w:next w:val="BodyText"/>
    <w:qFormat/>
    <w:pPr>
      <w:spacing w:line="240" w:lineRule="auto" w:before="0" w:after="0"/>
      <w:ind w:firstLine="0"/>
      <w:jc w:val="both"/>
    </w:pPr>
    <w:rPr>
      <w:rFonts w:ascii="Times New Roman" w:hAnsi="Times New Roman" w:eastAsia="Times New Roman"/>
      <w:sz w:val="20"/>
    </w:rPr>
  </w:style>
  <w:style w:type="paragraph" w:customStyle="1" w:styleId="Compact">
    <w:name w:val="Compact"/>
    <w:basedOn w:val="BodyText"/>
    <w:qFormat/>
    <w:pPr>
      <w:spacing w:before="0" w:after="0" w:line="240" w:lineRule="auto"/>
      <w:ind w:firstLine="0"/>
      <w:jc w:val="both"/>
    </w:pPr>
    <w:rPr>
      <w:rFonts w:ascii="Times New Roman" w:hAnsi="Times New Roman" w:eastAsia="Times New Roman"/>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60" w:after="120"/>
      <w:jc w:val="center"/>
    </w:pPr>
    <w:rPr>
      <w:rFonts w:ascii="Times New Roman" w:hAnsi="Times New Roman" w:eastAsia="Times New Roman"/>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spacing w:before="0" w:after="0"/>
    </w:pPr>
    <w:rPr>
      <w:rFonts w:ascii="Courier New" w:hAnsi="Courier New" w:eastAsia="Courier New"/>
      <w:sz w:val="14"/>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9548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aption">
    <w:name w:val="IEEE Table Caption"/>
    <w:basedOn w:val="Normal"/>
    <w:pPr>
      <w:spacing w:before="120" w:after="60"/>
      <w:jc w:val="center"/>
    </w:pPr>
    <w:rPr>
      <w:rFonts w:ascii="Times New Roman" w:hAnsi="Times New Roman" w:eastAsia="Times New Roman"/>
      <w:b/>
      <w:sz w:val="16"/>
    </w:rPr>
  </w:style>
  <w:style w:type="paragraph" w:customStyle="1" w:styleId="IEEEReferences">
    <w:name w:val="IEEE References"/>
    <w:basedOn w:val="Normal"/>
    <w:pPr>
      <w:spacing w:before="0" w:after="0" w:line="240" w:lineRule="auto"/>
      <w:ind w:hanging="360" w:left="360"/>
      <w:jc w:val="both"/>
    </w:pPr>
    <w:rPr>
      <w:rFonts w:ascii="Times New Roman" w:hAnsi="Times New Roman" w:eastAsia="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83B2F-C1C9-4542-8FB3-8C7AD705C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3940</Words>
  <Characters>22463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Reinforcement Learning Vulnerability Scanner for Modern Web Applications</dc:title>
  <dc:creator/>
  <cp:keywords>deep reinforcement learning, web vulnerability scanning, reinforcement learning, autonomous penetration testing, web application security</cp:keywords>
  <cp:lastModifiedBy/>
  <cp:revision>3</cp:revision>
  <dcterms:created xsi:type="dcterms:W3CDTF">2026-02-26T05:48:00Z</dcterms:created>
  <dcterms:modified xsi:type="dcterms:W3CDTF">2026-02-26T06:04:00Z</dcterms:modified>
  <cp:category>Conference Paper</cp:category>
  <dc:description/>
  <cp:contentStatus>Final Draft</cp:contentStatus>
  <dc:identifier/>
  <dc:language>en-US</dc:language>
  <dc:subject>Deep reinforcement learning for web vulnerability scanning</dc:subject>
</cp:coreProperties>
</file>