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00000"/>
          <w:sz w:val="22"/>
          <w:szCs w:val="22"/>
        </w:rPr>
        <w:t xml:space="preserve">3RD QUARTER CY 2025 MMT COMPLIANCE MONITORING</w:t>
      </w:r>
    </w:p>
    <w:p>
      <w:pPr>
        <w:spacing w:after="100"/>
        <w:jc w:val="center"/>
      </w:pPr>
      <w:r>
        <w:rPr>
          <w:rFonts w:ascii="Arial" w:cs="Arial" w:eastAsia="Arial" w:hAnsi="Arial"/>
          <w:b/>
          <w:bCs/>
          <w:color w:val="000000"/>
          <w:sz w:val="22"/>
          <w:szCs w:val="22"/>
        </w:rPr>
        <w:t xml:space="preserve">AND VALIDATION REPORT</w:t>
      </w:r>
    </w:p>
    <w:p>
      <w:pPr>
        <w:spacing w:after="200"/>
        <w:jc w:val="center"/>
      </w:pPr>
      <w:r>
        <w:rPr>
          <w:rFonts w:ascii="Arial" w:cs="Arial" w:eastAsia="Arial" w:hAnsi="Arial"/>
          <w:b/>
          <w:bCs/>
          <w:color w:val="000000"/>
          <w:sz w:val="22"/>
          <w:szCs w:val="22"/>
        </w:rPr>
        <w:t xml:space="preserve"/>
      </w:r>
    </w:p>
    <w:p>
      <w:pPr>
        <w:spacing w:after="60"/>
        <w:jc w:val="center"/>
      </w:pPr>
      <w:r>
        <w:rPr>
          <w:rFonts w:ascii="Arial" w:cs="Arial" w:eastAsia="Arial" w:hAnsi="Arial"/>
          <w:b/>
          <w:bCs/>
          <w:color w:val="000000"/>
          <w:sz w:val="22"/>
          <w:szCs w:val="22"/>
        </w:rPr>
        <w:t xml:space="preserve">ACME MINING CORPORATION</w:t>
      </w:r>
    </w:p>
    <w:tbl>
      <w:tblPr>
        <w:tblW w:type="pct" w:w="7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70%"/>
          </w:tcPr>
          <w:p>
            <w:pPr>
              <w:spacing w:after="100"/>
              <w:jc w:val="center"/>
            </w:pPr>
            <w:r>
              <w:rPr>
                <w:rFonts w:ascii="Arial" w:cs="Arial" w:eastAsia="Arial" w:hAnsi="Arial"/>
                <w:color w:val="000000"/>
                <w:sz w:val="22"/>
                <w:szCs w:val="22"/>
              </w:rPr>
              <w:t xml:space="preserve">(This CMVR covers the ISAG Permit of ONRI and Fourteen (14) ISAG Permits under Supply Agreement with ONRI)</w:t>
            </w:r>
          </w:p>
        </w:tc>
      </w:tr>
    </w:tbl>
    <w:p>
      <w:pPr>
        <w:spacing w:after="20"/>
      </w:pPr>
    </w:p>
    <w:tbl>
      <w:tblPr>
        <w:tblW w:type="pct" w:w="93%"/>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20%"/>
          </w:tcPr>
          <w:p>
            <w:pPr>
              <w:spacing w:after="100"/>
              <w:jc w:val="center"/>
            </w:pPr>
            <w:r>
              <w:rPr>
                <w:rFonts w:ascii="Arial" w:cs="Arial" w:eastAsia="Arial" w:hAnsi="Arial"/>
                <w:b/>
                <w:bCs/>
                <w:color w:val="000000"/>
                <w:sz w:val="22"/>
                <w:szCs w:val="22"/>
              </w:rPr>
              <w:t xml:space="preserve">PORT OPERATIONS, BRGY. 20-A – GABUT NORTE, MUNICIPALITY OF BADOC, ILOCOS NORTE</w:t>
            </w:r>
          </w:p>
        </w:tc>
      </w:tr>
    </w:tbl>
    <w:p>
      <w:pPr>
        <w:spacing w:after="200"/>
        <w:jc w:val="center"/>
      </w:pPr>
      <w:r>
        <w:rPr>
          <w:rFonts w:ascii="Arial" w:cs="Arial" w:eastAsia="Arial" w:hAnsi="Arial"/>
          <w:b/>
          <w:bCs/>
          <w:color w:val="000000"/>
          <w:sz w:val="22"/>
          <w:szCs w:val="22"/>
        </w:rPr>
        <w:t xml:space="preserve"/>
      </w:r>
    </w:p>
    <w:tbl>
      <w:tblPr>
        <w:tblW w:type="pct" w:w="100%"/>
        <w:jc w:val="center"/>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W w:type="pct" w:w="50%"/>
          </w:tcPr>
          <w:p>
            <w:pPr>
              <w:jc w:val="center"/>
            </w:pPr>
            <w:r>
              <w:rPr>
                <w:rFonts w:ascii="Arial" w:cs="Arial" w:eastAsia="Arial" w:hAnsi="Arial"/>
                <w:b w:val="false"/>
                <w:bCs w:val="false"/>
                <w:color w:val="000000"/>
                <w:sz w:val="22"/>
                <w:szCs w:val="22"/>
              </w:rPr>
              <w:t xml:space="preserve">Date of Compliance Monitoring and Validation:</w:t>
            </w:r>
          </w:p>
        </w:tc>
        <w:tc>
          <w:tcPr>
            <w:tcW w:type="pct" w:w="50%"/>
          </w:tcPr>
          <w:p>
            <w:pPr>
              <w:jc w:val="center"/>
            </w:pPr>
            <w:r>
              <w:rPr>
                <w:rFonts w:ascii="Arial" w:cs="Arial" w:eastAsia="Arial" w:hAnsi="Arial"/>
                <w:b/>
                <w:bCs/>
                <w:color w:val="000000"/>
                <w:sz w:val="22"/>
                <w:szCs w:val="22"/>
              </w:rPr>
              <w:t xml:space="preserve">2025-09-30</w:t>
            </w:r>
          </w:p>
        </w:tc>
      </w:tr>
      <w:tr>
        <w:tc>
          <w:tcPr>
            <w:tcW w:type="pct" w:w="50%"/>
          </w:tcPr>
          <w:p>
            <w:pPr>
              <w:jc w:val="center"/>
            </w:pPr>
            <w:r>
              <w:rPr>
                <w:rFonts w:ascii="Arial" w:cs="Arial" w:eastAsia="Arial" w:hAnsi="Arial"/>
                <w:b w:val="false"/>
                <w:bCs w:val="false"/>
                <w:color w:val="000000"/>
                <w:sz w:val="22"/>
                <w:szCs w:val="22"/>
              </w:rPr>
              <w:t xml:space="preserve">Monitoring Period Covered:</w:t>
            </w:r>
          </w:p>
        </w:tc>
        <w:tc>
          <w:tcPr>
            <w:tcW w:type="pct" w:w="50%"/>
          </w:tcPr>
          <w:p>
            <w:pPr>
              <w:jc w:val="center"/>
            </w:pPr>
            <w:r>
              <w:rPr>
                <w:rFonts w:ascii="Arial" w:cs="Arial" w:eastAsia="Arial" w:hAnsi="Arial"/>
                <w:b/>
                <w:bCs/>
                <w:color w:val="000000"/>
                <w:sz w:val="22"/>
                <w:szCs w:val="22"/>
              </w:rPr>
              <w:t xml:space="preserve">2025-07-01 to 2025-09-30</w:t>
            </w:r>
          </w:p>
        </w:tc>
      </w:tr>
      <w:tr>
        <w:tc>
          <w:tcPr>
            <w:tcW w:type="pct" w:w="50%"/>
          </w:tcPr>
          <w:p>
            <w:pPr>
              <w:jc w:val="center"/>
            </w:pPr>
            <w:r>
              <w:rPr>
                <w:rFonts w:ascii="Arial" w:cs="Arial" w:eastAsia="Arial" w:hAnsi="Arial"/>
                <w:b w:val="false"/>
                <w:bCs w:val="false"/>
                <w:color w:val="000000"/>
                <w:sz w:val="22"/>
                <w:szCs w:val="22"/>
              </w:rPr>
              <w:t xml:space="preserve">Date of CMR Submission:</w:t>
            </w:r>
          </w:p>
        </w:tc>
        <w:tc>
          <w:tcPr>
            <w:tcW w:type="pct" w:w="50%"/>
          </w:tcPr>
          <w:p>
            <w:pPr>
              <w:jc w:val="center"/>
            </w:pPr>
            <w:r>
              <w:rPr>
                <w:rFonts w:ascii="Arial" w:cs="Arial" w:eastAsia="Arial" w:hAnsi="Arial"/>
                <w:b/>
                <w:bCs/>
                <w:color w:val="000000"/>
                <w:sz w:val="22"/>
                <w:szCs w:val="22"/>
              </w:rPr>
              <w:t xml:space="preserve">2025-10-10</w:t>
            </w:r>
          </w:p>
        </w:tc>
      </w:tr>
    </w:tbl>
    <w:p>
      <w:pPr>
        <w:spacing w:before="300" w:after="200"/>
      </w:pPr>
      <w:r>
        <w:rPr>
          <w:rFonts w:ascii="Arial" w:cs="Arial" w:eastAsia="Arial" w:hAnsi="Arial"/>
          <w:b/>
          <w:bCs/>
          <w:color w:val="000000"/>
          <w:sz w:val="22"/>
          <w:szCs w:val="22"/>
        </w:rPr>
        <w:t xml:space="preserve">I. BASIC INFORMATION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tcW w:type="pct" w:w="15%"/>
            <w:vMerge w:val="restart"/>
            <w:vAlign w:val="center"/>
          </w:tcPr>
          <w:p>
            <w:pPr>
              <w:ind w:left="100" w:right="100"/>
              <w:jc w:val="center"/>
            </w:pPr>
            <w:r>
              <w:rPr>
                <w:rFonts w:ascii="Arial" w:cs="Arial" w:eastAsia="Arial" w:hAnsi="Arial"/>
                <w:b/>
                <w:bCs/>
                <w:color w:val="000000"/>
                <w:sz w:val="22"/>
                <w:szCs w:val="22"/>
              </w:rPr>
              <w:t xml:space="preserve">ECC</w:t>
            </w:r>
          </w:p>
        </w:tc>
        <w:tc>
          <w:tcPr>
            <w:tcW w:type="pct" w:w="3%"/>
            <w:vMerge w:val="restart"/>
            <w:vAlign w:val="center"/>
          </w:tcPr>
          <w:p>
            <w:pPr>
              <w:ind w:left="100" w:right="100"/>
              <w:jc w:val="center"/>
            </w:pPr>
            <w:r>
              <w:rPr>
                <w:rFonts w:ascii="Arial" w:cs="Arial" w:eastAsia="Arial" w:hAnsi="Arial"/>
                <w:b/>
                <w:bCs/>
                <w:color w:val="000000"/>
                <w:sz w:val="22"/>
                <w:szCs w:val="22"/>
              </w:rPr>
              <w:t xml:space="preserve">:</w:t>
            </w:r>
          </w:p>
        </w:tc>
        <w:tc>
          <w:tcPr>
            <w:tcW w:type="pct" w:w="38%"/>
            <w:vAlign w:val="center"/>
          </w:tcPr>
          <w:p>
            <w:pPr>
              <w:ind w:left="100" w:right="100"/>
              <w:jc w:val="center"/>
            </w:pPr>
            <w:r>
              <w:rPr>
                <w:rFonts w:ascii="Arial" w:cs="Arial" w:eastAsia="Arial" w:hAnsi="Arial"/>
                <w:b/>
                <w:bCs/>
                <w:color w:val="000000"/>
                <w:sz w:val="22"/>
                <w:szCs w:val="22"/>
              </w:rPr>
              <w:t xml:space="preserve">Name of Permit Holder</w:t>
            </w:r>
          </w:p>
        </w:tc>
        <w:tc>
          <w:tcPr>
            <w:tcW w:type="pct" w:w="22%"/>
            <w:vAlign w:val="center"/>
          </w:tcPr>
          <w:p>
            <w:pPr>
              <w:ind w:left="100" w:right="100"/>
              <w:jc w:val="center"/>
            </w:pPr>
            <w:r>
              <w:rPr>
                <w:rFonts w:ascii="Arial" w:cs="Arial" w:eastAsia="Arial" w:hAnsi="Arial"/>
                <w:b/>
                <w:bCs/>
                <w:color w:val="000000"/>
                <w:sz w:val="22"/>
                <w:szCs w:val="22"/>
              </w:rPr>
              <w:t xml:space="preserve">ECC Number</w:t>
            </w:r>
          </w:p>
        </w:tc>
        <w:tc>
          <w:tcPr>
            <w:tcW w:type="pct" w:w="22%"/>
            <w:vAlign w:val="center"/>
          </w:tcPr>
          <w:p>
            <w:pPr>
              <w:ind w:left="100" w:right="100"/>
              <w:jc w:val="center"/>
            </w:pPr>
            <w:r>
              <w:rPr>
                <w:rFonts w:ascii="Arial" w:cs="Arial" w:eastAsia="Arial" w:hAnsi="Arial"/>
                <w:b/>
                <w:bCs/>
                <w:color w:val="000000"/>
                <w:sz w:val="22"/>
                <w:szCs w:val="22"/>
              </w:rPr>
              <w:t xml:space="preserve">Date of Issuance</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Flor T. Lagang</w:t>
            </w:r>
          </w:p>
        </w:tc>
        <w:tc>
          <w:tcPr>
            <w:vAlign w:val="center"/>
          </w:tcPr>
          <w:p>
            <w:pPr>
              <w:ind w:left="100" w:right="100"/>
              <w:jc w:val="center"/>
            </w:pPr>
            <w:r>
              <w:rPr>
                <w:rFonts w:ascii="Arial" w:cs="Arial" w:eastAsia="Arial" w:hAnsi="Arial"/>
                <w:b w:val="false"/>
                <w:bCs w:val="false"/>
                <w:color w:val="000000"/>
                <w:sz w:val="22"/>
                <w:szCs w:val="22"/>
              </w:rPr>
              <w:t xml:space="preserve">ECC No. 010607050100-1103</w:t>
            </w:r>
          </w:p>
        </w:tc>
        <w:tc>
          <w:tcPr>
            <w:vAlign w:val="center"/>
          </w:tcPr>
          <w:p>
            <w:pPr>
              <w:ind w:left="100" w:right="100"/>
              <w:jc w:val="center"/>
            </w:pPr>
            <w:r>
              <w:rPr>
                <w:rFonts w:ascii="Arial" w:cs="Arial" w:eastAsia="Arial" w:hAnsi="Arial"/>
                <w:b w:val="false"/>
                <w:bCs w:val="false"/>
                <w:color w:val="000000"/>
                <w:sz w:val="22"/>
                <w:szCs w:val="22"/>
              </w:rPr>
              <w:t xml:space="preserve">Jul. 05, 2006</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Joseph L. Chua</w:t>
            </w:r>
          </w:p>
        </w:tc>
        <w:tc>
          <w:tcPr>
            <w:vAlign w:val="center"/>
          </w:tcPr>
          <w:p>
            <w:pPr>
              <w:ind w:left="100" w:right="100"/>
              <w:jc w:val="center"/>
            </w:pPr>
            <w:r>
              <w:rPr>
                <w:rFonts w:ascii="Arial" w:cs="Arial" w:eastAsia="Arial" w:hAnsi="Arial"/>
                <w:b w:val="false"/>
                <w:bCs w:val="false"/>
                <w:color w:val="000000"/>
                <w:sz w:val="22"/>
                <w:szCs w:val="22"/>
              </w:rPr>
              <w:t xml:space="preserve">ECC No. 010607060102-1103</w:t>
            </w:r>
          </w:p>
        </w:tc>
        <w:tc>
          <w:tcPr>
            <w:vAlign w:val="center"/>
          </w:tcPr>
          <w:p>
            <w:pPr>
              <w:ind w:left="100" w:right="100"/>
              <w:jc w:val="center"/>
            </w:pPr>
            <w:r>
              <w:rPr>
                <w:rFonts w:ascii="Arial" w:cs="Arial" w:eastAsia="Arial" w:hAnsi="Arial"/>
                <w:b w:val="false"/>
                <w:bCs w:val="false"/>
                <w:color w:val="000000"/>
                <w:sz w:val="22"/>
                <w:szCs w:val="22"/>
              </w:rPr>
              <w:t xml:space="preserve">Jul. 06, 2006</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Aireen Carriedo</w:t>
            </w:r>
          </w:p>
        </w:tc>
        <w:tc>
          <w:tcPr>
            <w:vAlign w:val="center"/>
          </w:tcPr>
          <w:p>
            <w:pPr>
              <w:ind w:left="100" w:right="100"/>
              <w:jc w:val="center"/>
            </w:pPr>
            <w:r>
              <w:rPr>
                <w:rFonts w:ascii="Arial" w:cs="Arial" w:eastAsia="Arial" w:hAnsi="Arial"/>
                <w:b w:val="false"/>
                <w:bCs w:val="false"/>
                <w:color w:val="000000"/>
                <w:sz w:val="22"/>
                <w:szCs w:val="22"/>
              </w:rPr>
              <w:t xml:space="preserve">ECC No. 010607050099-1103</w:t>
            </w:r>
          </w:p>
        </w:tc>
        <w:tc>
          <w:tcPr>
            <w:vAlign w:val="center"/>
          </w:tcPr>
          <w:p>
            <w:pPr>
              <w:ind w:left="100" w:right="100"/>
              <w:jc w:val="center"/>
            </w:pPr>
            <w:r>
              <w:rPr>
                <w:rFonts w:ascii="Arial" w:cs="Arial" w:eastAsia="Arial" w:hAnsi="Arial"/>
                <w:b w:val="false"/>
                <w:bCs w:val="false"/>
                <w:color w:val="000000"/>
                <w:sz w:val="22"/>
                <w:szCs w:val="22"/>
              </w:rPr>
              <w:t xml:space="preserve">Jul. 05, 2006</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Efren Pungtilan</w:t>
            </w:r>
          </w:p>
        </w:tc>
        <w:tc>
          <w:tcPr>
            <w:vAlign w:val="center"/>
          </w:tcPr>
          <w:p>
            <w:pPr>
              <w:ind w:left="100" w:right="100"/>
              <w:jc w:val="center"/>
            </w:pPr>
            <w:r>
              <w:rPr>
                <w:rFonts w:ascii="Arial" w:cs="Arial" w:eastAsia="Arial" w:hAnsi="Arial"/>
                <w:b w:val="false"/>
                <w:bCs w:val="false"/>
                <w:color w:val="000000"/>
                <w:sz w:val="22"/>
                <w:szCs w:val="22"/>
              </w:rPr>
              <w:t xml:space="preserve">ECC No. 010611200186-1103</w:t>
            </w:r>
          </w:p>
        </w:tc>
        <w:tc>
          <w:tcPr>
            <w:vAlign w:val="center"/>
          </w:tcPr>
          <w:p>
            <w:pPr>
              <w:ind w:left="100" w:right="100"/>
              <w:jc w:val="center"/>
            </w:pPr>
            <w:r>
              <w:rPr>
                <w:rFonts w:ascii="Arial" w:cs="Arial" w:eastAsia="Arial" w:hAnsi="Arial"/>
                <w:b w:val="false"/>
                <w:bCs w:val="false"/>
                <w:color w:val="000000"/>
                <w:sz w:val="22"/>
                <w:szCs w:val="22"/>
              </w:rPr>
              <w:t xml:space="preserve">Nov. 20, 2006</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Mae Ann C. Aurelio</w:t>
            </w:r>
          </w:p>
        </w:tc>
        <w:tc>
          <w:tcPr>
            <w:vAlign w:val="center"/>
          </w:tcPr>
          <w:p>
            <w:pPr>
              <w:ind w:left="100" w:right="100"/>
              <w:jc w:val="center"/>
            </w:pPr>
            <w:r>
              <w:rPr>
                <w:rFonts w:ascii="Arial" w:cs="Arial" w:eastAsia="Arial" w:hAnsi="Arial"/>
                <w:b w:val="false"/>
                <w:bCs w:val="false"/>
                <w:color w:val="000000"/>
                <w:sz w:val="22"/>
                <w:szCs w:val="22"/>
              </w:rPr>
              <w:t xml:space="preserve">ECC No. 010607060102-1103 (2nd amendment)</w:t>
            </w:r>
          </w:p>
        </w:tc>
        <w:tc>
          <w:tcPr>
            <w:vAlign w:val="center"/>
          </w:tcPr>
          <w:p>
            <w:pPr>
              <w:ind w:left="100" w:right="100"/>
              <w:jc w:val="center"/>
            </w:pPr>
            <w:r>
              <w:rPr>
                <w:rFonts w:ascii="Arial" w:cs="Arial" w:eastAsia="Arial" w:hAnsi="Arial"/>
                <w:b w:val="false"/>
                <w:bCs w:val="false"/>
                <w:color w:val="000000"/>
                <w:sz w:val="22"/>
                <w:szCs w:val="22"/>
              </w:rPr>
              <w:t xml:space="preserve">Aug. 25, 2022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Erna C. Tiu</w:t>
            </w:r>
          </w:p>
        </w:tc>
        <w:tc>
          <w:tcPr>
            <w:vAlign w:val="center"/>
          </w:tcPr>
          <w:p>
            <w:pPr>
              <w:ind w:left="100" w:right="100"/>
              <w:jc w:val="center"/>
            </w:pPr>
            <w:r>
              <w:rPr>
                <w:rFonts w:ascii="Arial" w:cs="Arial" w:eastAsia="Arial" w:hAnsi="Arial"/>
                <w:b w:val="false"/>
                <w:bCs w:val="false"/>
                <w:color w:val="000000"/>
                <w:sz w:val="22"/>
                <w:szCs w:val="22"/>
              </w:rPr>
              <w:t xml:space="preserve">ECC No. 010609190135-1103</w:t>
            </w:r>
          </w:p>
        </w:tc>
        <w:tc>
          <w:tcPr>
            <w:vAlign w:val="center"/>
          </w:tcPr>
          <w:p>
            <w:pPr>
              <w:ind w:left="100" w:right="100"/>
              <w:jc w:val="center"/>
            </w:pPr>
            <w:r>
              <w:rPr>
                <w:rFonts w:ascii="Arial" w:cs="Arial" w:eastAsia="Arial" w:hAnsi="Arial"/>
                <w:b w:val="false"/>
                <w:bCs w:val="false"/>
                <w:color w:val="000000"/>
                <w:sz w:val="22"/>
                <w:szCs w:val="22"/>
              </w:rPr>
              <w:t xml:space="preserve">Apr. 30, 2012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Edison C. Tiu</w:t>
            </w:r>
          </w:p>
        </w:tc>
        <w:tc>
          <w:tcPr>
            <w:vAlign w:val="center"/>
          </w:tcPr>
          <w:p>
            <w:pPr>
              <w:ind w:left="100" w:right="100"/>
              <w:jc w:val="center"/>
            </w:pPr>
            <w:r>
              <w:rPr>
                <w:rFonts w:ascii="Arial" w:cs="Arial" w:eastAsia="Arial" w:hAnsi="Arial"/>
                <w:b w:val="false"/>
                <w:bCs w:val="false"/>
                <w:color w:val="000000"/>
                <w:sz w:val="22"/>
                <w:szCs w:val="22"/>
              </w:rPr>
              <w:t xml:space="preserve">ECC No. 010609190133-1103</w:t>
            </w:r>
          </w:p>
        </w:tc>
        <w:tc>
          <w:tcPr>
            <w:vAlign w:val="center"/>
          </w:tcPr>
          <w:p>
            <w:pPr>
              <w:ind w:left="100" w:right="100"/>
              <w:jc w:val="center"/>
            </w:pPr>
            <w:r>
              <w:rPr>
                <w:rFonts w:ascii="Arial" w:cs="Arial" w:eastAsia="Arial" w:hAnsi="Arial"/>
                <w:b w:val="false"/>
                <w:bCs w:val="false"/>
                <w:color w:val="000000"/>
                <w:sz w:val="22"/>
                <w:szCs w:val="22"/>
              </w:rPr>
              <w:t xml:space="preserve">Apr. 30, 2012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Maechellenie C.Cabanilla</w:t>
            </w:r>
          </w:p>
        </w:tc>
        <w:tc>
          <w:tcPr>
            <w:vAlign w:val="center"/>
          </w:tcPr>
          <w:p>
            <w:pPr>
              <w:ind w:left="100" w:right="100"/>
              <w:jc w:val="center"/>
            </w:pPr>
            <w:r>
              <w:rPr>
                <w:rFonts w:ascii="Arial" w:cs="Arial" w:eastAsia="Arial" w:hAnsi="Arial"/>
                <w:b w:val="false"/>
                <w:bCs w:val="false"/>
                <w:color w:val="000000"/>
                <w:sz w:val="22"/>
                <w:szCs w:val="22"/>
              </w:rPr>
              <w:t xml:space="preserve">ECC No. 010609190137-1103 (1st amendment)</w:t>
            </w:r>
          </w:p>
        </w:tc>
        <w:tc>
          <w:tcPr>
            <w:vAlign w:val="center"/>
          </w:tcPr>
          <w:p>
            <w:pPr>
              <w:ind w:left="100" w:right="100"/>
              <w:jc w:val="center"/>
            </w:pPr>
            <w:r>
              <w:rPr>
                <w:rFonts w:ascii="Arial" w:cs="Arial" w:eastAsia="Arial" w:hAnsi="Arial"/>
                <w:b w:val="false"/>
                <w:bCs w:val="false"/>
                <w:color w:val="000000"/>
                <w:sz w:val="22"/>
                <w:szCs w:val="22"/>
              </w:rPr>
              <w:t xml:space="preserve">Aug. 26, 2022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Judy C. Tan</w:t>
            </w:r>
          </w:p>
        </w:tc>
        <w:tc>
          <w:tcPr>
            <w:vAlign w:val="center"/>
          </w:tcPr>
          <w:p>
            <w:pPr>
              <w:ind w:left="100" w:right="100"/>
              <w:jc w:val="center"/>
            </w:pPr>
            <w:r>
              <w:rPr>
                <w:rFonts w:ascii="Arial" w:cs="Arial" w:eastAsia="Arial" w:hAnsi="Arial"/>
                <w:b w:val="false"/>
                <w:bCs w:val="false"/>
                <w:color w:val="000000"/>
                <w:sz w:val="22"/>
                <w:szCs w:val="22"/>
              </w:rPr>
              <w:t xml:space="preserve">ECC No. RO11404-0076</w:t>
            </w:r>
          </w:p>
        </w:tc>
        <w:tc>
          <w:tcPr>
            <w:vAlign w:val="center"/>
          </w:tcPr>
          <w:p>
            <w:pPr>
              <w:ind w:left="100" w:right="100"/>
              <w:jc w:val="center"/>
            </w:pPr>
            <w:r>
              <w:rPr>
                <w:rFonts w:ascii="Arial" w:cs="Arial" w:eastAsia="Arial" w:hAnsi="Arial"/>
                <w:b w:val="false"/>
                <w:bCs w:val="false"/>
                <w:color w:val="000000"/>
                <w:sz w:val="22"/>
                <w:szCs w:val="22"/>
              </w:rPr>
              <w:t xml:space="preserve">Apr. 15, 2014</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Joan P. Suriaga</w:t>
            </w:r>
          </w:p>
        </w:tc>
        <w:tc>
          <w:tcPr>
            <w:vAlign w:val="center"/>
          </w:tcPr>
          <w:p>
            <w:pPr>
              <w:ind w:left="100" w:right="100"/>
              <w:jc w:val="center"/>
            </w:pPr>
            <w:r>
              <w:rPr>
                <w:rFonts w:ascii="Arial" w:cs="Arial" w:eastAsia="Arial" w:hAnsi="Arial"/>
                <w:b w:val="false"/>
                <w:bCs w:val="false"/>
                <w:color w:val="000000"/>
                <w:sz w:val="22"/>
                <w:szCs w:val="22"/>
              </w:rPr>
              <w:t xml:space="preserve">ECC No. 010609190138-1103 (1st amendment)</w:t>
            </w:r>
          </w:p>
        </w:tc>
        <w:tc>
          <w:tcPr>
            <w:vAlign w:val="center"/>
          </w:tcPr>
          <w:p>
            <w:pPr>
              <w:ind w:left="100" w:right="100"/>
              <w:jc w:val="center"/>
            </w:pPr>
            <w:r>
              <w:rPr>
                <w:rFonts w:ascii="Arial" w:cs="Arial" w:eastAsia="Arial" w:hAnsi="Arial"/>
                <w:b w:val="false"/>
                <w:bCs w:val="false"/>
                <w:color w:val="000000"/>
                <w:sz w:val="22"/>
                <w:szCs w:val="22"/>
              </w:rPr>
              <w:t xml:space="preserve">Aug. 23, 2022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Edmundo Mendones</w:t>
            </w:r>
          </w:p>
        </w:tc>
        <w:tc>
          <w:tcPr>
            <w:vAlign w:val="center"/>
          </w:tcPr>
          <w:p>
            <w:pPr>
              <w:ind w:left="100" w:right="100"/>
              <w:jc w:val="center"/>
            </w:pPr>
            <w:r>
              <w:rPr>
                <w:rFonts w:ascii="Arial" w:cs="Arial" w:eastAsia="Arial" w:hAnsi="Arial"/>
                <w:b w:val="false"/>
                <w:bCs w:val="false"/>
                <w:color w:val="000000"/>
                <w:sz w:val="22"/>
                <w:szCs w:val="22"/>
              </w:rPr>
              <w:t xml:space="preserve">ECC No. RO11404-0075</w:t>
            </w:r>
          </w:p>
        </w:tc>
        <w:tc>
          <w:tcPr>
            <w:vAlign w:val="center"/>
          </w:tcPr>
          <w:p>
            <w:pPr>
              <w:ind w:left="100" w:right="100"/>
              <w:jc w:val="center"/>
            </w:pPr>
            <w:r>
              <w:rPr>
                <w:rFonts w:ascii="Arial" w:cs="Arial" w:eastAsia="Arial" w:hAnsi="Arial"/>
                <w:b w:val="false"/>
                <w:bCs w:val="false"/>
                <w:color w:val="000000"/>
                <w:sz w:val="22"/>
                <w:szCs w:val="22"/>
              </w:rPr>
              <w:t xml:space="preserve">Apr. 15, 2014</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Betty N. Chua</w:t>
            </w:r>
          </w:p>
        </w:tc>
        <w:tc>
          <w:tcPr>
            <w:vAlign w:val="center"/>
          </w:tcPr>
          <w:p>
            <w:pPr>
              <w:ind w:left="100" w:right="100"/>
              <w:jc w:val="center"/>
            </w:pPr>
            <w:r>
              <w:rPr>
                <w:rFonts w:ascii="Arial" w:cs="Arial" w:eastAsia="Arial" w:hAnsi="Arial"/>
                <w:b w:val="false"/>
                <w:bCs w:val="false"/>
                <w:color w:val="000000"/>
                <w:sz w:val="22"/>
                <w:szCs w:val="22"/>
              </w:rPr>
              <w:t xml:space="preserve">ECC No. 010609150132-1103</w:t>
            </w:r>
          </w:p>
        </w:tc>
        <w:tc>
          <w:tcPr>
            <w:vAlign w:val="center"/>
          </w:tcPr>
          <w:p>
            <w:pPr>
              <w:ind w:left="100" w:right="100"/>
              <w:jc w:val="center"/>
            </w:pPr>
            <w:r>
              <w:rPr>
                <w:rFonts w:ascii="Arial" w:cs="Arial" w:eastAsia="Arial" w:hAnsi="Arial"/>
                <w:b w:val="false"/>
                <w:bCs w:val="false"/>
                <w:color w:val="000000"/>
                <w:sz w:val="22"/>
                <w:szCs w:val="22"/>
              </w:rPr>
              <w:t xml:space="preserve">Apr. 30, 2012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Alice L. Chua</w:t>
            </w:r>
          </w:p>
        </w:tc>
        <w:tc>
          <w:tcPr>
            <w:vAlign w:val="center"/>
          </w:tcPr>
          <w:p>
            <w:pPr>
              <w:ind w:left="100" w:right="100"/>
              <w:jc w:val="center"/>
            </w:pPr>
            <w:r>
              <w:rPr>
                <w:rFonts w:ascii="Arial" w:cs="Arial" w:eastAsia="Arial" w:hAnsi="Arial"/>
                <w:b w:val="false"/>
                <w:bCs w:val="false"/>
                <w:color w:val="000000"/>
                <w:sz w:val="22"/>
                <w:szCs w:val="22"/>
              </w:rPr>
              <w:t xml:space="preserve">ECC No. 010609150131-1103</w:t>
            </w:r>
          </w:p>
        </w:tc>
        <w:tc>
          <w:tcPr>
            <w:vAlign w:val="center"/>
          </w:tcPr>
          <w:p>
            <w:pPr>
              <w:ind w:left="100" w:right="100"/>
              <w:jc w:val="center"/>
            </w:pPr>
            <w:r>
              <w:rPr>
                <w:rFonts w:ascii="Arial" w:cs="Arial" w:eastAsia="Arial" w:hAnsi="Arial"/>
                <w:b w:val="false"/>
                <w:bCs w:val="false"/>
                <w:color w:val="000000"/>
                <w:sz w:val="22"/>
                <w:szCs w:val="22"/>
              </w:rPr>
              <w:t xml:space="preserve">Apr. 30, 2012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Antonio L. Kho</w:t>
            </w:r>
          </w:p>
        </w:tc>
        <w:tc>
          <w:tcPr>
            <w:vAlign w:val="center"/>
          </w:tcPr>
          <w:p>
            <w:pPr>
              <w:ind w:left="100" w:right="100"/>
              <w:jc w:val="center"/>
            </w:pPr>
            <w:r>
              <w:rPr>
                <w:rFonts w:ascii="Arial" w:cs="Arial" w:eastAsia="Arial" w:hAnsi="Arial"/>
                <w:b w:val="false"/>
                <w:bCs w:val="false"/>
                <w:color w:val="000000"/>
                <w:sz w:val="22"/>
                <w:szCs w:val="22"/>
              </w:rPr>
              <w:t xml:space="preserve">ECC No. 010611200185-1103</w:t>
            </w:r>
          </w:p>
        </w:tc>
        <w:tc>
          <w:tcPr>
            <w:vAlign w:val="center"/>
          </w:tcPr>
          <w:p>
            <w:pPr>
              <w:ind w:left="100" w:right="100"/>
              <w:jc w:val="center"/>
            </w:pPr>
            <w:r>
              <w:rPr>
                <w:rFonts w:ascii="Arial" w:cs="Arial" w:eastAsia="Arial" w:hAnsi="Arial"/>
                <w:b w:val="false"/>
                <w:bCs w:val="false"/>
                <w:color w:val="000000"/>
                <w:sz w:val="22"/>
                <w:szCs w:val="22"/>
              </w:rPr>
              <w:t xml:space="preserve">Apr. 30, 2012</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Omnico Natural Resources, Inc. (Plant)</w:t>
            </w:r>
          </w:p>
        </w:tc>
        <w:tc>
          <w:tcPr>
            <w:vAlign w:val="center"/>
          </w:tcPr>
          <w:p>
            <w:pPr>
              <w:ind w:left="100" w:right="100"/>
              <w:jc w:val="center"/>
            </w:pPr>
            <w:r>
              <w:rPr>
                <w:rFonts w:ascii="Arial" w:cs="Arial" w:eastAsia="Arial" w:hAnsi="Arial"/>
                <w:b w:val="false"/>
                <w:bCs w:val="false"/>
                <w:color w:val="000000"/>
                <w:sz w:val="22"/>
                <w:szCs w:val="22"/>
              </w:rPr>
              <w:t xml:space="preserve">ECC No. R1-0940070-3722</w:t>
            </w:r>
          </w:p>
        </w:tc>
        <w:tc>
          <w:tcPr>
            <w:vAlign w:val="center"/>
          </w:tcPr>
          <w:p>
            <w:pPr>
              <w:ind w:left="100" w:right="100"/>
              <w:jc w:val="center"/>
            </w:pPr>
            <w:r>
              <w:rPr>
                <w:rFonts w:ascii="Arial" w:cs="Arial" w:eastAsia="Arial" w:hAnsi="Arial"/>
                <w:b w:val="false"/>
                <w:bCs w:val="false"/>
                <w:color w:val="000000"/>
                <w:sz w:val="22"/>
                <w:szCs w:val="22"/>
              </w:rPr>
              <w:t xml:space="preserve">Jun. 09, 2025</w:t>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tcW w:type="pct" w:w="15%"/>
            <w:vMerge w:val="restart"/>
            <w:vAlign w:val="center"/>
          </w:tcPr>
          <w:p>
            <w:pPr>
              <w:ind w:left="100" w:right="100"/>
              <w:jc w:val="center"/>
            </w:pPr>
            <w:r>
              <w:rPr>
                <w:rFonts w:ascii="Arial" w:cs="Arial" w:eastAsia="Arial" w:hAnsi="Arial"/>
                <w:b/>
                <w:bCs/>
                <w:color w:val="000000"/>
                <w:sz w:val="22"/>
                <w:szCs w:val="22"/>
              </w:rPr>
              <w:t xml:space="preserve">ISAG/MPP</w:t>
            </w:r>
          </w:p>
        </w:tc>
        <w:tc>
          <w:tcPr>
            <w:tcW w:type="pct" w:w="3%"/>
            <w:vMerge w:val="restart"/>
            <w:vAlign w:val="center"/>
          </w:tcPr>
          <w:p>
            <w:pPr>
              <w:ind w:left="100" w:right="100"/>
              <w:jc w:val="center"/>
            </w:pPr>
            <w:r>
              <w:rPr>
                <w:rFonts w:ascii="Arial" w:cs="Arial" w:eastAsia="Arial" w:hAnsi="Arial"/>
                <w:b/>
                <w:bCs/>
                <w:color w:val="000000"/>
                <w:sz w:val="22"/>
                <w:szCs w:val="22"/>
              </w:rPr>
              <w:t xml:space="preserve">:</w:t>
            </w:r>
          </w:p>
        </w:tc>
        <w:tc>
          <w:tcPr>
            <w:tcW w:type="pct" w:w="38%"/>
            <w:vAlign w:val="center"/>
          </w:tcPr>
          <w:p>
            <w:pPr>
              <w:ind w:left="100" w:right="100"/>
              <w:jc w:val="center"/>
            </w:pPr>
            <w:r>
              <w:rPr>
                <w:rFonts w:ascii="Arial" w:cs="Arial" w:eastAsia="Arial" w:hAnsi="Arial"/>
                <w:b/>
                <w:bCs/>
                <w:color w:val="000000"/>
                <w:sz w:val="22"/>
                <w:szCs w:val="22"/>
              </w:rPr>
              <w:t xml:space="preserve">Name of Permit Holder</w:t>
            </w:r>
          </w:p>
        </w:tc>
        <w:tc>
          <w:tcPr>
            <w:tcW w:type="pct" w:w="22%"/>
            <w:vAlign w:val="center"/>
          </w:tcPr>
          <w:p>
            <w:pPr>
              <w:ind w:left="100" w:right="100"/>
              <w:jc w:val="center"/>
            </w:pPr>
            <w:r>
              <w:rPr>
                <w:rFonts w:ascii="Arial" w:cs="Arial" w:eastAsia="Arial" w:hAnsi="Arial"/>
                <w:b/>
                <w:bCs/>
                <w:color w:val="000000"/>
                <w:sz w:val="22"/>
                <w:szCs w:val="22"/>
              </w:rPr>
              <w:t xml:space="preserve">ISAG Permit Number</w:t>
            </w:r>
          </w:p>
        </w:tc>
        <w:tc>
          <w:tcPr>
            <w:tcW w:type="pct" w:w="22%"/>
            <w:vAlign w:val="center"/>
          </w:tcPr>
          <w:p>
            <w:pPr>
              <w:ind w:left="100" w:right="100"/>
              <w:jc w:val="center"/>
            </w:pPr>
            <w:r>
              <w:rPr>
                <w:rFonts w:ascii="Arial" w:cs="Arial" w:eastAsia="Arial" w:hAnsi="Arial"/>
                <w:b/>
                <w:bCs/>
                <w:color w:val="000000"/>
                <w:sz w:val="22"/>
                <w:szCs w:val="22"/>
              </w:rPr>
              <w:t xml:space="preserve">Date of Issuance</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Flor T. Lagang</w:t>
            </w:r>
          </w:p>
        </w:tc>
        <w:tc>
          <w:tcPr>
            <w:vAlign w:val="center"/>
          </w:tcPr>
          <w:p>
            <w:pPr>
              <w:ind w:left="100" w:right="100"/>
              <w:jc w:val="center"/>
            </w:pPr>
            <w:r>
              <w:rPr>
                <w:rFonts w:ascii="Arial" w:cs="Arial" w:eastAsia="Arial" w:hAnsi="Arial"/>
                <w:b w:val="false"/>
                <w:bCs w:val="false"/>
                <w:color w:val="000000"/>
                <w:sz w:val="22"/>
                <w:szCs w:val="22"/>
              </w:rPr>
              <w:t xml:space="preserve">06-004</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Joseph L. Chua</w:t>
            </w:r>
          </w:p>
        </w:tc>
        <w:tc>
          <w:tcPr>
            <w:vAlign w:val="center"/>
          </w:tcPr>
          <w:p>
            <w:pPr>
              <w:ind w:left="100" w:right="100"/>
              <w:jc w:val="center"/>
            </w:pPr>
            <w:r>
              <w:rPr>
                <w:rFonts w:ascii="Arial" w:cs="Arial" w:eastAsia="Arial" w:hAnsi="Arial"/>
                <w:b w:val="false"/>
                <w:bCs w:val="false"/>
                <w:color w:val="000000"/>
                <w:sz w:val="22"/>
                <w:szCs w:val="22"/>
              </w:rPr>
              <w:t xml:space="preserve">06-005</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Aireen Carriedo</w:t>
            </w:r>
          </w:p>
        </w:tc>
        <w:tc>
          <w:tcPr>
            <w:vAlign w:val="center"/>
          </w:tcPr>
          <w:p>
            <w:pPr>
              <w:ind w:left="100" w:right="100"/>
              <w:jc w:val="center"/>
            </w:pPr>
            <w:r>
              <w:rPr>
                <w:rFonts w:ascii="Arial" w:cs="Arial" w:eastAsia="Arial" w:hAnsi="Arial"/>
                <w:b w:val="false"/>
                <w:bCs w:val="false"/>
                <w:color w:val="000000"/>
                <w:sz w:val="22"/>
                <w:szCs w:val="22"/>
              </w:rPr>
              <w:t xml:space="preserve">06-007</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Efren Pungtilan</w:t>
            </w:r>
          </w:p>
        </w:tc>
        <w:tc>
          <w:tcPr>
            <w:vAlign w:val="center"/>
          </w:tcPr>
          <w:p>
            <w:pPr>
              <w:ind w:left="100" w:right="100"/>
              <w:jc w:val="center"/>
            </w:pPr>
            <w:r>
              <w:rPr>
                <w:rFonts w:ascii="Arial" w:cs="Arial" w:eastAsia="Arial" w:hAnsi="Arial"/>
                <w:b w:val="false"/>
                <w:bCs w:val="false"/>
                <w:color w:val="000000"/>
                <w:sz w:val="22"/>
                <w:szCs w:val="22"/>
              </w:rPr>
              <w:t xml:space="preserve">06-025</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Mae Ann C. Aurelio</w:t>
            </w:r>
          </w:p>
        </w:tc>
        <w:tc>
          <w:tcPr>
            <w:vAlign w:val="center"/>
          </w:tcPr>
          <w:p>
            <w:pPr>
              <w:ind w:left="100" w:right="100"/>
              <w:jc w:val="center"/>
            </w:pPr>
            <w:r>
              <w:rPr>
                <w:rFonts w:ascii="Arial" w:cs="Arial" w:eastAsia="Arial" w:hAnsi="Arial"/>
                <w:b w:val="false"/>
                <w:bCs w:val="false"/>
                <w:color w:val="000000"/>
                <w:sz w:val="22"/>
                <w:szCs w:val="22"/>
              </w:rPr>
              <w:t xml:space="preserve">06-008</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Erna C. Tiu</w:t>
            </w:r>
          </w:p>
        </w:tc>
        <w:tc>
          <w:tcPr>
            <w:vAlign w:val="center"/>
          </w:tcPr>
          <w:p>
            <w:pPr>
              <w:ind w:left="100" w:right="100"/>
              <w:jc w:val="center"/>
            </w:pPr>
            <w:r>
              <w:rPr>
                <w:rFonts w:ascii="Arial" w:cs="Arial" w:eastAsia="Arial" w:hAnsi="Arial"/>
                <w:b w:val="false"/>
                <w:bCs w:val="false"/>
                <w:color w:val="000000"/>
                <w:sz w:val="22"/>
                <w:szCs w:val="22"/>
              </w:rPr>
              <w:t xml:space="preserve">06-010</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Edison C. Tiu</w:t>
            </w:r>
          </w:p>
        </w:tc>
        <w:tc>
          <w:tcPr>
            <w:vAlign w:val="center"/>
          </w:tcPr>
          <w:p>
            <w:pPr>
              <w:ind w:left="100" w:right="100"/>
              <w:jc w:val="center"/>
            </w:pPr>
            <w:r>
              <w:rPr>
                <w:rFonts w:ascii="Arial" w:cs="Arial" w:eastAsia="Arial" w:hAnsi="Arial"/>
                <w:b w:val="false"/>
                <w:bCs w:val="false"/>
                <w:color w:val="000000"/>
                <w:sz w:val="22"/>
                <w:szCs w:val="22"/>
              </w:rPr>
              <w:t xml:space="preserve">06-011</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Maechellenie C. Cabanilla</w:t>
            </w:r>
          </w:p>
        </w:tc>
        <w:tc>
          <w:tcPr>
            <w:vAlign w:val="center"/>
          </w:tcPr>
          <w:p>
            <w:pPr>
              <w:ind w:left="100" w:right="100"/>
              <w:jc w:val="center"/>
            </w:pPr>
            <w:r>
              <w:rPr>
                <w:rFonts w:ascii="Arial" w:cs="Arial" w:eastAsia="Arial" w:hAnsi="Arial"/>
                <w:b w:val="false"/>
                <w:bCs w:val="false"/>
                <w:color w:val="000000"/>
                <w:sz w:val="22"/>
                <w:szCs w:val="22"/>
              </w:rPr>
              <w:t xml:space="preserve">06-012</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Judy C. Tan</w:t>
            </w:r>
          </w:p>
        </w:tc>
        <w:tc>
          <w:tcPr>
            <w:vAlign w:val="center"/>
          </w:tcPr>
          <w:p>
            <w:pPr>
              <w:ind w:left="100" w:right="100"/>
              <w:jc w:val="center"/>
            </w:pPr>
            <w:r>
              <w:rPr>
                <w:rFonts w:ascii="Arial" w:cs="Arial" w:eastAsia="Arial" w:hAnsi="Arial"/>
                <w:b w:val="false"/>
                <w:bCs w:val="false"/>
                <w:color w:val="000000"/>
                <w:sz w:val="22"/>
                <w:szCs w:val="22"/>
              </w:rPr>
              <w:t xml:space="preserve">017-002</w:t>
            </w:r>
          </w:p>
        </w:tc>
        <w:tc>
          <w:tcPr>
            <w:vAlign w:val="center"/>
          </w:tcPr>
          <w:p>
            <w:pPr>
              <w:ind w:left="100" w:right="100"/>
              <w:jc w:val="center"/>
            </w:pPr>
            <w:r>
              <w:rPr>
                <w:rFonts w:ascii="Arial" w:cs="Arial" w:eastAsia="Arial" w:hAnsi="Arial"/>
                <w:b w:val="false"/>
                <w:bCs w:val="false"/>
                <w:color w:val="000000"/>
                <w:sz w:val="22"/>
                <w:szCs w:val="22"/>
              </w:rPr>
              <w:t xml:space="preserve">Sep. 06, 2022 (1st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Joan P. Suriaga</w:t>
            </w:r>
          </w:p>
        </w:tc>
        <w:tc>
          <w:tcPr>
            <w:vAlign w:val="center"/>
          </w:tcPr>
          <w:p>
            <w:pPr>
              <w:ind w:left="100" w:right="100"/>
              <w:jc w:val="center"/>
            </w:pPr>
            <w:r>
              <w:rPr>
                <w:rFonts w:ascii="Arial" w:cs="Arial" w:eastAsia="Arial" w:hAnsi="Arial"/>
                <w:b w:val="false"/>
                <w:bCs w:val="false"/>
                <w:color w:val="000000"/>
                <w:sz w:val="22"/>
                <w:szCs w:val="22"/>
              </w:rPr>
              <w:t xml:space="preserve">06-013</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Edmundo Mendones</w:t>
            </w:r>
          </w:p>
        </w:tc>
        <w:tc>
          <w:tcPr>
            <w:vAlign w:val="center"/>
          </w:tcPr>
          <w:p>
            <w:pPr>
              <w:ind w:left="100" w:right="100"/>
              <w:jc w:val="center"/>
            </w:pPr>
            <w:r>
              <w:rPr>
                <w:rFonts w:ascii="Arial" w:cs="Arial" w:eastAsia="Arial" w:hAnsi="Arial"/>
                <w:b w:val="false"/>
                <w:bCs w:val="false"/>
                <w:color w:val="000000"/>
                <w:sz w:val="22"/>
                <w:szCs w:val="22"/>
              </w:rPr>
              <w:t xml:space="preserve">017-001</w:t>
            </w:r>
          </w:p>
        </w:tc>
        <w:tc>
          <w:tcPr>
            <w:vAlign w:val="center"/>
          </w:tcPr>
          <w:p>
            <w:pPr>
              <w:ind w:left="100" w:right="100"/>
              <w:jc w:val="center"/>
            </w:pPr>
            <w:r>
              <w:rPr>
                <w:rFonts w:ascii="Arial" w:cs="Arial" w:eastAsia="Arial" w:hAnsi="Arial"/>
                <w:b w:val="false"/>
                <w:bCs w:val="false"/>
                <w:color w:val="000000"/>
                <w:sz w:val="22"/>
                <w:szCs w:val="22"/>
              </w:rPr>
              <w:t xml:space="preserve">Sep. 06, 2022 (1st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Betty N. Chua</w:t>
            </w:r>
          </w:p>
        </w:tc>
        <w:tc>
          <w:tcPr>
            <w:vAlign w:val="center"/>
          </w:tcPr>
          <w:p>
            <w:pPr>
              <w:ind w:left="100" w:right="100"/>
              <w:jc w:val="center"/>
            </w:pPr>
            <w:r>
              <w:rPr>
                <w:rFonts w:ascii="Arial" w:cs="Arial" w:eastAsia="Arial" w:hAnsi="Arial"/>
                <w:b w:val="false"/>
                <w:bCs w:val="false"/>
                <w:color w:val="000000"/>
                <w:sz w:val="22"/>
                <w:szCs w:val="22"/>
              </w:rPr>
              <w:t xml:space="preserve">06-015</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Alice L. Chua</w:t>
            </w:r>
          </w:p>
        </w:tc>
        <w:tc>
          <w:tcPr>
            <w:vAlign w:val="center"/>
          </w:tcPr>
          <w:p>
            <w:pPr>
              <w:ind w:left="100" w:right="100"/>
              <w:jc w:val="center"/>
            </w:pPr>
            <w:r>
              <w:rPr>
                <w:rFonts w:ascii="Arial" w:cs="Arial" w:eastAsia="Arial" w:hAnsi="Arial"/>
                <w:b w:val="false"/>
                <w:bCs w:val="false"/>
                <w:color w:val="000000"/>
                <w:sz w:val="22"/>
                <w:szCs w:val="22"/>
              </w:rPr>
              <w:t xml:space="preserve">06-017</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Antonio L. Kho</w:t>
            </w:r>
          </w:p>
        </w:tc>
        <w:tc>
          <w:tcPr>
            <w:vAlign w:val="center"/>
          </w:tcPr>
          <w:p>
            <w:pPr>
              <w:ind w:left="100" w:right="100"/>
              <w:jc w:val="center"/>
            </w:pPr>
            <w:r>
              <w:rPr>
                <w:rFonts w:ascii="Arial" w:cs="Arial" w:eastAsia="Arial" w:hAnsi="Arial"/>
                <w:b w:val="false"/>
                <w:bCs w:val="false"/>
                <w:color w:val="000000"/>
                <w:sz w:val="22"/>
                <w:szCs w:val="22"/>
              </w:rPr>
              <w:t xml:space="preserve">06-023</w:t>
            </w:r>
          </w:p>
        </w:tc>
        <w:tc>
          <w:tcPr>
            <w:vAlign w:val="center"/>
          </w:tcPr>
          <w:p>
            <w:pPr>
              <w:ind w:left="100" w:right="100"/>
              <w:jc w:val="center"/>
            </w:pPr>
            <w:r>
              <w:rPr>
                <w:rFonts w:ascii="Arial" w:cs="Arial" w:eastAsia="Arial" w:hAnsi="Arial"/>
                <w:b w:val="false"/>
                <w:bCs w:val="false"/>
                <w:color w:val="000000"/>
                <w:sz w:val="22"/>
                <w:szCs w:val="22"/>
              </w:rPr>
              <w:t xml:space="preserve">Sep. 06, 2022 (3rd renewal)</w:t>
            </w:r>
          </w:p>
        </w:tc>
      </w:tr>
      <w:tr>
        <w:trPr>
          <w:trHeight w:val="400" w:hRule="atLeast"/>
        </w:trPr>
        <w:tc>
          <w:tcPr>
            <w:vMerge w:val="continue"/>
          </w:tcPr>
          <w:p/>
        </w:tc>
        <w:tc>
          <w:tcPr>
            <w:vMerge w:val="continue"/>
          </w:tcPr>
          <w:p/>
        </w:tc>
        <w:tc>
          <w:tcPr>
            <w:vAlign w:val="center"/>
          </w:tcPr>
          <w:p>
            <w:pPr>
              <w:ind w:left="100" w:right="100"/>
              <w:jc w:val="center"/>
            </w:pPr>
            <w:r>
              <w:rPr>
                <w:rFonts w:ascii="Arial" w:cs="Arial" w:eastAsia="Arial" w:hAnsi="Arial"/>
                <w:b w:val="false"/>
                <w:bCs w:val="false"/>
                <w:color w:val="000000"/>
                <w:sz w:val="22"/>
                <w:szCs w:val="22"/>
              </w:rPr>
              <w:t xml:space="preserve">Omnico Natural Resources, Inc. (MPP)</w:t>
            </w:r>
          </w:p>
        </w:tc>
        <w:tc>
          <w:tcPr>
            <w:vAlign w:val="center"/>
          </w:tcPr>
          <w:p>
            <w:pPr>
              <w:ind w:left="100" w:right="100"/>
              <w:jc w:val="center"/>
            </w:pPr>
            <w:r>
              <w:rPr>
                <w:rFonts w:ascii="Arial" w:cs="Arial" w:eastAsia="Arial" w:hAnsi="Arial"/>
                <w:b w:val="false"/>
                <w:bCs w:val="false"/>
                <w:color w:val="000000"/>
                <w:sz w:val="22"/>
                <w:szCs w:val="22"/>
              </w:rPr>
              <w:t xml:space="preserve">03-2023-I</w:t>
            </w:r>
          </w:p>
        </w:tc>
        <w:tc>
          <w:tcPr>
            <w:vAlign w:val="center"/>
          </w:tcPr>
          <w:p>
            <w:pPr>
              <w:ind w:left="100" w:right="100"/>
              <w:jc w:val="center"/>
            </w:pPr>
            <w:r>
              <w:rPr>
                <w:rFonts w:ascii="Arial" w:cs="Arial" w:eastAsia="Arial" w:hAnsi="Arial"/>
                <w:b w:val="false"/>
                <w:bCs w:val="false"/>
                <w:color w:val="000000"/>
                <w:sz w:val="22"/>
                <w:szCs w:val="22"/>
              </w:rPr>
              <w:t xml:space="preserve">Jun. 29, 2023</w:t>
            </w:r>
          </w:p>
        </w:tc>
      </w:tr>
    </w:tbl>
    <w:p>
      <w:pPr>
        <w:spacing w:after="100"/>
      </w:pP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Project Current Name</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OMNICO NATURAL RESOURCES, INC. (ONRI)</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Project Status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Active</w:t>
            </w:r>
          </w:p>
        </w:tc>
      </w:tr>
      <w:tr>
        <w:trPr>
          <w:trHeight w:val="600" w:hRule="atLeast"/>
        </w:trPr>
        <w:tc>
          <w:tcPr>
            <w:tcW w:type="pct" w:w="25%"/>
            <w:vMerge w:val="restart"/>
            <w:vAlign w:val="center"/>
          </w:tcPr>
          <w:p>
            <w:pPr>
              <w:ind w:left="100" w:right="100"/>
              <w:jc w:val="center"/>
            </w:pPr>
            <w:r>
              <w:rPr>
                <w:rFonts w:ascii="Arial" w:cs="Arial" w:eastAsia="Arial" w:hAnsi="Arial"/>
                <w:b/>
                <w:bCs/>
                <w:color w:val="000000"/>
                <w:sz w:val="22"/>
                <w:szCs w:val="22"/>
              </w:rPr>
              <w:t xml:space="preserve">EPEP/FMRDP Status</w:t>
            </w:r>
          </w:p>
        </w:tc>
        <w:tc>
          <w:tcPr>
            <w:tcW w:type="pct" w:w="3%"/>
            <w:vMerge w:val="restart"/>
            <w:vAlign w:val="center"/>
          </w:tcPr>
          <w:p>
            <w:pPr>
              <w:ind w:left="100" w:right="100"/>
              <w:jc w:val="center"/>
            </w:pPr>
            <w:r>
              <w:rPr>
                <w:rFonts w:ascii="Arial" w:cs="Arial" w:eastAsia="Arial" w:hAnsi="Arial"/>
                <w:b/>
                <w:bCs/>
                <w:color w:val="000000"/>
                <w:sz w:val="22"/>
                <w:szCs w:val="22"/>
              </w:rPr>
              <w:t xml:space="preserve">:</w:t>
            </w:r>
          </w:p>
        </w:tc>
        <w:tc>
          <w:tcPr>
            <w:tcW w:type="pct" w:w="28%"/>
            <w:vAlign w:val="center"/>
          </w:tcPr>
          <w:p>
            <w:pPr>
              <w:ind w:left="100" w:right="100"/>
              <w:jc w:val="center"/>
            </w:pPr>
            <w:r>
              <w:rPr>
                <w:rFonts w:ascii="Arial" w:cs="Arial" w:eastAsia="Arial" w:hAnsi="Arial"/>
                <w:b/>
                <w:bCs/>
                <w:color w:val="000000"/>
                <w:sz w:val="22"/>
                <w:szCs w:val="22"/>
              </w:rPr>
              <w:t xml:space="preserve">Name of Permit Holder</w:t>
            </w:r>
          </w:p>
        </w:tc>
        <w:tc>
          <w:tcPr>
            <w:tcW w:type="pct" w:w="22%"/>
            <w:vAlign w:val="center"/>
          </w:tcPr>
          <w:p>
            <w:pPr>
              <w:ind w:left="100" w:right="100"/>
              <w:jc w:val="center"/>
            </w:pPr>
            <w:r>
              <w:rPr>
                <w:rFonts w:ascii="Arial" w:cs="Arial" w:eastAsia="Arial" w:hAnsi="Arial"/>
                <w:b/>
                <w:bCs/>
                <w:color w:val="000000"/>
                <w:sz w:val="22"/>
                <w:szCs w:val="22"/>
              </w:rPr>
              <w:t xml:space="preserve">EPEP Number</w:t>
            </w:r>
          </w:p>
        </w:tc>
        <w:tc>
          <w:tcPr>
            <w:tcW w:type="pct" w:w="27%"/>
            <w:gridSpan w:val="2"/>
            <w:vAlign w:val="center"/>
          </w:tcPr>
          <w:p>
            <w:pPr>
              <w:ind w:left="100" w:right="100"/>
              <w:jc w:val="center"/>
            </w:pPr>
            <w:r>
              <w:rPr>
                <w:rFonts w:ascii="Arial" w:cs="Arial" w:eastAsia="Arial" w:hAnsi="Arial"/>
                <w:b/>
                <w:bCs/>
                <w:color w:val="000000"/>
                <w:sz w:val="22"/>
                <w:szCs w:val="22"/>
              </w:rPr>
              <w:t xml:space="preserve">Date of Approval</w:t>
            </w:r>
          </w:p>
        </w:tc>
      </w:tr>
      <w:tr>
        <w:trPr>
          <w:trHeight w:val="400" w:hRule="atLeast"/>
        </w:trPr>
        <w:tc>
          <w:tcPr>
            <w:vMerge w:val="continue"/>
          </w:tcPr>
          <w:p/>
        </w:tc>
        <w:tc>
          <w:tcPr>
            <w:vMerge w:val="continue"/>
          </w:tcPr>
          <w:p/>
        </w:tc>
        <w:tc>
          <w:tcPr>
            <w:tcW w:type="pct" w:w="30%"/>
            <w:vAlign w:val="center"/>
          </w:tcPr>
          <w:p>
            <w:pPr>
              <w:ind w:left="100" w:right="100"/>
              <w:jc w:val="center"/>
            </w:pPr>
            <w:r>
              <w:rPr>
                <w:rFonts w:ascii="Arial" w:cs="Arial" w:eastAsia="Arial" w:hAnsi="Arial"/>
                <w:b w:val="false"/>
                <w:bCs w:val="false"/>
                <w:color w:val="000000"/>
                <w:sz w:val="22"/>
                <w:szCs w:val="22"/>
              </w:rPr>
              <w:t xml:space="preserve">Acme Mining Corporation</w:t>
            </w:r>
          </w:p>
        </w:tc>
        <w:tc>
          <w:tcPr>
            <w:tcW w:type="pct" w:w="25%"/>
            <w:vAlign w:val="center"/>
          </w:tcPr>
          <w:p>
            <w:pPr>
              <w:ind w:left="100" w:right="100"/>
              <w:jc w:val="center"/>
            </w:pPr>
            <w:r>
              <w:rPr>
                <w:rFonts w:ascii="Arial" w:cs="Arial" w:eastAsia="Arial" w:hAnsi="Arial"/>
                <w:b w:val="false"/>
                <w:bCs w:val="false"/>
                <w:color w:val="000000"/>
                <w:sz w:val="22"/>
                <w:szCs w:val="22"/>
              </w:rPr>
              <w:t xml:space="preserve">EPEP-2019-0001</w:t>
            </w:r>
          </w:p>
        </w:tc>
        <w:tc>
          <w:tcPr>
            <w:tcW w:type="pct" w:w="27%"/>
            <w:gridSpan w:val="2"/>
            <w:vAlign w:val="center"/>
          </w:tcPr>
          <w:p>
            <w:pPr>
              <w:ind w:left="100" w:right="100"/>
              <w:jc w:val="center"/>
            </w:pPr>
            <w:r>
              <w:rPr>
                <w:rFonts w:ascii="Arial" w:cs="Arial" w:eastAsia="Arial" w:hAnsi="Arial"/>
                <w:b w:val="false"/>
                <w:bCs w:val="false"/>
                <w:color w:val="000000"/>
                <w:sz w:val="22"/>
                <w:szCs w:val="22"/>
              </w:rPr>
              <w:t xml:space="preserve">2019-12-01</w:t>
            </w:r>
          </w:p>
        </w:tc>
      </w:tr>
      <w:tr>
        <w:trPr>
          <w:trHeight w:val="400" w:hRule="atLeast"/>
        </w:trPr>
        <w:tc>
          <w:tcPr>
            <w:vMerge w:val="continue"/>
          </w:tcPr>
          <w:p/>
        </w:tc>
        <w:tc>
          <w:tcPr>
            <w:vMerge w:val="continue"/>
          </w:tcPr>
          <w:p/>
        </w:tc>
        <w:tc>
          <w:tcPr>
            <w:tcW w:type="pct" w:w="30%"/>
            <w:vAlign w:val="center"/>
          </w:tcPr>
          <w:p>
            <w:pPr>
              <w:ind w:left="100" w:right="100"/>
              <w:jc w:val="center"/>
            </w:pPr>
            <w:r>
              <w:rPr>
                <w:rFonts w:ascii="Arial" w:cs="Arial" w:eastAsia="Arial" w:hAnsi="Arial"/>
                <w:b w:val="false"/>
                <w:bCs w:val="false"/>
                <w:color w:val="000000"/>
                <w:sz w:val="22"/>
                <w:szCs w:val="22"/>
              </w:rPr>
              <w:t xml:space="preserve">Acme Mining Corporation</w:t>
            </w:r>
          </w:p>
        </w:tc>
        <w:tc>
          <w:tcPr>
            <w:tcW w:type="pct" w:w="25%"/>
            <w:vAlign w:val="center"/>
          </w:tcPr>
          <w:p>
            <w:pPr>
              <w:ind w:left="100" w:right="100"/>
              <w:jc w:val="center"/>
            </w:pPr>
            <w:r>
              <w:rPr>
                <w:rFonts w:ascii="Arial" w:cs="Arial" w:eastAsia="Arial" w:hAnsi="Arial"/>
                <w:b w:val="false"/>
                <w:bCs w:val="false"/>
                <w:color w:val="000000"/>
                <w:sz w:val="22"/>
                <w:szCs w:val="22"/>
              </w:rPr>
              <w:t xml:space="preserve">EPEP-2023-0003</w:t>
            </w:r>
          </w:p>
        </w:tc>
        <w:tc>
          <w:tcPr>
            <w:tcW w:type="pct" w:w="27%"/>
            <w:gridSpan w:val="2"/>
            <w:vAlign w:val="center"/>
          </w:tcPr>
          <w:p>
            <w:pPr>
              <w:ind w:left="100" w:right="100"/>
              <w:jc w:val="center"/>
            </w:pPr>
            <w:r>
              <w:rPr>
                <w:rFonts w:ascii="Arial" w:cs="Arial" w:eastAsia="Arial" w:hAnsi="Arial"/>
                <w:b w:val="false"/>
                <w:bCs w:val="false"/>
                <w:color w:val="000000"/>
                <w:sz w:val="22"/>
                <w:szCs w:val="22"/>
              </w:rPr>
              <w:t xml:space="preserve">2023-06-15</w:t>
            </w:r>
          </w:p>
        </w:tc>
      </w:tr>
      <w:tr>
        <w:trPr>
          <w:trHeight w:val="600" w:hRule="atLeast"/>
        </w:trPr>
        <w:tc>
          <w:tcPr>
            <w:tcW w:type="pct" w:w="15%"/>
            <w:vMerge w:val="restart"/>
            <w:vAlign w:val="center"/>
          </w:tcPr>
          <w:p>
            <w:pPr>
              <w:ind w:left="100" w:right="100"/>
              <w:jc w:val="center"/>
            </w:pPr>
            <w:r>
              <w:rPr>
                <w:rFonts w:ascii="Arial" w:cs="Arial" w:eastAsia="Arial" w:hAnsi="Arial"/>
                <w:b/>
                <w:bCs/>
                <w:color w:val="000000"/>
                <w:sz w:val="22"/>
                <w:szCs w:val="22"/>
              </w:rPr>
              <w:t xml:space="preserve">RCF/ MTF and FMRDF Status</w:t>
            </w: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82%"/>
            <w:gridSpan w:val="4"/>
            <w:vAlign w:val="center"/>
          </w:tcPr>
          <w:p>
            <w:pPr>
              <w:ind w:left="100" w:right="100"/>
              <w:jc w:val="center"/>
            </w:pPr>
            <w:r>
              <w:rPr>
                <w:rFonts w:ascii="Arial" w:cs="Arial" w:eastAsia="Arial" w:hAnsi="Arial"/>
                <w:b/>
                <w:bCs/>
                <w:color w:val="000000"/>
                <w:sz w:val="22"/>
                <w:szCs w:val="22"/>
              </w:rPr>
              <w:t xml:space="preserve">REHABILITATION CASH FUND</w:t>
            </w:r>
          </w:p>
        </w:tc>
      </w:tr>
      <w:tr>
        <w:trPr>
          <w:trHeight w:val="6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bCs/>
                <w:color w:val="000000"/>
                <w:sz w:val="22"/>
                <w:szCs w:val="22"/>
              </w:rPr>
              <w:t xml:space="preserve">Name of Permit Holder</w:t>
            </w:r>
          </w:p>
        </w:tc>
        <w:tc>
          <w:tcPr>
            <w:tcW w:type="pct" w:w="25%"/>
            <w:vAlign w:val="center"/>
          </w:tcPr>
          <w:p>
            <w:pPr>
              <w:ind w:left="100" w:right="100"/>
              <w:jc w:val="center"/>
            </w:pPr>
            <w:r>
              <w:rPr>
                <w:rFonts w:ascii="Arial" w:cs="Arial" w:eastAsia="Arial" w:hAnsi="Arial"/>
                <w:b/>
                <w:bCs/>
                <w:color w:val="000000"/>
                <w:sz w:val="22"/>
                <w:szCs w:val="22"/>
              </w:rPr>
              <w:t xml:space="preserve">Savings Account Number</w:t>
            </w:r>
          </w:p>
        </w:tc>
        <w:tc>
          <w:tcPr>
            <w:tcW w:type="pct" w:w="15%"/>
            <w:vAlign w:val="center"/>
          </w:tcPr>
          <w:p>
            <w:pPr>
              <w:ind w:left="100" w:right="100"/>
              <w:jc w:val="center"/>
            </w:pPr>
            <w:r>
              <w:rPr>
                <w:rFonts w:ascii="Arial" w:cs="Arial" w:eastAsia="Arial" w:hAnsi="Arial"/>
                <w:b/>
                <w:bCs/>
                <w:color w:val="000000"/>
                <w:sz w:val="22"/>
                <w:szCs w:val="22"/>
              </w:rPr>
              <w:t xml:space="preserve">Amount Deposited</w:t>
            </w:r>
          </w:p>
        </w:tc>
        <w:tc>
          <w:tcPr>
            <w:tcW w:type="pct" w:w="20%"/>
            <w:vAlign w:val="center"/>
          </w:tcPr>
          <w:p>
            <w:pPr>
              <w:ind w:left="100" w:right="100"/>
              <w:jc w:val="center"/>
            </w:pPr>
            <w:r>
              <w:rPr>
                <w:rFonts w:ascii="Arial" w:cs="Arial" w:eastAsia="Arial" w:hAnsi="Arial"/>
                <w:b/>
                <w:bCs/>
                <w:color w:val="000000"/>
                <w:sz w:val="22"/>
                <w:szCs w:val="22"/>
              </w:rPr>
              <w:t xml:space="preserve">Date Updated</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ONRI</w:t>
            </w:r>
          </w:p>
        </w:tc>
        <w:tc>
          <w:tcPr>
            <w:tcW w:type="pct" w:w="25%"/>
            <w:vAlign w:val="center"/>
          </w:tcPr>
          <w:p>
            <w:pPr>
              <w:ind w:left="100" w:right="100"/>
              <w:jc w:val="center"/>
            </w:pPr>
            <w:r>
              <w:rPr>
                <w:rFonts w:ascii="Arial" w:cs="Arial" w:eastAsia="Arial" w:hAnsi="Arial"/>
                <w:b w:val="false"/>
                <w:bCs w:val="false"/>
                <w:color w:val="000000"/>
                <w:sz w:val="22"/>
                <w:szCs w:val="22"/>
              </w:rPr>
              <w:t xml:space="preserve">DBP 00-0-01347-545-9</w:t>
            </w:r>
          </w:p>
        </w:tc>
        <w:tc>
          <w:tcPr>
            <w:tcW w:type="pct" w:w="15%"/>
            <w:vAlign w:val="center"/>
          </w:tcPr>
          <w:p>
            <w:pPr>
              <w:ind w:left="100" w:right="100"/>
              <w:jc w:val="center"/>
            </w:pPr>
            <w:r>
              <w:rPr>
                <w:rFonts w:ascii="Arial" w:cs="Arial" w:eastAsia="Arial" w:hAnsi="Arial"/>
                <w:b w:val="false"/>
                <w:bCs w:val="false"/>
                <w:color w:val="000000"/>
                <w:sz w:val="22"/>
                <w:szCs w:val="22"/>
              </w:rPr>
              <w:t xml:space="preserve">830,328.90</w:t>
            </w:r>
          </w:p>
        </w:tc>
        <w:tc>
          <w:tcPr>
            <w:tcW w:type="pct" w:w="20%"/>
            <w:vAlign w:val="center"/>
          </w:tcPr>
          <w:p>
            <w:pPr>
              <w:ind w:left="100" w:right="100"/>
              <w:jc w:val="center"/>
            </w:pPr>
            <w:r>
              <w:rPr>
                <w:rFonts w:ascii="Arial" w:cs="Arial" w:eastAsia="Arial" w:hAnsi="Arial"/>
                <w:b w:val="false"/>
                <w:bCs w:val="false"/>
                <w:color w:val="000000"/>
                <w:sz w:val="22"/>
                <w:szCs w:val="22"/>
              </w:rPr>
              <w:t xml:space="preserve">June 30,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Flor T. Lagang</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4051-0027-71</w:t>
            </w:r>
          </w:p>
        </w:tc>
        <w:tc>
          <w:tcPr>
            <w:tcW w:type="pct" w:w="15%"/>
            <w:vAlign w:val="center"/>
          </w:tcPr>
          <w:p>
            <w:pPr>
              <w:ind w:left="100" w:right="100"/>
              <w:jc w:val="center"/>
            </w:pPr>
            <w:r>
              <w:rPr>
                <w:rFonts w:ascii="Arial" w:cs="Arial" w:eastAsia="Arial" w:hAnsi="Arial"/>
                <w:b w:val="false"/>
                <w:bCs w:val="false"/>
                <w:color w:val="000000"/>
                <w:sz w:val="22"/>
                <w:szCs w:val="22"/>
              </w:rPr>
              <w:t xml:space="preserve">45,115.50</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Joseph L. Chua</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4051-0022-16</w:t>
            </w:r>
          </w:p>
        </w:tc>
        <w:tc>
          <w:tcPr>
            <w:tcW w:type="pct" w:w="15%"/>
            <w:vAlign w:val="center"/>
          </w:tcPr>
          <w:p>
            <w:pPr>
              <w:ind w:left="100" w:right="100"/>
              <w:jc w:val="center"/>
            </w:pPr>
            <w:r>
              <w:rPr>
                <w:rFonts w:ascii="Arial" w:cs="Arial" w:eastAsia="Arial" w:hAnsi="Arial"/>
                <w:b w:val="false"/>
                <w:bCs w:val="false"/>
                <w:color w:val="000000"/>
                <w:sz w:val="22"/>
                <w:szCs w:val="22"/>
              </w:rPr>
              <w:t xml:space="preserve">67,995.39</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Aireen Carriedo</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4051-0053-63</w:t>
            </w:r>
          </w:p>
        </w:tc>
        <w:tc>
          <w:tcPr>
            <w:tcW w:type="pct" w:w="15%"/>
            <w:vAlign w:val="center"/>
          </w:tcPr>
          <w:p>
            <w:pPr>
              <w:ind w:left="100" w:right="100"/>
              <w:jc w:val="center"/>
            </w:pPr>
            <w:r>
              <w:rPr>
                <w:rFonts w:ascii="Arial" w:cs="Arial" w:eastAsia="Arial" w:hAnsi="Arial"/>
                <w:b w:val="false"/>
                <w:bCs w:val="false"/>
                <w:color w:val="000000"/>
                <w:sz w:val="22"/>
                <w:szCs w:val="22"/>
              </w:rPr>
              <w:t xml:space="preserve">35,361.58</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Efren Pungtilan</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4051-0023-21</w:t>
            </w:r>
          </w:p>
        </w:tc>
        <w:tc>
          <w:tcPr>
            <w:tcW w:type="pct" w:w="15%"/>
            <w:vAlign w:val="center"/>
          </w:tcPr>
          <w:p>
            <w:pPr>
              <w:ind w:left="100" w:right="100"/>
              <w:jc w:val="center"/>
            </w:pPr>
            <w:r>
              <w:rPr>
                <w:rFonts w:ascii="Arial" w:cs="Arial" w:eastAsia="Arial" w:hAnsi="Arial"/>
                <w:b w:val="false"/>
                <w:bCs w:val="false"/>
                <w:color w:val="000000"/>
                <w:sz w:val="22"/>
                <w:szCs w:val="22"/>
              </w:rPr>
              <w:t xml:space="preserve">25,993.11</w:t>
            </w:r>
          </w:p>
        </w:tc>
        <w:tc>
          <w:tcPr>
            <w:tcW w:type="pct" w:w="20%"/>
            <w:vAlign w:val="center"/>
          </w:tcPr>
          <w:p>
            <w:pPr>
              <w:ind w:left="100" w:right="100"/>
              <w:jc w:val="center"/>
            </w:pPr>
            <w:r>
              <w:rPr>
                <w:rFonts w:ascii="Arial" w:cs="Arial" w:eastAsia="Arial" w:hAnsi="Arial"/>
                <w:b w:val="false"/>
                <w:bCs w:val="false"/>
                <w:color w:val="000000"/>
                <w:sz w:val="22"/>
                <w:szCs w:val="22"/>
              </w:rPr>
              <w:t xml:space="preserve">June 30,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Mae Ann C. Aurelio</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4051-0023-72</w:t>
            </w:r>
          </w:p>
        </w:tc>
        <w:tc>
          <w:tcPr>
            <w:tcW w:type="pct" w:w="15%"/>
            <w:vAlign w:val="center"/>
          </w:tcPr>
          <w:p>
            <w:pPr>
              <w:ind w:left="100" w:right="100"/>
              <w:jc w:val="center"/>
            </w:pPr>
            <w:r>
              <w:rPr>
                <w:rFonts w:ascii="Arial" w:cs="Arial" w:eastAsia="Arial" w:hAnsi="Arial"/>
                <w:b w:val="false"/>
                <w:bCs w:val="false"/>
                <w:color w:val="000000"/>
                <w:sz w:val="22"/>
                <w:szCs w:val="22"/>
              </w:rPr>
              <w:t xml:space="preserve">35,320.16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Erna C. Tiu</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4051-0022-32</w:t>
            </w:r>
          </w:p>
        </w:tc>
        <w:tc>
          <w:tcPr>
            <w:tcW w:type="pct" w:w="15%"/>
            <w:vAlign w:val="center"/>
          </w:tcPr>
          <w:p>
            <w:pPr>
              <w:ind w:left="100" w:right="100"/>
              <w:jc w:val="center"/>
            </w:pPr>
            <w:r>
              <w:rPr>
                <w:rFonts w:ascii="Arial" w:cs="Arial" w:eastAsia="Arial" w:hAnsi="Arial"/>
                <w:b w:val="false"/>
                <w:bCs w:val="false"/>
                <w:color w:val="000000"/>
                <w:sz w:val="22"/>
                <w:szCs w:val="22"/>
              </w:rPr>
              <w:t xml:space="preserve">35,420.96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Edison C. Tiu</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4051-0022-59</w:t>
            </w:r>
          </w:p>
        </w:tc>
        <w:tc>
          <w:tcPr>
            <w:tcW w:type="pct" w:w="15%"/>
            <w:vAlign w:val="center"/>
          </w:tcPr>
          <w:p>
            <w:pPr>
              <w:ind w:left="100" w:right="100"/>
              <w:jc w:val="center"/>
            </w:pPr>
            <w:r>
              <w:rPr>
                <w:rFonts w:ascii="Arial" w:cs="Arial" w:eastAsia="Arial" w:hAnsi="Arial"/>
                <w:b w:val="false"/>
                <w:bCs w:val="false"/>
                <w:color w:val="000000"/>
                <w:sz w:val="22"/>
                <w:szCs w:val="22"/>
              </w:rPr>
              <w:t xml:space="preserve">35,420.96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Maechellenie C.Cabanilla</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4051-0023-64</w:t>
            </w:r>
          </w:p>
        </w:tc>
        <w:tc>
          <w:tcPr>
            <w:tcW w:type="pct" w:w="15%"/>
            <w:vAlign w:val="center"/>
          </w:tcPr>
          <w:p>
            <w:pPr>
              <w:ind w:left="100" w:right="100"/>
              <w:jc w:val="center"/>
            </w:pPr>
            <w:r>
              <w:rPr>
                <w:rFonts w:ascii="Arial" w:cs="Arial" w:eastAsia="Arial" w:hAnsi="Arial"/>
                <w:b w:val="false"/>
                <w:bCs w:val="false"/>
                <w:color w:val="000000"/>
                <w:sz w:val="22"/>
                <w:szCs w:val="22"/>
              </w:rPr>
              <w:t xml:space="preserve">45,226.72</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Judy C. Tan</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4051-0022-40</w:t>
            </w:r>
          </w:p>
        </w:tc>
        <w:tc>
          <w:tcPr>
            <w:tcW w:type="pct" w:w="15%"/>
            <w:vAlign w:val="center"/>
          </w:tcPr>
          <w:p>
            <w:pPr>
              <w:ind w:left="100" w:right="100"/>
              <w:jc w:val="center"/>
            </w:pPr>
            <w:r>
              <w:rPr>
                <w:rFonts w:ascii="Arial" w:cs="Arial" w:eastAsia="Arial" w:hAnsi="Arial"/>
                <w:b w:val="false"/>
                <w:bCs w:val="false"/>
                <w:color w:val="000000"/>
                <w:sz w:val="22"/>
                <w:szCs w:val="22"/>
              </w:rPr>
              <w:t xml:space="preserve">35,420.96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Joan P. Suriaga</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4051-0023-30</w:t>
            </w:r>
          </w:p>
        </w:tc>
        <w:tc>
          <w:tcPr>
            <w:tcW w:type="pct" w:w="15%"/>
            <w:vAlign w:val="center"/>
          </w:tcPr>
          <w:p>
            <w:pPr>
              <w:ind w:left="100" w:right="100"/>
              <w:jc w:val="center"/>
            </w:pPr>
            <w:r>
              <w:rPr>
                <w:rFonts w:ascii="Arial" w:cs="Arial" w:eastAsia="Arial" w:hAnsi="Arial"/>
                <w:b w:val="false"/>
                <w:bCs w:val="false"/>
                <w:color w:val="000000"/>
                <w:sz w:val="22"/>
                <w:szCs w:val="22"/>
              </w:rPr>
              <w:t xml:space="preserve">45,226.86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Edmundo Mendones</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4051-0033-28</w:t>
            </w:r>
          </w:p>
        </w:tc>
        <w:tc>
          <w:tcPr>
            <w:tcW w:type="pct" w:w="15%"/>
            <w:vAlign w:val="center"/>
          </w:tcPr>
          <w:p>
            <w:pPr>
              <w:ind w:left="100" w:right="100"/>
              <w:jc w:val="center"/>
            </w:pPr>
            <w:r>
              <w:rPr>
                <w:rFonts w:ascii="Arial" w:cs="Arial" w:eastAsia="Arial" w:hAnsi="Arial"/>
                <w:b w:val="false"/>
                <w:bCs w:val="false"/>
                <w:color w:val="000000"/>
                <w:sz w:val="22"/>
                <w:szCs w:val="22"/>
              </w:rPr>
              <w:t xml:space="preserve">45,105.30</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Betty N. Chua</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4051-0027-63</w:t>
            </w:r>
          </w:p>
        </w:tc>
        <w:tc>
          <w:tcPr>
            <w:tcW w:type="pct" w:w="15%"/>
            <w:vAlign w:val="center"/>
          </w:tcPr>
          <w:p>
            <w:pPr>
              <w:ind w:left="100" w:right="100"/>
              <w:jc w:val="center"/>
            </w:pPr>
            <w:r>
              <w:rPr>
                <w:rFonts w:ascii="Arial" w:cs="Arial" w:eastAsia="Arial" w:hAnsi="Arial"/>
                <w:b w:val="false"/>
                <w:bCs w:val="false"/>
                <w:color w:val="000000"/>
                <w:sz w:val="22"/>
                <w:szCs w:val="22"/>
              </w:rPr>
              <w:t xml:space="preserve">35,309.04</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Alice L. Chua</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4051-0022-75</w:t>
            </w:r>
          </w:p>
        </w:tc>
        <w:tc>
          <w:tcPr>
            <w:tcW w:type="pct" w:w="15%"/>
            <w:vAlign w:val="center"/>
          </w:tcPr>
          <w:p>
            <w:pPr>
              <w:ind w:left="100" w:right="100"/>
              <w:jc w:val="center"/>
            </w:pPr>
            <w:r>
              <w:rPr>
                <w:rFonts w:ascii="Arial" w:cs="Arial" w:eastAsia="Arial" w:hAnsi="Arial"/>
                <w:b w:val="false"/>
                <w:bCs w:val="false"/>
                <w:color w:val="000000"/>
                <w:sz w:val="22"/>
                <w:szCs w:val="22"/>
              </w:rPr>
              <w:t xml:space="preserve">35,321.04</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Antonio L. Kho</w:t>
            </w:r>
          </w:p>
        </w:tc>
        <w:tc>
          <w:tcPr>
            <w:tcW w:type="pct" w:w="25%"/>
            <w:vAlign w:val="center"/>
          </w:tcPr>
          <w:p>
            <w:pPr>
              <w:ind w:left="100" w:right="100"/>
              <w:jc w:val="center"/>
            </w:pPr>
            <w:r>
              <w:rPr>
                <w:rFonts w:ascii="Arial" w:cs="Arial" w:eastAsia="Arial" w:hAnsi="Arial"/>
                <w:b w:val="false"/>
                <w:bCs w:val="false"/>
                <w:color w:val="000000"/>
                <w:sz w:val="22"/>
                <w:szCs w:val="22"/>
              </w:rPr>
              <w:t xml:space="preserve">LBP 4051-0022-08</w:t>
            </w:r>
          </w:p>
        </w:tc>
        <w:tc>
          <w:tcPr>
            <w:tcW w:type="pct" w:w="15%"/>
            <w:vAlign w:val="center"/>
          </w:tcPr>
          <w:p>
            <w:pPr>
              <w:ind w:left="100" w:right="100"/>
              <w:jc w:val="center"/>
            </w:pPr>
            <w:r>
              <w:rPr>
                <w:rFonts w:ascii="Arial" w:cs="Arial" w:eastAsia="Arial" w:hAnsi="Arial"/>
                <w:b w:val="false"/>
                <w:bCs w:val="false"/>
                <w:color w:val="000000"/>
                <w:sz w:val="22"/>
                <w:szCs w:val="22"/>
              </w:rPr>
              <w:t xml:space="preserve">35,420.90</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6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82%"/>
            <w:gridSpan w:val="4"/>
            <w:vAlign w:val="center"/>
          </w:tcPr>
          <w:p>
            <w:pPr>
              <w:ind w:left="100" w:right="100"/>
              <w:jc w:val="center"/>
            </w:pPr>
            <w:r>
              <w:rPr>
                <w:rFonts w:ascii="Arial" w:cs="Arial" w:eastAsia="Arial" w:hAnsi="Arial"/>
                <w:b/>
                <w:bCs/>
                <w:color w:val="000000"/>
                <w:sz w:val="22"/>
                <w:szCs w:val="22"/>
              </w:rPr>
              <w:t xml:space="preserve">MONITORING TRUST FUND (UNIFIED)</w:t>
            </w:r>
          </w:p>
        </w:tc>
      </w:tr>
      <w:tr>
        <w:trPr>
          <w:trHeight w:val="6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bCs/>
                <w:color w:val="000000"/>
                <w:sz w:val="22"/>
                <w:szCs w:val="22"/>
              </w:rPr>
              <w:t xml:space="preserve">Name of Permit Holder</w:t>
            </w:r>
          </w:p>
        </w:tc>
        <w:tc>
          <w:tcPr>
            <w:tcW w:type="pct" w:w="25%"/>
            <w:vAlign w:val="center"/>
          </w:tcPr>
          <w:p>
            <w:pPr>
              <w:ind w:left="100" w:right="100"/>
              <w:jc w:val="center"/>
            </w:pPr>
            <w:r>
              <w:rPr>
                <w:rFonts w:ascii="Arial" w:cs="Arial" w:eastAsia="Arial" w:hAnsi="Arial"/>
                <w:b/>
                <w:bCs/>
                <w:color w:val="000000"/>
                <w:sz w:val="22"/>
                <w:szCs w:val="22"/>
              </w:rPr>
              <w:t xml:space="preserve">Savings Account Number</w:t>
            </w:r>
          </w:p>
        </w:tc>
        <w:tc>
          <w:tcPr>
            <w:tcW w:type="pct" w:w="15%"/>
            <w:vAlign w:val="center"/>
          </w:tcPr>
          <w:p>
            <w:pPr>
              <w:ind w:left="100" w:right="100"/>
              <w:jc w:val="center"/>
            </w:pPr>
            <w:r>
              <w:rPr>
                <w:rFonts w:ascii="Arial" w:cs="Arial" w:eastAsia="Arial" w:hAnsi="Arial"/>
                <w:b/>
                <w:bCs/>
                <w:color w:val="000000"/>
                <w:sz w:val="22"/>
                <w:szCs w:val="22"/>
              </w:rPr>
              <w:t xml:space="preserve">Amount Deposited</w:t>
            </w:r>
          </w:p>
        </w:tc>
        <w:tc>
          <w:tcPr>
            <w:tcW w:type="pct" w:w="20%"/>
            <w:vAlign w:val="center"/>
          </w:tcPr>
          <w:p>
            <w:pPr>
              <w:ind w:left="100" w:right="100"/>
              <w:jc w:val="center"/>
            </w:pPr>
            <w:r>
              <w:rPr>
                <w:rFonts w:ascii="Arial" w:cs="Arial" w:eastAsia="Arial" w:hAnsi="Arial"/>
                <w:b/>
                <w:bCs/>
                <w:color w:val="000000"/>
                <w:sz w:val="22"/>
                <w:szCs w:val="22"/>
              </w:rPr>
              <w:t xml:space="preserve">Date Updated</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Omnico NaturalResources, Inc.</w:t>
            </w:r>
          </w:p>
        </w:tc>
        <w:tc>
          <w:tcPr>
            <w:tcW w:type="pct" w:w="25%"/>
            <w:vAlign w:val="center"/>
          </w:tcPr>
          <w:p>
            <w:pPr>
              <w:ind w:left="100" w:right="100"/>
              <w:jc w:val="center"/>
            </w:pPr>
            <w:r>
              <w:rPr>
                <w:rFonts w:ascii="Arial" w:cs="Arial" w:eastAsia="Arial" w:hAnsi="Arial"/>
                <w:b w:val="false"/>
                <w:bCs w:val="false"/>
                <w:color w:val="000000"/>
                <w:sz w:val="22"/>
                <w:szCs w:val="22"/>
              </w:rPr>
              <w:t xml:space="preserve">0545-012835-030</w:t>
            </w:r>
          </w:p>
        </w:tc>
        <w:tc>
          <w:tcPr>
            <w:tcW w:type="pct" w:w="15%"/>
            <w:vAlign w:val="center"/>
          </w:tcPr>
          <w:p>
            <w:pPr>
              <w:ind w:left="100" w:right="100"/>
              <w:jc w:val="center"/>
            </w:pPr>
            <w:r>
              <w:rPr>
                <w:rFonts w:ascii="Arial" w:cs="Arial" w:eastAsia="Arial" w:hAnsi="Arial"/>
                <w:b w:val="false"/>
                <w:bCs w:val="false"/>
                <w:color w:val="000000"/>
                <w:sz w:val="22"/>
                <w:szCs w:val="22"/>
              </w:rPr>
              <w:t xml:space="preserve">2,250,401.06</w:t>
            </w:r>
          </w:p>
        </w:tc>
        <w:tc>
          <w:tcPr>
            <w:tcW w:type="pct" w:w="20%"/>
            <w:vAlign w:val="center"/>
          </w:tcPr>
          <w:p>
            <w:pPr>
              <w:ind w:left="100" w:right="100"/>
              <w:jc w:val="center"/>
            </w:pPr>
            <w:r>
              <w:rPr>
                <w:rFonts w:ascii="Arial" w:cs="Arial" w:eastAsia="Arial" w:hAnsi="Arial"/>
                <w:b w:val="false"/>
                <w:bCs w:val="false"/>
                <w:color w:val="000000"/>
                <w:sz w:val="22"/>
                <w:szCs w:val="22"/>
              </w:rPr>
              <w:t xml:space="preserve">June 30, 2025</w:t>
            </w:r>
          </w:p>
        </w:tc>
      </w:tr>
      <w:tr>
        <w:trPr>
          <w:trHeight w:val="6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82%"/>
            <w:gridSpan w:val="4"/>
            <w:vAlign w:val="center"/>
          </w:tcPr>
          <w:p>
            <w:pPr>
              <w:ind w:left="100" w:right="100"/>
              <w:jc w:val="center"/>
            </w:pPr>
            <w:r>
              <w:rPr>
                <w:rFonts w:ascii="Arial" w:cs="Arial" w:eastAsia="Arial" w:hAnsi="Arial"/>
                <w:b/>
                <w:bCs/>
                <w:color w:val="000000"/>
                <w:sz w:val="22"/>
                <w:szCs w:val="22"/>
              </w:rPr>
              <w:t xml:space="preserve">FINAL MINE REHABILITATION AND DECOMMISSIONING FUND</w:t>
            </w:r>
          </w:p>
        </w:tc>
      </w:tr>
      <w:tr>
        <w:trPr>
          <w:trHeight w:val="6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bCs/>
                <w:color w:val="000000"/>
                <w:sz w:val="22"/>
                <w:szCs w:val="22"/>
              </w:rPr>
              <w:t xml:space="preserve">Name of Permit Holder</w:t>
            </w:r>
          </w:p>
        </w:tc>
        <w:tc>
          <w:tcPr>
            <w:tcW w:type="pct" w:w="25%"/>
            <w:vAlign w:val="center"/>
          </w:tcPr>
          <w:p>
            <w:pPr>
              <w:ind w:left="100" w:right="100"/>
              <w:jc w:val="center"/>
            </w:pPr>
            <w:r>
              <w:rPr>
                <w:rFonts w:ascii="Arial" w:cs="Arial" w:eastAsia="Arial" w:hAnsi="Arial"/>
                <w:b/>
                <w:bCs/>
                <w:color w:val="000000"/>
                <w:sz w:val="22"/>
                <w:szCs w:val="22"/>
              </w:rPr>
              <w:t xml:space="preserve">Savings Account Number</w:t>
            </w:r>
          </w:p>
        </w:tc>
        <w:tc>
          <w:tcPr>
            <w:tcW w:type="pct" w:w="15%"/>
            <w:vAlign w:val="center"/>
          </w:tcPr>
          <w:p>
            <w:pPr>
              <w:ind w:left="100" w:right="100"/>
              <w:jc w:val="center"/>
            </w:pPr>
            <w:r>
              <w:rPr>
                <w:rFonts w:ascii="Arial" w:cs="Arial" w:eastAsia="Arial" w:hAnsi="Arial"/>
                <w:b/>
                <w:bCs/>
                <w:color w:val="000000"/>
                <w:sz w:val="22"/>
                <w:szCs w:val="22"/>
              </w:rPr>
              <w:t xml:space="preserve">Amount Deposited</w:t>
            </w:r>
          </w:p>
        </w:tc>
        <w:tc>
          <w:tcPr>
            <w:tcW w:type="pct" w:w="20%"/>
            <w:vAlign w:val="center"/>
          </w:tcPr>
          <w:p>
            <w:pPr>
              <w:ind w:left="100" w:right="100"/>
              <w:jc w:val="center"/>
            </w:pPr>
            <w:r>
              <w:rPr>
                <w:rFonts w:ascii="Arial" w:cs="Arial" w:eastAsia="Arial" w:hAnsi="Arial"/>
                <w:b/>
                <w:bCs/>
                <w:color w:val="000000"/>
                <w:sz w:val="22"/>
                <w:szCs w:val="22"/>
              </w:rPr>
              <w:t xml:space="preserve">Date Updated</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ONRI</w:t>
            </w:r>
          </w:p>
        </w:tc>
        <w:tc>
          <w:tcPr>
            <w:tcW w:type="pct" w:w="25%"/>
            <w:vAlign w:val="center"/>
          </w:tcPr>
          <w:p>
            <w:pPr>
              <w:ind w:left="100" w:right="100"/>
              <w:jc w:val="center"/>
            </w:pPr>
            <w:r>
              <w:rPr>
                <w:rFonts w:ascii="Arial" w:cs="Arial" w:eastAsia="Arial" w:hAnsi="Arial"/>
                <w:b w:val="false"/>
                <w:bCs w:val="false"/>
                <w:color w:val="000000"/>
                <w:sz w:val="22"/>
                <w:szCs w:val="22"/>
              </w:rPr>
              <w:t xml:space="preserve">4051-0020-03</w:t>
            </w:r>
          </w:p>
        </w:tc>
        <w:tc>
          <w:tcPr>
            <w:tcW w:type="pct" w:w="15%"/>
            <w:vAlign w:val="center"/>
          </w:tcPr>
          <w:p>
            <w:pPr>
              <w:ind w:left="100" w:right="100"/>
              <w:jc w:val="center"/>
            </w:pPr>
            <w:r>
              <w:rPr>
                <w:rFonts w:ascii="Arial" w:cs="Arial" w:eastAsia="Arial" w:hAnsi="Arial"/>
                <w:b w:val="false"/>
                <w:bCs w:val="false"/>
                <w:color w:val="000000"/>
                <w:sz w:val="22"/>
                <w:szCs w:val="22"/>
              </w:rPr>
              <w:t xml:space="preserve">1,110,559.91</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Flor T. Lagang</w:t>
            </w:r>
          </w:p>
        </w:tc>
        <w:tc>
          <w:tcPr>
            <w:tcW w:type="pct" w:w="25%"/>
            <w:vAlign w:val="center"/>
          </w:tcPr>
          <w:p>
            <w:pPr>
              <w:ind w:left="100" w:right="100"/>
              <w:jc w:val="center"/>
            </w:pPr>
            <w:r>
              <w:rPr>
                <w:rFonts w:ascii="Arial" w:cs="Arial" w:eastAsia="Arial" w:hAnsi="Arial"/>
                <w:b w:val="false"/>
                <w:bCs w:val="false"/>
                <w:color w:val="000000"/>
                <w:sz w:val="22"/>
                <w:szCs w:val="22"/>
              </w:rPr>
              <w:t xml:space="preserve">1821-2200-73</w:t>
            </w:r>
          </w:p>
        </w:tc>
        <w:tc>
          <w:tcPr>
            <w:tcW w:type="pct" w:w="15%"/>
            <w:vAlign w:val="center"/>
          </w:tcPr>
          <w:p>
            <w:pPr>
              <w:ind w:left="100" w:right="100"/>
              <w:jc w:val="center"/>
            </w:pPr>
            <w:r>
              <w:rPr>
                <w:rFonts w:ascii="Arial" w:cs="Arial" w:eastAsia="Arial" w:hAnsi="Arial"/>
                <w:b w:val="false"/>
                <w:bCs w:val="false"/>
                <w:color w:val="000000"/>
                <w:sz w:val="22"/>
                <w:szCs w:val="22"/>
              </w:rPr>
              <w:t xml:space="preserve">10,006.59</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Joseph L. Chua</w:t>
            </w:r>
          </w:p>
        </w:tc>
        <w:tc>
          <w:tcPr>
            <w:tcW w:type="pct" w:w="25%"/>
            <w:vAlign w:val="center"/>
          </w:tcPr>
          <w:p>
            <w:pPr>
              <w:ind w:left="100" w:right="100"/>
              <w:jc w:val="center"/>
            </w:pPr>
            <w:r>
              <w:rPr>
                <w:rFonts w:ascii="Arial" w:cs="Arial" w:eastAsia="Arial" w:hAnsi="Arial"/>
                <w:b w:val="false"/>
                <w:bCs w:val="false"/>
                <w:color w:val="000000"/>
                <w:sz w:val="22"/>
                <w:szCs w:val="22"/>
              </w:rPr>
              <w:t xml:space="preserve">5081-0179-40</w:t>
            </w:r>
          </w:p>
        </w:tc>
        <w:tc>
          <w:tcPr>
            <w:tcW w:type="pct" w:w="15%"/>
            <w:vAlign w:val="center"/>
          </w:tcPr>
          <w:p>
            <w:pPr>
              <w:ind w:left="100" w:right="100"/>
              <w:jc w:val="center"/>
            </w:pPr>
            <w:r>
              <w:rPr>
                <w:rFonts w:ascii="Arial" w:cs="Arial" w:eastAsia="Arial" w:hAnsi="Arial"/>
                <w:b w:val="false"/>
                <w:bCs w:val="false"/>
                <w:color w:val="000000"/>
                <w:sz w:val="22"/>
                <w:szCs w:val="22"/>
              </w:rPr>
              <w:t xml:space="preserve">10,006.58</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Aireen Carriedo</w:t>
            </w:r>
          </w:p>
        </w:tc>
        <w:tc>
          <w:tcPr>
            <w:tcW w:type="pct" w:w="25%"/>
            <w:vAlign w:val="center"/>
          </w:tcPr>
          <w:p>
            <w:pPr>
              <w:ind w:left="100" w:right="100"/>
              <w:jc w:val="center"/>
            </w:pPr>
            <w:r>
              <w:rPr>
                <w:rFonts w:ascii="Arial" w:cs="Arial" w:eastAsia="Arial" w:hAnsi="Arial"/>
                <w:b w:val="false"/>
                <w:bCs w:val="false"/>
                <w:color w:val="000000"/>
                <w:sz w:val="22"/>
                <w:szCs w:val="22"/>
              </w:rPr>
              <w:t xml:space="preserve">4051-0078-46</w:t>
            </w:r>
          </w:p>
        </w:tc>
        <w:tc>
          <w:tcPr>
            <w:tcW w:type="pct" w:w="15%"/>
            <w:vAlign w:val="center"/>
          </w:tcPr>
          <w:p>
            <w:pPr>
              <w:ind w:left="100" w:right="100"/>
              <w:jc w:val="center"/>
            </w:pPr>
            <w:r>
              <w:rPr>
                <w:rFonts w:ascii="Arial" w:cs="Arial" w:eastAsia="Arial" w:hAnsi="Arial"/>
                <w:b w:val="false"/>
                <w:bCs w:val="false"/>
                <w:color w:val="000000"/>
                <w:sz w:val="22"/>
                <w:szCs w:val="22"/>
              </w:rPr>
              <w:t xml:space="preserve">10,012.31</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Efren Pungtilan</w:t>
            </w:r>
          </w:p>
        </w:tc>
        <w:tc>
          <w:tcPr>
            <w:tcW w:type="pct" w:w="25%"/>
            <w:vAlign w:val="center"/>
          </w:tcPr>
          <w:p>
            <w:pPr>
              <w:ind w:left="100" w:right="100"/>
              <w:jc w:val="center"/>
            </w:pPr>
            <w:r>
              <w:rPr>
                <w:rFonts w:ascii="Arial" w:cs="Arial" w:eastAsia="Arial" w:hAnsi="Arial"/>
                <w:b w:val="false"/>
                <w:bCs w:val="false"/>
                <w:color w:val="000000"/>
                <w:sz w:val="22"/>
                <w:szCs w:val="22"/>
              </w:rPr>
              <w:t xml:space="preserve">4051-0078-54</w:t>
            </w:r>
          </w:p>
        </w:tc>
        <w:tc>
          <w:tcPr>
            <w:tcW w:type="pct" w:w="15%"/>
            <w:vAlign w:val="center"/>
          </w:tcPr>
          <w:p>
            <w:pPr>
              <w:ind w:left="100" w:right="100"/>
              <w:jc w:val="center"/>
            </w:pPr>
            <w:r>
              <w:rPr>
                <w:rFonts w:ascii="Arial" w:cs="Arial" w:eastAsia="Arial" w:hAnsi="Arial"/>
                <w:b w:val="false"/>
                <w:bCs w:val="false"/>
                <w:color w:val="000000"/>
                <w:sz w:val="22"/>
                <w:szCs w:val="22"/>
              </w:rPr>
              <w:t xml:space="preserve">10,109.27</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Mae Ann C. Aurelio</w:t>
            </w:r>
          </w:p>
        </w:tc>
        <w:tc>
          <w:tcPr>
            <w:tcW w:type="pct" w:w="25%"/>
            <w:vAlign w:val="center"/>
          </w:tcPr>
          <w:p>
            <w:pPr>
              <w:ind w:left="100" w:right="100"/>
              <w:jc w:val="center"/>
            </w:pPr>
            <w:r>
              <w:rPr>
                <w:rFonts w:ascii="Arial" w:cs="Arial" w:eastAsia="Arial" w:hAnsi="Arial"/>
                <w:b w:val="false"/>
                <w:bCs w:val="false"/>
                <w:color w:val="000000"/>
                <w:sz w:val="22"/>
                <w:szCs w:val="22"/>
              </w:rPr>
              <w:t xml:space="preserve">5081-0179-31</w:t>
            </w:r>
          </w:p>
        </w:tc>
        <w:tc>
          <w:tcPr>
            <w:tcW w:type="pct" w:w="15%"/>
            <w:vAlign w:val="center"/>
          </w:tcPr>
          <w:p>
            <w:pPr>
              <w:ind w:left="100" w:right="100"/>
              <w:jc w:val="center"/>
            </w:pPr>
            <w:r>
              <w:rPr>
                <w:rFonts w:ascii="Arial" w:cs="Arial" w:eastAsia="Arial" w:hAnsi="Arial"/>
                <w:b w:val="false"/>
                <w:bCs w:val="false"/>
                <w:color w:val="000000"/>
                <w:sz w:val="22"/>
                <w:szCs w:val="22"/>
              </w:rPr>
              <w:t xml:space="preserve">10,006.58</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Erna C. Tiu</w:t>
            </w:r>
          </w:p>
        </w:tc>
        <w:tc>
          <w:tcPr>
            <w:tcW w:type="pct" w:w="25%"/>
            <w:vAlign w:val="center"/>
          </w:tcPr>
          <w:p>
            <w:pPr>
              <w:ind w:left="100" w:right="100"/>
              <w:jc w:val="center"/>
            </w:pPr>
            <w:r>
              <w:rPr>
                <w:rFonts w:ascii="Arial" w:cs="Arial" w:eastAsia="Arial" w:hAnsi="Arial"/>
                <w:b w:val="false"/>
                <w:bCs w:val="false"/>
                <w:color w:val="000000"/>
                <w:sz w:val="22"/>
                <w:szCs w:val="22"/>
              </w:rPr>
              <w:t xml:space="preserve">4861-0178-56</w:t>
            </w:r>
          </w:p>
        </w:tc>
        <w:tc>
          <w:tcPr>
            <w:tcW w:type="pct" w:w="15%"/>
            <w:vAlign w:val="center"/>
          </w:tcPr>
          <w:p>
            <w:pPr>
              <w:ind w:left="100" w:right="100"/>
              <w:jc w:val="center"/>
            </w:pPr>
            <w:r>
              <w:rPr>
                <w:rFonts w:ascii="Arial" w:cs="Arial" w:eastAsia="Arial" w:hAnsi="Arial"/>
                <w:b w:val="false"/>
                <w:bCs w:val="false"/>
                <w:color w:val="000000"/>
                <w:sz w:val="22"/>
                <w:szCs w:val="22"/>
              </w:rPr>
              <w:t xml:space="preserve">10,109.19</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Edison C. Tiu</w:t>
            </w:r>
          </w:p>
        </w:tc>
        <w:tc>
          <w:tcPr>
            <w:tcW w:type="pct" w:w="25%"/>
            <w:vAlign w:val="center"/>
          </w:tcPr>
          <w:p>
            <w:pPr>
              <w:ind w:left="100" w:right="100"/>
              <w:jc w:val="center"/>
            </w:pPr>
            <w:r>
              <w:rPr>
                <w:rFonts w:ascii="Arial" w:cs="Arial" w:eastAsia="Arial" w:hAnsi="Arial"/>
                <w:b w:val="false"/>
                <w:bCs w:val="false"/>
                <w:color w:val="000000"/>
                <w:sz w:val="22"/>
                <w:szCs w:val="22"/>
              </w:rPr>
              <w:t xml:space="preserve">4861-0178-21</w:t>
            </w:r>
          </w:p>
        </w:tc>
        <w:tc>
          <w:tcPr>
            <w:tcW w:type="pct" w:w="15%"/>
            <w:vAlign w:val="center"/>
          </w:tcPr>
          <w:p>
            <w:pPr>
              <w:ind w:left="100" w:right="100"/>
              <w:jc w:val="center"/>
            </w:pPr>
            <w:r>
              <w:rPr>
                <w:rFonts w:ascii="Arial" w:cs="Arial" w:eastAsia="Arial" w:hAnsi="Arial"/>
                <w:b w:val="false"/>
                <w:bCs w:val="false"/>
                <w:color w:val="000000"/>
                <w:sz w:val="22"/>
                <w:szCs w:val="22"/>
              </w:rPr>
              <w:t xml:space="preserve">10,109.19</w:t>
            </w:r>
          </w:p>
        </w:tc>
        <w:tc>
          <w:tcPr>
            <w:tcW w:type="pct" w:w="20%"/>
            <w:vAlign w:val="center"/>
          </w:tcPr>
          <w:p>
            <w:pPr>
              <w:ind w:left="100" w:right="100"/>
              <w:jc w:val="center"/>
            </w:pPr>
            <w:r>
              <w:rPr>
                <w:rFonts w:ascii="Arial" w:cs="Arial" w:eastAsia="Arial" w:hAnsi="Arial"/>
                <w:b w:val="false"/>
                <w:bCs w:val="false"/>
                <w:color w:val="000000"/>
                <w:sz w:val="22"/>
                <w:szCs w:val="22"/>
              </w:rPr>
              <w:t xml:space="preserve">July 11, 2025</w:t>
            </w:r>
          </w:p>
        </w:tc>
      </w:tr>
      <w:tr>
        <w:trPr>
          <w:trHeight w:val="400" w:hRule="atLeast"/>
        </w:trPr>
        <w:tc>
          <w:tcPr>
            <w:vMerge w:val="continue"/>
          </w:tcPr>
          <w:p/>
        </w:tc>
        <w:tc>
          <w:tcPr>
            <w:tcW w:type="pct" w:w="3%"/>
            <w:vAlign w:val="center"/>
          </w:tcPr>
          <w:p>
            <w:pPr>
              <w:ind w:left="100" w:right="100"/>
              <w:jc w:val="center"/>
            </w:pPr>
            <w:r>
              <w:rPr>
                <w:rFonts w:ascii="Arial" w:cs="Arial" w:eastAsia="Arial" w:hAnsi="Arial"/>
                <w:b w:val="false"/>
                <w:bCs w:val="false"/>
                <w:color w:val="000000"/>
                <w:sz w:val="22"/>
                <w:szCs w:val="22"/>
              </w:rPr>
              <w:t xml:space="preserve"/>
            </w:r>
          </w:p>
        </w:tc>
        <w:tc>
          <w:tcPr>
            <w:tcW w:type="pct" w:w="22%"/>
            <w:vAlign w:val="center"/>
          </w:tcPr>
          <w:p>
            <w:pPr>
              <w:ind w:left="100" w:right="100"/>
              <w:jc w:val="center"/>
            </w:pPr>
            <w:r>
              <w:rPr>
                <w:rFonts w:ascii="Arial" w:cs="Arial" w:eastAsia="Arial" w:hAnsi="Arial"/>
                <w:b w:val="false"/>
                <w:bCs w:val="false"/>
                <w:color w:val="000000"/>
                <w:sz w:val="22"/>
                <w:szCs w:val="22"/>
              </w:rPr>
              <w:t xml:space="preserve">Maechellenie C.Cabanilla</w:t>
            </w:r>
          </w:p>
        </w:tc>
        <w:tc>
          <w:tcPr>
            <w:tcW w:type="pct" w:w="25%"/>
            <w:vAlign w:val="center"/>
          </w:tcPr>
          <w:p>
            <w:pPr>
              <w:ind w:left="100" w:right="100"/>
              <w:jc w:val="center"/>
            </w:pPr>
            <w:r>
              <w:rPr>
                <w:rFonts w:ascii="Arial" w:cs="Arial" w:eastAsia="Arial" w:hAnsi="Arial"/>
                <w:b w:val="false"/>
                <w:bCs w:val="false"/>
                <w:color w:val="000000"/>
                <w:sz w:val="22"/>
                <w:szCs w:val="22"/>
              </w:rPr>
              <w:t xml:space="preserve">1821-2280-65</w:t>
            </w:r>
          </w:p>
        </w:tc>
        <w:tc>
          <w:tcPr>
            <w:tcW w:type="pct" w:w="15%"/>
            <w:vAlign w:val="center"/>
          </w:tcPr>
          <w:p>
            <w:pPr>
              <w:ind w:left="100" w:right="100"/>
              <w:jc w:val="center"/>
            </w:pPr>
            <w:r>
              <w:rPr>
                <w:rFonts w:ascii="Arial" w:cs="Arial" w:eastAsia="Arial" w:hAnsi="Arial"/>
                <w:b w:val="false"/>
                <w:bCs w:val="false"/>
                <w:color w:val="000000"/>
                <w:sz w:val="22"/>
                <w:szCs w:val="22"/>
              </w:rPr>
              <w:t xml:space="preserve">-</w:t>
            </w:r>
          </w:p>
        </w:tc>
        <w:tc>
          <w:tcPr>
            <w:tcW w:type="pct" w:w="20%"/>
            <w:vAlign w:val="center"/>
          </w:tcPr>
          <w:p>
            <w:pPr>
              <w:ind w:left="100" w:right="100"/>
              <w:jc w:val="center"/>
            </w:pPr>
            <w:r>
              <w:rPr>
                <w:rFonts w:ascii="Arial" w:cs="Arial" w:eastAsia="Arial" w:hAnsi="Arial"/>
                <w:b w:val="false"/>
                <w:bCs w:val="false"/>
                <w:color w:val="000000"/>
                <w:sz w:val="22"/>
                <w:szCs w:val="22"/>
              </w:rPr>
              <w:t xml:space="preserve">-</w:t>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Project Geographical Coordinates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Refer to attached ONRI Quarry Tenement Map</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Proponent - Contact Person and Position</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ALMA L. KHO, SVP &amp; General Manager</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Proponent - Mailing Address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Brgy. 18 – San Isidro, Sarrat, Ilocos Norte</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Proponent - Telephone/Fax</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(077) 676-0014, (077) 676-0410</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Proponent - Email Address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onri.admdivision@gmail.com</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MMT - Contact Person and Position</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Engr. Angelica D. De Vera, MMT Head</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MMT - Mailing Address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DENR Bldg., Brgy. Sevilla, City of San Fernando, La Union</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MMT - Telephone/Fax</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0977-116-4572</w:t>
            </w:r>
          </w:p>
        </w:tc>
      </w:tr>
      <w:tr>
        <w:trPr>
          <w:trHeight w:val="400" w:hRule="atLeast"/>
        </w:trPr>
        <w:tc>
          <w:tcPr>
            <w:tcW w:type="pct" w:w="25%"/>
            <w:vAlign w:val="center"/>
          </w:tcPr>
          <w:p>
            <w:pPr>
              <w:ind w:left="100" w:right="100"/>
              <w:jc w:val="center"/>
            </w:pPr>
            <w:r>
              <w:rPr>
                <w:rFonts w:ascii="Arial" w:cs="Arial" w:eastAsia="Arial" w:hAnsi="Arial"/>
                <w:b/>
                <w:bCs/>
                <w:color w:val="000000"/>
                <w:sz w:val="22"/>
                <w:szCs w:val="22"/>
              </w:rPr>
              <w:t xml:space="preserve">MMT - Email Address</w:t>
            </w:r>
          </w:p>
        </w:tc>
        <w:tc>
          <w:tcPr>
            <w:tcW w:type="pct" w:w="3%"/>
            <w:vAlign w:val="center"/>
          </w:tcPr>
          <w:p>
            <w:pPr>
              <w:ind w:left="100" w:right="100"/>
              <w:jc w:val="center"/>
            </w:pPr>
            <w:r>
              <w:rPr>
                <w:rFonts w:ascii="Arial" w:cs="Arial" w:eastAsia="Arial" w:hAnsi="Arial"/>
                <w:b/>
                <w:bCs/>
                <w:color w:val="000000"/>
                <w:sz w:val="22"/>
                <w:szCs w:val="22"/>
              </w:rPr>
              <w:t xml:space="preserve">:</w:t>
            </w:r>
          </w:p>
        </w:tc>
        <w:tc>
          <w:tcPr>
            <w:tcW w:type="pct" w:w="72%"/>
            <w:gridSpan w:val="4"/>
            <w:vAlign w:val="center"/>
          </w:tcPr>
          <w:p>
            <w:pPr>
              <w:ind w:left="100" w:right="100"/>
              <w:jc w:val="center"/>
            </w:pPr>
            <w:r>
              <w:rPr>
                <w:rFonts w:ascii="Arial" w:cs="Arial" w:eastAsia="Arial" w:hAnsi="Arial"/>
                <w:b w:val="false"/>
                <w:bCs w:val="false"/>
                <w:color w:val="000000"/>
                <w:sz w:val="22"/>
                <w:szCs w:val="22"/>
              </w:rPr>
              <w:t xml:space="preserve">angelicadevera815@gmail.com</w:t>
            </w:r>
          </w:p>
        </w:tc>
      </w:tr>
    </w:tbl>
    <w:p>
      <w:pPr>
        <w:spacing w:before="300" w:after="200"/>
      </w:pPr>
      <w:r>
        <w:rPr>
          <w:rFonts w:ascii="Arial" w:cs="Arial" w:eastAsia="Arial" w:hAnsi="Arial"/>
          <w:b/>
          <w:bCs/>
          <w:color w:val="000000"/>
          <w:sz w:val="22"/>
          <w:szCs w:val="22"/>
        </w:rPr>
        <w:t xml:space="preserve">II. EXECUTIVE SUMMARY OF COMPLIANCE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tcW w:type="pct" w:w="58%"/>
            <w:gridSpan w:val="2"/>
            <w:vAlign w:val="center"/>
          </w:tcPr>
          <w:p>
            <w:pPr>
              <w:ind w:left="100" w:right="100"/>
              <w:jc w:val="center"/>
            </w:pPr>
            <w:r>
              <w:rPr>
                <w:rFonts w:ascii="Arial" w:cs="Arial" w:eastAsia="Arial" w:hAnsi="Arial"/>
                <w:b/>
                <w:bCs/>
                <w:color w:val="000000"/>
                <w:sz w:val="22"/>
                <w:szCs w:val="22"/>
              </w:rPr>
              <w:t xml:space="preserve">Requirements</w:t>
            </w:r>
          </w:p>
        </w:tc>
        <w:tc>
          <w:tcPr>
            <w:tcW w:type="pct" w:w="14%"/>
            <w:gridSpan w:val="2"/>
            <w:vAlign w:val="center"/>
          </w:tcPr>
          <w:p>
            <w:pPr>
              <w:ind w:left="100" w:right="100"/>
              <w:jc w:val="center"/>
            </w:pPr>
            <w:r>
              <w:rPr>
                <w:rFonts w:ascii="Arial" w:cs="Arial" w:eastAsia="Arial" w:hAnsi="Arial"/>
                <w:b/>
                <w:bCs/>
                <w:color w:val="000000"/>
                <w:sz w:val="22"/>
                <w:szCs w:val="22"/>
              </w:rPr>
              <w:t xml:space="preserve">Complied?</w:t>
            </w:r>
          </w:p>
        </w:tc>
        <w:tc>
          <w:tcPr>
            <w:tcW w:type="pct" w:w="28%"/>
            <w:vAlign w:val="center"/>
          </w:tcPr>
          <w:p>
            <w:pPr>
              <w:ind w:left="100" w:right="100"/>
              <w:jc w:val="center"/>
            </w:pPr>
            <w:r>
              <w:rPr>
                <w:rFonts w:ascii="Arial" w:cs="Arial" w:eastAsia="Arial" w:hAnsi="Arial"/>
                <w:b/>
                <w:bCs/>
                <w:color w:val="000000"/>
                <w:sz w:val="22"/>
                <w:szCs w:val="22"/>
              </w:rPr>
              <w:t xml:space="preserve">Remarks/ ECC or EPEP Condition #</w:t>
            </w:r>
          </w:p>
        </w:tc>
      </w:tr>
      <w:tr>
        <w:trPr>
          <w:trHeight w:val="400" w:hRule="atLeast"/>
        </w:trPr>
        <w:tc>
          <w:tcPr>
            <w:tcW w:type="pct" w:w="25%"/>
            <w:vAlign w:val="center"/>
          </w:tcPr>
          <w:p>
            <w:pPr>
              <w:ind w:left="100" w:right="100"/>
              <w:jc w:val="center"/>
            </w:pPr>
            <w:r>
              <w:rPr>
                <w:rFonts w:ascii="Arial" w:cs="Arial" w:eastAsia="Arial" w:hAnsi="Arial"/>
                <w:b w:val="false"/>
                <w:bCs w:val="false"/>
                <w:color w:val="000000"/>
                <w:sz w:val="22"/>
                <w:szCs w:val="22"/>
              </w:rPr>
              <w:t xml:space="preserve"/>
            </w:r>
          </w:p>
        </w:tc>
        <w:tc>
          <w:tcPr>
            <w:tcW w:type="pct" w:w="33%"/>
            <w:vAlign w:val="center"/>
          </w:tcPr>
          <w:p>
            <w:pPr>
              <w:ind w:left="100" w:right="100"/>
              <w:jc w:val="center"/>
            </w:pPr>
            <w:r>
              <w:rPr>
                <w:rFonts w:ascii="Arial" w:cs="Arial" w:eastAsia="Arial" w:hAnsi="Arial"/>
                <w:b w:val="false"/>
                <w:bCs w:val="false"/>
                <w:color w:val="000000"/>
                <w:sz w:val="22"/>
                <w:szCs w:val="22"/>
              </w:rPr>
              <w:t xml:space="preserve"/>
            </w:r>
          </w:p>
        </w:tc>
        <w:tc>
          <w:tcPr>
            <w:tcW w:type="pct" w:w="7%"/>
            <w:vAlign w:val="center"/>
          </w:tcPr>
          <w:p>
            <w:pPr>
              <w:ind w:left="100" w:right="100"/>
              <w:jc w:val="center"/>
            </w:pPr>
            <w:r>
              <w:rPr>
                <w:rFonts w:ascii="Arial" w:cs="Arial" w:eastAsia="Arial" w:hAnsi="Arial"/>
                <w:b/>
                <w:bCs/>
                <w:color w:val="000000"/>
                <w:sz w:val="22"/>
                <w:szCs w:val="22"/>
              </w:rPr>
              <w:t xml:space="preserve">Y</w:t>
            </w:r>
          </w:p>
        </w:tc>
        <w:tc>
          <w:tcPr>
            <w:tcW w:type="pct" w:w="7%"/>
            <w:vAlign w:val="center"/>
          </w:tcPr>
          <w:p>
            <w:pPr>
              <w:ind w:left="100" w:right="100"/>
              <w:jc w:val="center"/>
            </w:pPr>
            <w:r>
              <w:rPr>
                <w:rFonts w:ascii="Arial" w:cs="Arial" w:eastAsia="Arial" w:hAnsi="Arial"/>
                <w:b/>
                <w:bCs/>
                <w:color w:val="000000"/>
                <w:sz w:val="22"/>
                <w:szCs w:val="22"/>
              </w:rPr>
              <w:t xml:space="preserve">N</w:t>
            </w:r>
          </w:p>
        </w:tc>
        <w:tc>
          <w:tcPr>
            <w:tcW w:type="pct" w:w="28%"/>
            <w:vAlign w:val="center"/>
          </w:tcPr>
          <w:p>
            <w:pPr>
              <w:ind w:left="100" w:right="100"/>
              <w:jc w:val="center"/>
            </w:pPr>
            <w:r>
              <w:rPr>
                <w:rFonts w:ascii="Arial" w:cs="Arial" w:eastAsia="Arial" w:hAnsi="Arial"/>
                <w:b w:val="false"/>
                <w:bCs w:val="false"/>
                <w:color w:val="000000"/>
                <w:sz w:val="22"/>
                <w:szCs w:val="22"/>
              </w:rPr>
              <w:t xml:space="preserve"/>
            </w:r>
          </w:p>
        </w:tc>
      </w:tr>
      <w:tr>
        <w:trPr>
          <w:trHeight w:val="400" w:hRule="atLeast"/>
        </w:trPr>
        <w:tc>
          <w:tcPr>
            <w:tcW w:type="pct" w:w="25%"/>
            <w:vMerge w:val="restart"/>
            <w:vAlign w:val="center"/>
          </w:tcPr>
          <w:p>
            <w:pPr>
              <w:ind w:left="100" w:right="100"/>
              <w:jc w:val="left"/>
            </w:pPr>
            <w:r>
              <w:rPr>
                <w:rFonts w:ascii="Arial" w:cs="Arial" w:eastAsia="Arial" w:hAnsi="Arial"/>
                <w:b/>
                <w:bCs/>
                <w:color w:val="000000"/>
                <w:sz w:val="22"/>
                <w:szCs w:val="22"/>
              </w:rPr>
              <w:t xml:space="preserve">Compliance with EPEP Commitments</w:t>
            </w:r>
          </w:p>
        </w:tc>
        <w:tc>
          <w:tcPr>
            <w:tcW w:type="pct" w:w="33%"/>
            <w:vAlign w:val="center"/>
          </w:tcPr>
          <w:p>
            <w:pPr>
              <w:ind w:left="100" w:right="100"/>
              <w:jc w:val="left"/>
            </w:pPr>
            <w:r>
              <w:rPr>
                <w:rFonts w:ascii="Arial" w:cs="Arial" w:eastAsia="Arial" w:hAnsi="Arial"/>
                <w:b w:val="false"/>
                <w:bCs w:val="false"/>
                <w:color w:val="000000"/>
                <w:sz w:val="22"/>
                <w:szCs w:val="22"/>
              </w:rPr>
              <w:t xml:space="preserve">Safety</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8%"/>
            <w:vMerge w:val="restart"/>
            <w:vAlign w:val="center"/>
          </w:tcPr>
          <w:p>
            <w:pPr>
              <w:ind w:left="100" w:right="100"/>
              <w:jc w:val="center"/>
            </w:pPr>
            <w:r>
              <w:rPr>
                <w:rFonts w:ascii="Arial" w:cs="Arial" w:eastAsia="Arial" w:hAnsi="Arial"/>
                <w:b w:val="false"/>
                <w:bCs w:val="false"/>
                <w:color w:val="000000"/>
                <w:sz w:val="22"/>
                <w:szCs w:val="22"/>
              </w:rPr>
              <w:t xml:space="preserve">Conducted by MGB RO1</w:t>
            </w: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Social</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Merge w:val="continue"/>
          </w:tcP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Rehabilitation</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Merge w:val="continue"/>
          </w:tcPr>
          <w:p/>
        </w:tc>
      </w:tr>
      <w:tr>
        <w:trPr>
          <w:trHeight w:val="400" w:hRule="atLeast"/>
        </w:trPr>
        <w:tc>
          <w:tcPr>
            <w:tcW w:type="pct" w:w="58%"/>
            <w:gridSpan w:val="2"/>
            <w:vAlign w:val="center"/>
          </w:tcPr>
          <w:p>
            <w:pPr>
              <w:ind w:left="100" w:right="100"/>
              <w:jc w:val="left"/>
            </w:pPr>
            <w:r>
              <w:rPr>
                <w:rFonts w:ascii="Arial" w:cs="Arial" w:eastAsia="Arial" w:hAnsi="Arial"/>
                <w:b w:val="false"/>
                <w:bCs w:val="false"/>
                <w:color w:val="000000"/>
                <w:sz w:val="22"/>
                <w:szCs w:val="22"/>
              </w:rPr>
              <w:t xml:space="preserve">Compliance with SDMP Commitments</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8%"/>
            <w:vAlign w:val="center"/>
          </w:tcPr>
          <w:p>
            <w:pPr>
              <w:ind w:left="100" w:right="100"/>
              <w:jc w:val="center"/>
            </w:pPr>
            <w:r>
              <w:rPr>
                <w:rFonts w:ascii="Arial" w:cs="Arial" w:eastAsia="Arial" w:hAnsi="Arial"/>
                <w:b w:val="false"/>
                <w:bCs w:val="false"/>
                <w:color w:val="000000"/>
                <w:sz w:val="22"/>
                <w:szCs w:val="22"/>
              </w:rPr>
              <w:t xml:space="preserve">Conducted by MGB RO1 (SDS)</w:t>
            </w:r>
          </w:p>
        </w:tc>
      </w:tr>
      <w:tr>
        <w:trPr>
          <w:trHeight w:val="400" w:hRule="atLeast"/>
        </w:trPr>
        <w:tc>
          <w:tcPr>
            <w:tcW w:type="pct" w:w="25%"/>
            <w:vMerge w:val="restart"/>
            <w:vAlign w:val="center"/>
          </w:tcPr>
          <w:p>
            <w:pPr>
              <w:ind w:left="100" w:right="100"/>
              <w:jc w:val="left"/>
            </w:pPr>
            <w:r>
              <w:rPr>
                <w:rFonts w:ascii="Arial" w:cs="Arial" w:eastAsia="Arial" w:hAnsi="Arial"/>
                <w:b/>
                <w:bCs/>
                <w:color w:val="000000"/>
                <w:sz w:val="22"/>
                <w:szCs w:val="22"/>
              </w:rPr>
              <w:t xml:space="preserve">Complaints Management</w:t>
            </w:r>
          </w:p>
        </w:tc>
        <w:tc>
          <w:tcPr>
            <w:tcW w:type="pct" w:w="33%"/>
            <w:vAlign w:val="center"/>
          </w:tcPr>
          <w:p>
            <w:pPr>
              <w:ind w:left="100" w:right="100"/>
              <w:jc w:val="left"/>
            </w:pPr>
            <w:r>
              <w:rPr>
                <w:rFonts w:ascii="Arial" w:cs="Arial" w:eastAsia="Arial" w:hAnsi="Arial"/>
                <w:b w:val="false"/>
                <w:bCs w:val="false"/>
                <w:color w:val="000000"/>
                <w:sz w:val="22"/>
                <w:szCs w:val="22"/>
              </w:rPr>
              <w:t xml:space="preserve">Complaint receiving set-up</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8%"/>
            <w:vMerge w:val="restart"/>
            <w:vAlign w:val="center"/>
          </w:tcPr>
          <w:p>
            <w:pPr>
              <w:ind w:left="100" w:right="100"/>
              <w:jc w:val="center"/>
            </w:pPr>
            <w:r>
              <w:rPr>
                <w:rFonts w:ascii="Arial" w:cs="Arial" w:eastAsia="Arial" w:hAnsi="Arial"/>
                <w:b w:val="false"/>
                <w:bCs w:val="false"/>
                <w:color w:val="000000"/>
                <w:sz w:val="22"/>
                <w:szCs w:val="22"/>
              </w:rPr>
              <w:t xml:space="preserve">No complaints against the proponent </w:t>
            </w: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Case investigation</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Merge w:val="continue"/>
          </w:tcP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Implementation of control</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Merge w:val="continue"/>
          </w:tcP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Communication with the complainant/ public</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Merge w:val="continue"/>
          </w:tcPr>
          <w:p/>
        </w:tc>
      </w:tr>
      <w:tr>
        <w:trPr>
          <w:trHeight w:val="400" w:hRule="atLeast"/>
        </w:trPr>
        <w:tc>
          <w:tcPr>
            <w:vMerge w:val="continue"/>
          </w:tcPr>
          <w:p/>
        </w:tc>
        <w:tc>
          <w:tcPr>
            <w:vAlign w:val="center"/>
          </w:tcPr>
          <w:p>
            <w:pPr>
              <w:ind w:left="100" w:right="100"/>
              <w:jc w:val="left"/>
            </w:pPr>
            <w:r>
              <w:rPr>
                <w:rFonts w:ascii="Arial" w:cs="Arial" w:eastAsia="Arial" w:hAnsi="Arial"/>
                <w:b w:val="false"/>
                <w:bCs w:val="false"/>
                <w:color w:val="000000"/>
                <w:sz w:val="22"/>
                <w:szCs w:val="22"/>
              </w:rPr>
              <w:t xml:space="preserve">Complaint documentation</w:t>
            </w:r>
          </w:p>
        </w:tc>
        <w:tc>
          <w:tcPr>
            <w:vAlign w:val="center"/>
          </w:tcPr>
          <w:p>
            <w:pPr>
              <w:ind w:left="100" w:right="100"/>
              <w:jc w:val="center"/>
            </w:pPr>
            <w:r>
              <w:rPr>
                <w:rFonts w:ascii="Arial" w:cs="Arial" w:eastAsia="Arial" w:hAnsi="Arial"/>
                <w:b w:val="false"/>
                <w:bCs w:val="false"/>
                <w:color w:val="000000"/>
                <w:sz w:val="22"/>
                <w:szCs w:val="22"/>
              </w:rPr>
              <w:t xml:space="preserve"/>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Merge w:val="continue"/>
          </w:tcPr>
          <w:p/>
        </w:tc>
      </w:tr>
      <w:tr>
        <w:trPr>
          <w:trHeight w:val="600" w:hRule="atLeast"/>
        </w:trPr>
        <w:tc>
          <w:tcPr>
            <w:tcW w:type="pct" w:w="58%"/>
            <w:gridSpan w:val="2"/>
            <w:vAlign w:val="center"/>
          </w:tcPr>
          <w:p>
            <w:pPr>
              <w:ind w:left="100" w:right="100"/>
              <w:jc w:val="left"/>
            </w:pPr>
            <w:r>
              <w:rPr>
                <w:rFonts w:ascii="Arial" w:cs="Arial" w:eastAsia="Arial" w:hAnsi="Arial"/>
                <w:b w:val="false"/>
                <w:bCs w:val="false"/>
                <w:color w:val="000000"/>
                <w:sz w:val="22"/>
                <w:szCs w:val="22"/>
              </w:rPr>
              <w:t xml:space="preserve">Accountability – qualified personnel are charged with the routine monitoring of the project activities in terms of education, training, knowledge and experience of the environmental team</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8%"/>
            <w:vAlign w:val="center"/>
          </w:tcPr>
          <w:p>
            <w:pPr>
              <w:ind w:left="100" w:right="100"/>
              <w:jc w:val="center"/>
            </w:pPr>
            <w:r>
              <w:rPr>
                <w:rFonts w:ascii="Arial" w:cs="Arial" w:eastAsia="Arial" w:hAnsi="Arial"/>
                <w:b w:val="false"/>
                <w:bCs w:val="false"/>
                <w:color w:val="000000"/>
                <w:sz w:val="22"/>
                <w:szCs w:val="22"/>
              </w:rPr>
              <w:t xml:space="preserve">Engr. Roque B. Palmes is registered as part-time MEPEO Head on Sep. 18, 2023 </w:t>
            </w:r>
          </w:p>
        </w:tc>
      </w:tr>
      <w:tr>
        <w:trPr>
          <w:trHeight w:val="400" w:hRule="atLeast"/>
        </w:trPr>
        <w:tc>
          <w:tcPr>
            <w:tcW w:type="pct" w:w="58%"/>
            <w:gridSpan w:val="2"/>
            <w:vAlign w:val="center"/>
          </w:tcPr>
          <w:p>
            <w:pPr>
              <w:ind w:left="100" w:right="100"/>
              <w:jc w:val="left"/>
            </w:pPr>
            <w:r>
              <w:rPr>
                <w:rFonts w:ascii="Arial" w:cs="Arial" w:eastAsia="Arial" w:hAnsi="Arial"/>
                <w:b w:val="false"/>
                <w:bCs w:val="false"/>
                <w:color w:val="000000"/>
                <w:sz w:val="22"/>
                <w:szCs w:val="22"/>
              </w:rPr>
              <w:t xml:space="preserve">Others, please specify</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8%"/>
            <w:vAlign w:val="center"/>
          </w:tcPr>
          <w:p>
            <w:pPr>
              <w:ind w:left="100" w:right="100"/>
              <w:jc w:val="center"/>
            </w:pPr>
            <w:r>
              <w:rPr>
                <w:rFonts w:ascii="Arial" w:cs="Arial" w:eastAsia="Arial" w:hAnsi="Arial"/>
                <w:b w:val="false"/>
                <w:bCs w:val="false"/>
                <w:color w:val="000000"/>
                <w:sz w:val="22"/>
                <w:szCs w:val="22"/>
              </w:rPr>
              <w:t xml:space="preserve"/>
            </w:r>
          </w:p>
        </w:tc>
      </w:tr>
    </w:tbl>
    <w:p>
      <w:pPr>
        <w:spacing w:before="300" w:after="200"/>
      </w:pPr>
      <w:r>
        <w:rPr>
          <w:rFonts w:ascii="Arial" w:cs="Arial" w:eastAsia="Arial" w:hAnsi="Arial"/>
          <w:b/>
          <w:bCs/>
          <w:color w:val="000000"/>
          <w:sz w:val="22"/>
          <w:szCs w:val="22"/>
        </w:rPr>
        <w:t xml:space="preserve">III. PROCESS DOCUMENTATION OF ACTIVITIES UNDERTAKEN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600" w:hRule="atLeast"/>
        </w:trPr>
        <w:tc>
          <w:tcPr>
            <w:tcW w:type="pct" w:w="25%"/>
            <w:vAlign w:val="center"/>
          </w:tcPr>
          <w:p>
            <w:pPr>
              <w:ind w:left="100" w:right="100"/>
              <w:jc w:val="center"/>
            </w:pPr>
            <w:r>
              <w:rPr>
                <w:rFonts w:ascii="Arial" w:cs="Arial" w:eastAsia="Arial" w:hAnsi="Arial"/>
                <w:b/>
                <w:bCs/>
                <w:color w:val="000000"/>
                <w:sz w:val="22"/>
                <w:szCs w:val="22"/>
              </w:rPr>
              <w:t xml:space="preserve">Activities</w:t>
            </w:r>
          </w:p>
        </w:tc>
        <w:tc>
          <w:tcPr>
            <w:tcW w:type="pct" w:w="20%"/>
            <w:vAlign w:val="center"/>
          </w:tcPr>
          <w:p>
            <w:pPr>
              <w:ind w:left="100" w:right="100"/>
              <w:jc w:val="center"/>
            </w:pPr>
            <w:r>
              <w:rPr>
                <w:rFonts w:ascii="Arial" w:cs="Arial" w:eastAsia="Arial" w:hAnsi="Arial"/>
                <w:b/>
                <w:bCs/>
                <w:color w:val="000000"/>
                <w:sz w:val="22"/>
                <w:szCs w:val="22"/>
              </w:rPr>
              <w:t xml:space="preserve">Date Conducted</w:t>
            </w:r>
          </w:p>
        </w:tc>
        <w:tc>
          <w:tcPr>
            <w:tcW w:type="pct" w:w="30%"/>
            <w:vAlign w:val="center"/>
          </w:tcPr>
          <w:p>
            <w:pPr>
              <w:ind w:left="100" w:right="100"/>
              <w:jc w:val="center"/>
            </w:pPr>
            <w:r>
              <w:rPr>
                <w:rFonts w:ascii="Arial" w:cs="Arial" w:eastAsia="Arial" w:hAnsi="Arial"/>
                <w:b/>
                <w:bCs/>
                <w:color w:val="000000"/>
                <w:sz w:val="22"/>
                <w:szCs w:val="22"/>
              </w:rPr>
              <w:t xml:space="preserve">MMT Members Involved</w:t>
            </w:r>
          </w:p>
        </w:tc>
        <w:tc>
          <w:tcPr>
            <w:tcW w:type="pct" w:w="25%"/>
            <w:vAlign w:val="center"/>
          </w:tcPr>
          <w:p>
            <w:pPr>
              <w:ind w:left="100" w:right="100"/>
              <w:jc w:val="center"/>
            </w:pPr>
            <w:r>
              <w:rPr>
                <w:rFonts w:ascii="Arial" w:cs="Arial" w:eastAsia="Arial" w:hAnsi="Arial"/>
                <w:b/>
                <w:bCs/>
                <w:color w:val="000000"/>
                <w:sz w:val="22"/>
                <w:szCs w:val="22"/>
              </w:rPr>
              <w:t xml:space="preserve">Methodology/ Other Remarks</w:t>
            </w:r>
          </w:p>
        </w:tc>
      </w:tr>
      <w:tr>
        <w:trPr>
          <w:trHeight w:val="400" w:hRule="atLeast"/>
        </w:trPr>
        <w:tc>
          <w:tcPr>
            <w:gridSpan w:val="4"/>
            <w:vAlign w:val="center"/>
          </w:tcPr>
          <w:p>
            <w:pPr>
              <w:ind w:left="100" w:right="100"/>
              <w:jc w:val="left"/>
            </w:pPr>
            <w:r>
              <w:rPr>
                <w:rFonts w:ascii="Arial" w:cs="Arial" w:eastAsia="Arial" w:hAnsi="Arial"/>
                <w:b w:val="false"/>
                <w:bCs w:val="false"/>
                <w:color w:val="000000"/>
                <w:sz w:val="22"/>
                <w:szCs w:val="22"/>
              </w:rPr>
              <w:t xml:space="preserve">Document Review of:</w:t>
            </w:r>
          </w:p>
        </w:tc>
      </w:tr>
      <w:tr>
        <w:trPr>
          <w:trHeight w:val="400" w:hRule="atLeast"/>
        </w:trPr>
        <w:tc>
          <w:tcPr>
            <w:tcW w:type="pct" w:w="25%"/>
            <w:vMerge w:val="restart"/>
            <w:vAlign w:val="center"/>
          </w:tcPr>
          <w:p>
            <w:pPr>
              <w:ind w:left="100" w:right="100"/>
              <w:jc w:val="left"/>
            </w:pPr>
            <w:r>
              <w:rPr>
                <w:rFonts w:ascii="Arial" w:cs="Arial" w:eastAsia="Arial" w:hAnsi="Arial"/>
                <w:b w:val="false"/>
                <w:bCs w:val="false"/>
                <w:color w:val="000000"/>
                <w:sz w:val="22"/>
                <w:szCs w:val="22"/>
              </w:rPr>
              <w:t xml:space="preserve">Compliance with ECC Conditions/ Commitments</w:t>
            </w:r>
          </w:p>
        </w:tc>
        <w:tc>
          <w:tcPr>
            <w:tcW w:type="pct" w:w="20%"/>
            <w:vMerge w:val="restart"/>
            <w:vAlign w:val="center"/>
          </w:tcPr>
          <w:p>
            <w:pPr>
              <w:ind w:left="100" w:right="100"/>
              <w:jc w:val="center"/>
            </w:pPr>
            <w:r>
              <w:rPr>
                <w:rFonts w:ascii="Arial" w:cs="Arial" w:eastAsia="Arial" w:hAnsi="Arial"/>
                <w:b w:val="false"/>
                <w:bCs w:val="false"/>
                <w:color w:val="000000"/>
                <w:sz w:val="22"/>
                <w:szCs w:val="22"/>
              </w:rPr>
              <w:t xml:space="preserve">September 9-10, 2025</w:t>
            </w:r>
          </w:p>
        </w:tc>
        <w:tc>
          <w:tcPr>
            <w:tcW w:type="pct" w:w="30%"/>
            <w:vAlign w:val="center"/>
          </w:tcPr>
          <w:p>
            <w:pPr>
              <w:spacing w:before="100"/>
              <w:jc w:val="center"/>
            </w:pPr>
            <w:r>
              <w:rPr>
                <w:rFonts w:ascii="Arial" w:cs="Arial" w:eastAsia="Arial" w:hAnsi="Arial"/>
                <w:b/>
                <w:bCs/>
                <w:color w:val="000000"/>
                <w:sz w:val="22"/>
                <w:szCs w:val="22"/>
              </w:rPr>
              <w:t xml:space="preserve">Angelica D. De Vera</w:t>
            </w:r>
            <w:r>
              <w:rPr>
                <w:rFonts w:ascii="Arial" w:cs="Arial" w:eastAsia="Arial" w:hAnsi="Arial"/>
                <w:sz w:val="22"/>
                <w:szCs w:val="22"/>
              </w:rPr>
              <w:br/>
            </w:r>
            <w:r>
              <w:rPr>
                <w:rFonts w:ascii="Arial" w:cs="Arial" w:eastAsia="Arial" w:hAnsi="Arial"/>
                <w:b w:val="false"/>
                <w:bCs w:val="false"/>
                <w:color w:val="000000"/>
                <w:sz w:val="22"/>
                <w:szCs w:val="22"/>
              </w:rPr>
              <w:t xml:space="preserve">- MMT Head</w:t>
            </w:r>
          </w:p>
        </w:tc>
        <w:tc>
          <w:tcPr>
            <w:tcW w:type="pct" w:w="25%"/>
            <w:vMerge w:val="restart"/>
            <w:vAlign w:val="center"/>
          </w:tcPr>
          <w:p>
            <w:pPr>
              <w:ind w:left="100" w:right="100"/>
              <w:jc w:val="center"/>
            </w:pPr>
            <w:r>
              <w:rPr>
                <w:rFonts w:ascii="Arial" w:cs="Arial" w:eastAsia="Arial" w:hAnsi="Arial"/>
                <w:b w:val="false"/>
                <w:bCs w:val="false"/>
                <w:color w:val="000000"/>
                <w:sz w:val="22"/>
                <w:szCs w:val="22"/>
              </w:rPr>
              <w:t xml:space="preserve">Ocular inspection of Quarry Areas, Siltation Ponds, Motorpool, Solid and Hazardous Waste Storage Area, Nursery, Port, Rehabilitation and Tree Planting Areas.</w:t>
            </w: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Daryl S. Saguid</w:t>
            </w:r>
            <w:r>
              <w:rPr>
                <w:rFonts w:ascii="Arial" w:cs="Arial" w:eastAsia="Arial" w:hAnsi="Arial"/>
                <w:sz w:val="22"/>
                <w:szCs w:val="22"/>
              </w:rPr>
              <w:br/>
            </w:r>
            <w:r>
              <w:rPr>
                <w:rFonts w:ascii="Arial" w:cs="Arial" w:eastAsia="Arial" w:hAnsi="Arial"/>
                <w:b w:val="false"/>
                <w:bCs w:val="false"/>
                <w:color w:val="000000"/>
                <w:sz w:val="22"/>
                <w:szCs w:val="22"/>
              </w:rPr>
              <w:t xml:space="preserve">- EMB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Nestor G. Rosales</w:t>
            </w:r>
            <w:r>
              <w:rPr>
                <w:rFonts w:ascii="Arial" w:cs="Arial" w:eastAsia="Arial" w:hAnsi="Arial"/>
                <w:sz w:val="22"/>
                <w:szCs w:val="22"/>
              </w:rPr>
              <w:br/>
            </w:r>
            <w:r>
              <w:rPr>
                <w:rFonts w:ascii="Arial" w:cs="Arial" w:eastAsia="Arial" w:hAnsi="Arial"/>
                <w:b w:val="false"/>
                <w:bCs w:val="false"/>
                <w:color w:val="000000"/>
                <w:sz w:val="22"/>
                <w:szCs w:val="22"/>
              </w:rPr>
              <w:t xml:space="preserve">- CENRO-CSEIN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Ariel Rosario</w:t>
            </w:r>
            <w:r>
              <w:rPr>
                <w:rFonts w:ascii="Arial" w:cs="Arial" w:eastAsia="Arial" w:hAnsi="Arial"/>
                <w:sz w:val="22"/>
                <w:szCs w:val="22"/>
              </w:rPr>
              <w:br/>
            </w:r>
            <w:r>
              <w:rPr>
                <w:rFonts w:ascii="Arial" w:cs="Arial" w:eastAsia="Arial" w:hAnsi="Arial"/>
                <w:b w:val="false"/>
                <w:bCs w:val="false"/>
                <w:color w:val="000000"/>
                <w:sz w:val="22"/>
                <w:szCs w:val="22"/>
              </w:rPr>
              <w:t xml:space="preserve">- PENRO IN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Arnold Ansagay</w:t>
            </w:r>
            <w:r>
              <w:rPr>
                <w:rFonts w:ascii="Arial" w:cs="Arial" w:eastAsia="Arial" w:hAnsi="Arial"/>
                <w:sz w:val="22"/>
                <w:szCs w:val="22"/>
              </w:rPr>
              <w:br/>
            </w:r>
            <w:r>
              <w:rPr>
                <w:rFonts w:ascii="Arial" w:cs="Arial" w:eastAsia="Arial" w:hAnsi="Arial"/>
                <w:b w:val="false"/>
                <w:bCs w:val="false"/>
                <w:color w:val="000000"/>
                <w:sz w:val="22"/>
                <w:szCs w:val="22"/>
              </w:rPr>
              <w:t xml:space="preserve">- PGIN Rep.</w:t>
            </w:r>
          </w:p>
        </w:tc>
        <w:tc>
          <w:tcPr>
            <w:vMerge w:val="continue"/>
          </w:tcPr>
          <w:p/>
        </w:tc>
      </w:tr>
      <w:tr>
        <w:trPr>
          <w:trHeight w:val="400" w:hRule="atLeast"/>
        </w:trPr>
        <w:tc>
          <w:tcPr>
            <w:tcW w:type="pct" w:w="25%"/>
            <w:vMerge w:val="restart"/>
            <w:vAlign w:val="center"/>
          </w:tcPr>
          <w:p>
            <w:pPr>
              <w:ind w:left="100" w:right="100"/>
              <w:jc w:val="left"/>
            </w:pPr>
            <w:r>
              <w:rPr>
                <w:rFonts w:ascii="Arial" w:cs="Arial" w:eastAsia="Arial" w:hAnsi="Arial"/>
                <w:b w:val="false"/>
                <w:bCs w:val="false"/>
                <w:color w:val="000000"/>
                <w:sz w:val="22"/>
                <w:szCs w:val="22"/>
              </w:rPr>
              <w:t xml:space="preserve">Compliance with EPEP/ AEPEP Conditions</w:t>
            </w: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Edison D. Bolibol</w:t>
            </w:r>
            <w:r>
              <w:rPr>
                <w:rFonts w:ascii="Arial" w:cs="Arial" w:eastAsia="Arial" w:hAnsi="Arial"/>
                <w:sz w:val="22"/>
                <w:szCs w:val="22"/>
              </w:rPr>
              <w:br/>
            </w:r>
            <w:r>
              <w:rPr>
                <w:rFonts w:ascii="Arial" w:cs="Arial" w:eastAsia="Arial" w:hAnsi="Arial"/>
                <w:b w:val="false"/>
                <w:bCs w:val="false"/>
                <w:color w:val="000000"/>
                <w:sz w:val="22"/>
                <w:szCs w:val="22"/>
              </w:rPr>
              <w:t xml:space="preserve">- Brgy. 8 – San Antonio Rep.</w:t>
            </w:r>
          </w:p>
        </w:tc>
        <w:tc>
          <w:tcPr>
            <w:tcW w:type="pct" w:w="25%"/>
            <w:vMerge w:val="restart"/>
            <w:vAlign w:val="center"/>
          </w:tcPr>
          <w:p>
            <w:pPr>
              <w:ind w:left="100" w:right="100"/>
              <w:jc w:val="center"/>
            </w:pPr>
            <w:r>
              <w:rPr>
                <w:rFonts w:ascii="Arial" w:cs="Arial" w:eastAsia="Arial" w:hAnsi="Arial"/>
                <w:b w:val="false"/>
                <w:bCs w:val="false"/>
                <w:color w:val="000000"/>
                <w:sz w:val="22"/>
                <w:szCs w:val="22"/>
              </w:rPr>
              <w:t xml:space="preserve">Ocular inspection of Quarry Areas, Siltation Ponds, Motorpool, Solid and Hazardous Waste Storage Area, Nursery, Port, Rehabilitation and Tree Planting Areas.</w:t>
            </w: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Jorge A. Ramos</w:t>
            </w:r>
            <w:r>
              <w:rPr>
                <w:rFonts w:ascii="Arial" w:cs="Arial" w:eastAsia="Arial" w:hAnsi="Arial"/>
                <w:sz w:val="22"/>
                <w:szCs w:val="22"/>
              </w:rPr>
              <w:br/>
            </w:r>
            <w:r>
              <w:rPr>
                <w:rFonts w:ascii="Arial" w:cs="Arial" w:eastAsia="Arial" w:hAnsi="Arial"/>
                <w:b w:val="false"/>
                <w:bCs w:val="false"/>
                <w:color w:val="000000"/>
                <w:sz w:val="22"/>
                <w:szCs w:val="22"/>
              </w:rPr>
              <w:t xml:space="preserve">- Brgy. 9 – San Lorenzo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Jansen Agner</w:t>
            </w:r>
            <w:r>
              <w:rPr>
                <w:rFonts w:ascii="Arial" w:cs="Arial" w:eastAsia="Arial" w:hAnsi="Arial"/>
                <w:sz w:val="22"/>
                <w:szCs w:val="22"/>
              </w:rPr>
              <w:br/>
            </w:r>
            <w:r>
              <w:rPr>
                <w:rFonts w:ascii="Arial" w:cs="Arial" w:eastAsia="Arial" w:hAnsi="Arial"/>
                <w:b w:val="false"/>
                <w:bCs w:val="false"/>
                <w:color w:val="000000"/>
                <w:sz w:val="22"/>
                <w:szCs w:val="22"/>
              </w:rPr>
              <w:t xml:space="preserve">- Brgy. 17 – San Felipe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Leonisa S. Asuncion</w:t>
            </w:r>
            <w:r>
              <w:rPr>
                <w:rFonts w:ascii="Arial" w:cs="Arial" w:eastAsia="Arial" w:hAnsi="Arial"/>
                <w:sz w:val="22"/>
                <w:szCs w:val="22"/>
              </w:rPr>
              <w:br/>
            </w:r>
            <w:r>
              <w:rPr>
                <w:rFonts w:ascii="Arial" w:cs="Arial" w:eastAsia="Arial" w:hAnsi="Arial"/>
                <w:b w:val="false"/>
                <w:bCs w:val="false"/>
                <w:color w:val="000000"/>
                <w:sz w:val="22"/>
                <w:szCs w:val="22"/>
              </w:rPr>
              <w:t xml:space="preserve">- Brgy. 10 – San Miguel Rep.</w:t>
            </w:r>
          </w:p>
        </w:tc>
        <w:tc>
          <w:tcPr>
            <w:vMerge w:val="continue"/>
          </w:tcPr>
          <w:p/>
        </w:tc>
      </w:tr>
      <w:tr>
        <w:trPr>
          <w:trHeight w:val="400" w:hRule="atLeast"/>
        </w:trPr>
        <w:tc>
          <w:tcPr>
            <w:tcW w:type="pct" w:w="25%"/>
            <w:vMerge w:val="restart"/>
            <w:vAlign w:val="center"/>
          </w:tcPr>
          <w:p>
            <w:pPr>
              <w:ind w:left="100" w:right="100"/>
              <w:jc w:val="left"/>
            </w:pPr>
            <w:r>
              <w:rPr>
                <w:rFonts w:ascii="Arial" w:cs="Arial" w:eastAsia="Arial" w:hAnsi="Arial"/>
                <w:b w:val="false"/>
                <w:bCs w:val="false"/>
                <w:color w:val="000000"/>
                <w:sz w:val="22"/>
                <w:szCs w:val="22"/>
              </w:rPr>
              <w:t xml:space="preserve">Site Ocular Validation</w:t>
            </w: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Wilfred H. Sebastian</w:t>
            </w:r>
            <w:r>
              <w:rPr>
                <w:rFonts w:ascii="Arial" w:cs="Arial" w:eastAsia="Arial" w:hAnsi="Arial"/>
                <w:sz w:val="22"/>
                <w:szCs w:val="22"/>
              </w:rPr>
              <w:br/>
            </w:r>
            <w:r>
              <w:rPr>
                <w:rFonts w:ascii="Arial" w:cs="Arial" w:eastAsia="Arial" w:hAnsi="Arial"/>
                <w:b w:val="false"/>
                <w:bCs w:val="false"/>
                <w:color w:val="000000"/>
                <w:sz w:val="22"/>
                <w:szCs w:val="22"/>
              </w:rPr>
              <w:t xml:space="preserve">- Brgy. 19 – Sto. Tomas Rep.</w:t>
            </w:r>
          </w:p>
        </w:tc>
        <w:tc>
          <w:tcPr>
            <w:tcW w:type="pct" w:w="25%"/>
            <w:vMerge w:val="restart"/>
            <w:vAlign w:val="center"/>
          </w:tcPr>
          <w:p>
            <w:pPr>
              <w:ind w:left="100" w:right="100"/>
              <w:jc w:val="center"/>
            </w:pPr>
            <w:r>
              <w:rPr>
                <w:rFonts w:ascii="Arial" w:cs="Arial" w:eastAsia="Arial" w:hAnsi="Arial"/>
                <w:b w:val="false"/>
                <w:bCs w:val="false"/>
                <w:color w:val="000000"/>
                <w:sz w:val="22"/>
                <w:szCs w:val="22"/>
              </w:rPr>
              <w:t xml:space="preserve">Ocular inspection of Quarry Areas, Siltation Ponds, Motorpool, Solid and Hazardous Waste Storage Area, Nursery, Port, Rehabilitation and Tree Planting Areas.</w:t>
            </w: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Reynaldo Malaqui</w:t>
            </w:r>
            <w:r>
              <w:rPr>
                <w:rFonts w:ascii="Arial" w:cs="Arial" w:eastAsia="Arial" w:hAnsi="Arial"/>
                <w:sz w:val="22"/>
                <w:szCs w:val="22"/>
              </w:rPr>
              <w:br/>
            </w:r>
            <w:r>
              <w:rPr>
                <w:rFonts w:ascii="Arial" w:cs="Arial" w:eastAsia="Arial" w:hAnsi="Arial"/>
                <w:b w:val="false"/>
                <w:bCs w:val="false"/>
                <w:color w:val="000000"/>
                <w:sz w:val="22"/>
                <w:szCs w:val="22"/>
              </w:rPr>
              <w:t xml:space="preserve">- Brgy. 21 – San Marcos</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Glenda H. Tamayo</w:t>
            </w:r>
            <w:r>
              <w:rPr>
                <w:rFonts w:ascii="Arial" w:cs="Arial" w:eastAsia="Arial" w:hAnsi="Arial"/>
                <w:sz w:val="22"/>
                <w:szCs w:val="22"/>
              </w:rPr>
              <w:br/>
            </w:r>
            <w:r>
              <w:rPr>
                <w:rFonts w:ascii="Arial" w:cs="Arial" w:eastAsia="Arial" w:hAnsi="Arial"/>
                <w:b w:val="false"/>
                <w:bCs w:val="false"/>
                <w:color w:val="000000"/>
                <w:sz w:val="22"/>
                <w:szCs w:val="22"/>
              </w:rPr>
              <w:t xml:space="preserve">- Zanjera de Masiit, NGO Rep.</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Julie Ann L. Cainglit</w:t>
            </w:r>
            <w:r>
              <w:rPr>
                <w:rFonts w:ascii="Arial" w:cs="Arial" w:eastAsia="Arial" w:hAnsi="Arial"/>
                <w:sz w:val="22"/>
                <w:szCs w:val="22"/>
              </w:rPr>
              <w:br/>
            </w:r>
            <w:r>
              <w:rPr>
                <w:rFonts w:ascii="Arial" w:cs="Arial" w:eastAsia="Arial" w:hAnsi="Arial"/>
                <w:b w:val="false"/>
                <w:bCs w:val="false"/>
                <w:color w:val="000000"/>
                <w:sz w:val="22"/>
                <w:szCs w:val="22"/>
              </w:rPr>
              <w:t xml:space="preserve">- Brgy. Gabut Norte, Badoc</w:t>
            </w:r>
          </w:p>
        </w:tc>
        <w:tc>
          <w:tcPr>
            <w:vMerge w:val="continue"/>
          </w:tcP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Roque B. Palmes</w:t>
            </w:r>
            <w:r>
              <w:rPr>
                <w:rFonts w:ascii="Arial" w:cs="Arial" w:eastAsia="Arial" w:hAnsi="Arial"/>
                <w:sz w:val="22"/>
                <w:szCs w:val="22"/>
              </w:rPr>
              <w:br/>
            </w:r>
            <w:r>
              <w:rPr>
                <w:rFonts w:ascii="Arial" w:cs="Arial" w:eastAsia="Arial" w:hAnsi="Arial"/>
                <w:b w:val="false"/>
                <w:bCs w:val="false"/>
                <w:color w:val="000000"/>
                <w:sz w:val="22"/>
                <w:szCs w:val="22"/>
              </w:rPr>
              <w:t xml:space="preserve">- Mining Engineer, ONRI</w:t>
            </w:r>
          </w:p>
        </w:tc>
        <w:tc>
          <w:tcPr>
            <w:vMerge w:val="continue"/>
          </w:tcPr>
          <w:p/>
        </w:tc>
      </w:tr>
      <w:tr>
        <w:trPr>
          <w:trHeight w:val="400" w:hRule="atLeast"/>
        </w:trPr>
        <w:tc>
          <w:tcPr>
            <w:tcW w:type="pct" w:w="25%"/>
            <w:vMerge w:val="restart"/>
            <w:vAlign w:val="center"/>
          </w:tcPr>
          <w:p>
            <w:pPr>
              <w:ind w:left="100" w:right="100"/>
              <w:jc w:val="left"/>
            </w:pPr>
            <w:r>
              <w:rPr>
                <w:rFonts w:ascii="Arial" w:cs="Arial" w:eastAsia="Arial" w:hAnsi="Arial"/>
                <w:b w:val="false"/>
                <w:bCs w:val="false"/>
                <w:color w:val="000000"/>
                <w:sz w:val="22"/>
                <w:szCs w:val="22"/>
              </w:rPr>
              <w:t xml:space="preserve">Site Validation – Confirmatory Sampling (if needed)</w:t>
            </w:r>
          </w:p>
        </w:tc>
        <w:tc>
          <w:tcPr>
            <w:tcW w:type="pct" w:w="20%"/>
            <w:vMerge w:val="restart"/>
            <w:vAlign w:val="center"/>
          </w:tcPr>
          <w:p>
            <w:pPr>
              <w:ind w:left="100" w:right="100"/>
              <w:jc w:val="center"/>
            </w:pPr>
            <w:r>
              <w:rPr>
                <w:rFonts w:ascii="Arial" w:cs="Arial" w:eastAsia="Arial" w:hAnsi="Arial"/>
                <w:b w:val="false"/>
                <w:bCs w:val="false"/>
                <w:color w:val="000000"/>
                <w:sz w:val="22"/>
                <w:szCs w:val="22"/>
              </w:rPr>
              <w:t xml:space="preserve">September 10, 2025</w:t>
            </w:r>
          </w:p>
        </w:tc>
        <w:tc>
          <w:tcPr>
            <w:tcW w:type="pct" w:w="30%"/>
            <w:vAlign w:val="center"/>
          </w:tcPr>
          <w:p>
            <w:pPr>
              <w:spacing w:before="100"/>
              <w:jc w:val="center"/>
            </w:pPr>
            <w:r>
              <w:rPr>
                <w:rFonts w:ascii="Arial" w:cs="Arial" w:eastAsia="Arial" w:hAnsi="Arial"/>
                <w:b/>
                <w:bCs/>
                <w:color w:val="000000"/>
                <w:sz w:val="22"/>
                <w:szCs w:val="22"/>
              </w:rPr>
              <w:t xml:space="preserve">Julie Ann L. Cainglit</w:t>
            </w:r>
            <w:r>
              <w:rPr>
                <w:rFonts w:ascii="Arial" w:cs="Arial" w:eastAsia="Arial" w:hAnsi="Arial"/>
                <w:sz w:val="22"/>
                <w:szCs w:val="22"/>
              </w:rPr>
              <w:br/>
            </w:r>
            <w:r>
              <w:rPr>
                <w:rFonts w:ascii="Arial" w:cs="Arial" w:eastAsia="Arial" w:hAnsi="Arial"/>
                <w:b w:val="false"/>
                <w:bCs w:val="false"/>
                <w:color w:val="000000"/>
                <w:sz w:val="22"/>
                <w:szCs w:val="22"/>
              </w:rPr>
              <w:t xml:space="preserve">- Brgy. Gabut Norte, Badoc</w:t>
            </w:r>
          </w:p>
        </w:tc>
        <w:tc>
          <w:tcPr>
            <w:tcW w:type="pct" w:w="25%"/>
            <w:vMerge w:val="restart"/>
            <w:vAlign w:val="center"/>
          </w:tcPr>
          <w:p>
            <w:pPr>
              <w:ind w:left="100" w:right="100"/>
              <w:jc w:val="center"/>
            </w:pPr>
            <w:r>
              <w:rPr>
                <w:rFonts w:ascii="Arial" w:cs="Arial" w:eastAsia="Arial" w:hAnsi="Arial"/>
                <w:b w:val="false"/>
                <w:bCs w:val="false"/>
                <w:color w:val="000000"/>
                <w:sz w:val="22"/>
                <w:szCs w:val="22"/>
              </w:rPr>
              <w:t xml:space="preserve">No confirmatory sampling required based on field observations.</w:t>
            </w:r>
          </w:p>
        </w:tc>
      </w:tr>
      <w:tr>
        <w:trPr>
          <w:trHeight w:val="400" w:hRule="atLeast"/>
        </w:trPr>
        <w:tc>
          <w:tcPr>
            <w:vMerge w:val="continue"/>
          </w:tcPr>
          <w:p/>
        </w:tc>
        <w:tc>
          <w:tcPr>
            <w:vMerge w:val="continue"/>
          </w:tcPr>
          <w:p/>
        </w:tc>
        <w:tc>
          <w:tcPr>
            <w:tcW w:type="pct" w:w="30%"/>
            <w:vAlign w:val="center"/>
          </w:tcPr>
          <w:p>
            <w:pPr>
              <w:spacing w:before="100"/>
              <w:jc w:val="center"/>
            </w:pPr>
            <w:r>
              <w:rPr>
                <w:rFonts w:ascii="Arial" w:cs="Arial" w:eastAsia="Arial" w:hAnsi="Arial"/>
                <w:b/>
                <w:bCs/>
                <w:color w:val="000000"/>
                <w:sz w:val="22"/>
                <w:szCs w:val="22"/>
              </w:rPr>
              <w:t xml:space="preserve">Roque B. Palmes</w:t>
            </w:r>
            <w:r>
              <w:rPr>
                <w:rFonts w:ascii="Arial" w:cs="Arial" w:eastAsia="Arial" w:hAnsi="Arial"/>
                <w:sz w:val="22"/>
                <w:szCs w:val="22"/>
              </w:rPr>
              <w:br/>
            </w:r>
            <w:r>
              <w:rPr>
                <w:rFonts w:ascii="Arial" w:cs="Arial" w:eastAsia="Arial" w:hAnsi="Arial"/>
                <w:b w:val="false"/>
                <w:bCs w:val="false"/>
                <w:color w:val="000000"/>
                <w:sz w:val="22"/>
                <w:szCs w:val="22"/>
              </w:rPr>
              <w:t xml:space="preserve">- Mining Engineer, ONRI</w:t>
            </w:r>
          </w:p>
        </w:tc>
        <w:tc>
          <w:tcPr>
            <w:vMerge w:val="continue"/>
          </w:tcPr>
          <w:p/>
        </w:tc>
      </w:tr>
    </w:tbl>
    <w:p>
      <w:pPr>
        <w:spacing w:before="300" w:after="100"/>
        <w:jc w:val="center"/>
      </w:pPr>
      <w:r>
        <w:rPr>
          <w:rFonts w:ascii="Arial" w:cs="Arial" w:eastAsia="Arial" w:hAnsi="Arial"/>
          <w:b/>
          <w:bCs/>
          <w:color w:val="000000"/>
          <w:sz w:val="22"/>
          <w:szCs w:val="22"/>
        </w:rPr>
        <w:t xml:space="preserve">IV. COMPLIANCE MONITORING REPORT AND DISCUSSIONS</w:t>
      </w:r>
    </w:p>
    <w:p>
      <w:pPr>
        <w:spacing w:before="100" w:after="100"/>
        <w:jc w:val="center"/>
      </w:pPr>
      <w:r>
        <w:rPr>
          <w:rFonts w:ascii="Arial" w:cs="Arial" w:eastAsia="Arial" w:hAnsi="Arial"/>
          <w:b/>
          <w:bCs/>
          <w:color w:val="000000"/>
          <w:sz w:val="22"/>
          <w:szCs w:val="22"/>
        </w:rPr>
        <w:t xml:space="preserve">1.   Compliance to Project Location and Coverage Limits (As specified in ECC and/ or EPEP)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tcW w:type="pct" w:w="25%"/>
            <w:vMerge w:val="restart"/>
            <w:vAlign w:val="center"/>
          </w:tcPr>
          <w:p>
            <w:pPr>
              <w:ind w:left="100" w:right="100"/>
              <w:jc w:val="center"/>
            </w:pPr>
            <w:r>
              <w:rPr>
                <w:rFonts w:ascii="Arial" w:cs="Arial" w:eastAsia="Arial" w:hAnsi="Arial"/>
                <w:b/>
                <w:bCs/>
                <w:color w:val="000000"/>
                <w:sz w:val="22"/>
                <w:szCs w:val="22"/>
              </w:rPr>
              <w:t xml:space="preserve">Parameter</w:t>
            </w:r>
          </w:p>
        </w:tc>
        <w:tc>
          <w:tcPr>
            <w:tcW w:type="pct" w:w="35%"/>
            <w:vMerge w:val="restart"/>
            <w:vAlign w:val="center"/>
          </w:tcPr>
          <w:p>
            <w:pPr>
              <w:ind w:left="100" w:right="100"/>
              <w:jc w:val="center"/>
            </w:pPr>
            <w:r>
              <w:rPr>
                <w:rFonts w:ascii="Arial" w:cs="Arial" w:eastAsia="Arial" w:hAnsi="Arial"/>
                <w:b/>
                <w:bCs/>
                <w:color w:val="000000"/>
                <w:sz w:val="22"/>
                <w:szCs w:val="22"/>
              </w:rPr>
              <w:t xml:space="preserve">Specification</w:t>
            </w:r>
          </w:p>
        </w:tc>
        <w:tc>
          <w:tcPr>
            <w:tcW w:type="pct" w:w="14%"/>
            <w:gridSpan w:val="2"/>
            <w:vAlign w:val="center"/>
          </w:tcPr>
          <w:p>
            <w:pPr>
              <w:ind w:left="100" w:right="100"/>
              <w:jc w:val="center"/>
            </w:pPr>
            <w:r>
              <w:rPr>
                <w:rFonts w:ascii="Arial" w:cs="Arial" w:eastAsia="Arial" w:hAnsi="Arial"/>
                <w:b/>
                <w:bCs/>
                <w:color w:val="000000"/>
                <w:sz w:val="22"/>
                <w:szCs w:val="22"/>
              </w:rPr>
              <w:t xml:space="preserve">w/ in specs?</w:t>
            </w:r>
          </w:p>
        </w:tc>
        <w:tc>
          <w:tcPr>
            <w:tcW w:type="pct" w:w="26%"/>
            <w:vMerge w:val="restart"/>
            <w:vAlign w:val="center"/>
          </w:tcPr>
          <w:p>
            <w:pPr>
              <w:ind w:left="100" w:right="100"/>
              <w:jc w:val="center"/>
            </w:pPr>
            <w:r>
              <w:rPr>
                <w:rFonts w:ascii="Arial" w:cs="Arial" w:eastAsia="Arial" w:hAnsi="Arial"/>
                <w:b/>
                <w:bCs/>
                <w:color w:val="000000"/>
                <w:sz w:val="22"/>
                <w:szCs w:val="22"/>
              </w:rPr>
              <w:t xml:space="preserve">Remarks – Description of Actual Implementation</w:t>
            </w:r>
          </w:p>
        </w:tc>
      </w:tr>
      <w:tr>
        <w:trPr>
          <w:trHeight w:val="400" w:hRule="atLeast"/>
        </w:trPr>
        <w:tc>
          <w:tcPr>
            <w:vMerge w:val="continue"/>
          </w:tcPr>
          <w:p/>
        </w:tc>
        <w:tc>
          <w:tcPr>
            <w:vMerge w:val="continue"/>
          </w:tcPr>
          <w:p/>
        </w:tc>
        <w:tc>
          <w:tcPr>
            <w:tcW w:type="pct" w:w="7%"/>
            <w:vAlign w:val="center"/>
          </w:tcPr>
          <w:p>
            <w:pPr>
              <w:ind w:left="100" w:right="100"/>
              <w:jc w:val="center"/>
            </w:pPr>
            <w:r>
              <w:rPr>
                <w:rFonts w:ascii="Arial" w:cs="Arial" w:eastAsia="Arial" w:hAnsi="Arial"/>
                <w:b/>
                <w:bCs/>
                <w:color w:val="000000"/>
                <w:sz w:val="22"/>
                <w:szCs w:val="22"/>
              </w:rPr>
              <w:t xml:space="preserve">Y</w:t>
            </w:r>
          </w:p>
        </w:tc>
        <w:tc>
          <w:tcPr>
            <w:tcW w:type="pct" w:w="7%"/>
            <w:vAlign w:val="center"/>
          </w:tcPr>
          <w:p>
            <w:pPr>
              <w:ind w:left="100" w:right="100"/>
              <w:jc w:val="center"/>
            </w:pPr>
            <w:r>
              <w:rPr>
                <w:rFonts w:ascii="Arial" w:cs="Arial" w:eastAsia="Arial" w:hAnsi="Arial"/>
                <w:b/>
                <w:bCs/>
                <w:color w:val="000000"/>
                <w:sz w:val="22"/>
                <w:szCs w:val="22"/>
              </w:rPr>
              <w:t xml:space="preserve">N</w:t>
            </w:r>
          </w:p>
        </w:tc>
        <w:tc>
          <w:tcPr>
            <w:vMerge w:val="continue"/>
          </w:tcP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Project Location</w:t>
            </w:r>
          </w:p>
        </w:tc>
        <w:tc>
          <w:tcPr>
            <w:tcW w:type="pct" w:w="35%"/>
            <w:vAlign w:val="center"/>
          </w:tcPr>
          <w:p>
            <w:pPr>
              <w:ind w:left="100" w:right="100"/>
              <w:jc w:val="left"/>
            </w:pPr>
            <w:r>
              <w:rPr>
                <w:rFonts w:ascii="Arial" w:cs="Arial" w:eastAsia="Arial" w:hAnsi="Arial"/>
                <w:b w:val="false"/>
                <w:bCs w:val="false"/>
                <w:color w:val="000000"/>
                <w:sz w:val="22"/>
                <w:szCs w:val="22"/>
              </w:rPr>
              <w:t xml:space="preserve">Refer to attached ONRI Quarry Tenement Map and Project Location</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Project Area (ha)</w:t>
            </w:r>
          </w:p>
        </w:tc>
        <w:tc>
          <w:tcPr>
            <w:tcW w:type="pct" w:w="35%"/>
            <w:vAlign w:val="center"/>
          </w:tcPr>
          <w:p>
            <w:pPr>
              <w:ind w:left="100" w:right="100"/>
              <w:jc w:val="left"/>
            </w:pPr>
            <w:r>
              <w:rPr>
                <w:rFonts w:ascii="Arial" w:cs="Arial" w:eastAsia="Arial" w:hAnsi="Arial"/>
                <w:b w:val="false"/>
                <w:bCs w:val="false"/>
                <w:color w:val="000000"/>
                <w:sz w:val="22"/>
                <w:szCs w:val="22"/>
              </w:rPr>
              <w:t xml:space="preserve">ISAG Permit – 19.99 has. per permit</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Capital Cost (Php)</w:t>
            </w:r>
          </w:p>
        </w:tc>
        <w:tc>
          <w:tcPr>
            <w:tcW w:type="pct" w:w="35%"/>
            <w:vAlign w:val="center"/>
          </w:tcPr>
          <w:p>
            <w:pPr>
              <w:ind w:left="100" w:right="100"/>
              <w:jc w:val="left"/>
            </w:pPr>
            <w:r>
              <w:rPr>
                <w:rFonts w:ascii="Arial" w:cs="Arial" w:eastAsia="Arial" w:hAnsi="Arial"/>
                <w:b w:val="false"/>
                <w:bCs w:val="false"/>
                <w:color w:val="000000"/>
                <w:sz w:val="22"/>
                <w:szCs w:val="22"/>
              </w:rPr>
              <w:t xml:space="preserve">750,000.00 per ISAG Permitted Area</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Type of Minerals</w:t>
            </w:r>
          </w:p>
        </w:tc>
        <w:tc>
          <w:tcPr>
            <w:tcW w:type="pct" w:w="35%"/>
            <w:vAlign w:val="center"/>
          </w:tcPr>
          <w:p>
            <w:pPr>
              <w:ind w:left="100" w:right="100"/>
              <w:jc w:val="left"/>
            </w:pPr>
            <w:r>
              <w:rPr>
                <w:rFonts w:ascii="Arial" w:cs="Arial" w:eastAsia="Arial" w:hAnsi="Arial"/>
                <w:b w:val="false"/>
                <w:bCs w:val="false"/>
                <w:color w:val="000000"/>
                <w:sz w:val="22"/>
                <w:szCs w:val="22"/>
              </w:rPr>
              <w:t xml:space="preserve">Sand and Gravel</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Mining Method</w:t>
            </w:r>
          </w:p>
        </w:tc>
        <w:tc>
          <w:tcPr>
            <w:tcW w:type="pct" w:w="35%"/>
            <w:vAlign w:val="center"/>
          </w:tcPr>
          <w:p>
            <w:pPr>
              <w:ind w:left="100" w:right="100"/>
              <w:jc w:val="left"/>
            </w:pPr>
            <w:r>
              <w:rPr>
                <w:rFonts w:ascii="Arial" w:cs="Arial" w:eastAsia="Arial" w:hAnsi="Arial"/>
                <w:b w:val="false"/>
                <w:bCs w:val="false"/>
                <w:color w:val="000000"/>
                <w:sz w:val="22"/>
                <w:szCs w:val="22"/>
              </w:rPr>
              <w:t xml:space="preserve">Quarrying</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Open Cast Quarrying</w:t>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Production</w:t>
            </w:r>
          </w:p>
        </w:tc>
        <w:tc>
          <w:tcPr>
            <w:tcW w:type="pct" w:w="35%"/>
            <w:vAlign w:val="center"/>
          </w:tcPr>
          <w:p>
            <w:pPr>
              <w:ind w:left="100" w:right="100"/>
              <w:jc w:val="left"/>
            </w:pPr>
            <w:r>
              <w:rPr>
                <w:rFonts w:ascii="Arial" w:cs="Arial" w:eastAsia="Arial" w:hAnsi="Arial"/>
                <w:b w:val="false"/>
                <w:bCs w:val="false"/>
                <w:color w:val="000000"/>
                <w:sz w:val="22"/>
                <w:szCs w:val="22"/>
              </w:rPr>
              <w:t xml:space="preserve">Refer to Annex A</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Mine Life</w:t>
            </w:r>
          </w:p>
        </w:tc>
        <w:tc>
          <w:tcPr>
            <w:tcW w:type="pct" w:w="35%"/>
            <w:vAlign w:val="center"/>
          </w:tcPr>
          <w:p>
            <w:pPr>
              <w:ind w:left="100" w:right="100"/>
              <w:jc w:val="left"/>
            </w:pPr>
            <w:r>
              <w:rPr>
                <w:rFonts w:ascii="Arial" w:cs="Arial" w:eastAsia="Arial" w:hAnsi="Arial"/>
                <w:b w:val="false"/>
                <w:bCs w:val="false"/>
                <w:color w:val="000000"/>
                <w:sz w:val="22"/>
                <w:szCs w:val="22"/>
              </w:rPr>
              <w:t xml:space="preserve">5 years (not including replenishment)</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Mineral Reserves/Resource</w:t>
            </w:r>
          </w:p>
        </w:tc>
        <w:tc>
          <w:tcPr>
            <w:tcW w:type="pct" w:w="35%"/>
            <w:vAlign w:val="center"/>
          </w:tcPr>
          <w:p>
            <w:pPr>
              <w:ind w:left="100" w:right="100"/>
              <w:jc w:val="left"/>
            </w:pPr>
            <w:r>
              <w:rPr>
                <w:rFonts w:ascii="Arial" w:cs="Arial" w:eastAsia="Arial" w:hAnsi="Arial"/>
                <w:b w:val="false"/>
                <w:bCs w:val="false"/>
                <w:color w:val="000000"/>
                <w:sz w:val="22"/>
                <w:szCs w:val="22"/>
              </w:rPr>
              <w:t xml:space="preserve">150,000 cu.m. of river aggregates each Permit</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Access/Transportation</w:t>
            </w:r>
          </w:p>
        </w:tc>
        <w:tc>
          <w:tcPr>
            <w:tcW w:type="pct" w:w="35%"/>
            <w:vAlign w:val="center"/>
          </w:tcPr>
          <w:p>
            <w:pPr>
              <w:ind w:left="100" w:right="100"/>
              <w:jc w:val="left"/>
            </w:pPr>
            <w:r>
              <w:rPr>
                <w:rFonts w:ascii="Arial" w:cs="Arial" w:eastAsia="Arial" w:hAnsi="Arial"/>
                <w:b w:val="false"/>
                <w:bCs w:val="false"/>
                <w:color w:val="000000"/>
                <w:sz w:val="22"/>
                <w:szCs w:val="22"/>
              </w:rPr>
              <w:t xml:space="preserve">Laoag-Sarrat-Apayao Road</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Power Supply</w:t>
            </w:r>
          </w:p>
        </w:tc>
        <w:tc>
          <w:tcPr>
            <w:tcW w:type="pct" w:w="35%"/>
            <w:vAlign w:val="center"/>
          </w:tcPr>
          <w:p>
            <w:pPr>
              <w:ind w:left="100" w:right="100"/>
              <w:jc w:val="left"/>
            </w:pPr>
            <w:r>
              <w:rPr>
                <w:rFonts w:ascii="Arial" w:cs="Arial" w:eastAsia="Arial" w:hAnsi="Arial"/>
                <w:b/>
                <w:bCs/>
                <w:color w:val="000000"/>
                <w:sz w:val="22"/>
                <w:szCs w:val="22"/>
              </w:rPr>
              <w:t xml:space="preserve">Plant:</w:t>
            </w:r>
            <w:r>
              <w:rPr>
                <w:rFonts w:ascii="Arial" w:cs="Arial" w:eastAsia="Arial" w:hAnsi="Arial"/>
                <w:sz w:val="22"/>
                <w:szCs w:val="22"/>
              </w:rPr>
              <w:t xml:space="preserve"> </w:t>
            </w:r>
            <w:r>
              <w:rPr>
                <w:rFonts w:ascii="Arial" w:cs="Arial" w:eastAsia="Arial" w:hAnsi="Arial"/>
                <w:b w:val="false"/>
                <w:bCs w:val="false"/>
                <w:color w:val="000000"/>
                <w:sz w:val="22"/>
                <w:szCs w:val="22"/>
              </w:rPr>
              <w:t xml:space="preserve">Ilocos Norte Electric Cooperative; 2 units diesel-powered generators with 850 KVA nameplate rating; 1 unit BH PC 450</w:t>
            </w:r>
            <w:r>
              <w:rPr>
                <w:rFonts w:ascii="Arial" w:cs="Arial" w:eastAsia="Arial" w:hAnsi="Arial"/>
                <w:sz w:val="22"/>
                <w:szCs w:val="22"/>
              </w:rPr>
              <w:br/>
            </w:r>
            <w:r>
              <w:rPr>
                <w:rFonts w:ascii="Arial" w:cs="Arial" w:eastAsia="Arial" w:hAnsi="Arial"/>
                <w:b/>
                <w:bCs/>
                <w:color w:val="000000"/>
                <w:sz w:val="22"/>
                <w:szCs w:val="22"/>
              </w:rPr>
              <w:t xml:space="preserve">Port:</w:t>
            </w:r>
            <w:r>
              <w:rPr>
                <w:rFonts w:ascii="Arial" w:cs="Arial" w:eastAsia="Arial" w:hAnsi="Arial"/>
                <w:sz w:val="22"/>
                <w:szCs w:val="22"/>
              </w:rPr>
              <w:t xml:space="preserve"> </w:t>
            </w:r>
            <w:r>
              <w:rPr>
                <w:rFonts w:ascii="Arial" w:cs="Arial" w:eastAsia="Arial" w:hAnsi="Arial"/>
                <w:b w:val="false"/>
                <w:bCs w:val="false"/>
                <w:color w:val="000000"/>
                <w:sz w:val="22"/>
                <w:szCs w:val="22"/>
              </w:rPr>
              <w:t xml:space="preserve">2 units 540 hp Daihatsu GPST-26D diesel-powered generator with rating of 600 KVA INEC power source.</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Mining Equipment</w:t>
            </w:r>
          </w:p>
        </w:tc>
        <w:tc>
          <w:tcPr>
            <w:tcW w:type="pct" w:w="35%"/>
            <w:vAlign w:val="center"/>
          </w:tcPr>
          <w:p>
            <w:pPr>
              <w:ind w:left="100" w:right="100"/>
              <w:jc w:val="left"/>
            </w:pPr>
            <w:r>
              <w:rPr>
                <w:rFonts w:ascii="Arial" w:cs="Arial" w:eastAsia="Arial" w:hAnsi="Arial"/>
                <w:b/>
                <w:bCs/>
                <w:color w:val="000000"/>
                <w:sz w:val="22"/>
                <w:szCs w:val="22"/>
              </w:rPr>
              <w:t xml:space="preserve">Plant:</w:t>
            </w:r>
            <w:r>
              <w:rPr>
                <w:rFonts w:ascii="Arial" w:cs="Arial" w:eastAsia="Arial" w:hAnsi="Arial"/>
                <w:sz w:val="22"/>
                <w:szCs w:val="22"/>
              </w:rPr>
              <w:t xml:space="preserve"> </w:t>
            </w:r>
            <w:r>
              <w:rPr>
                <w:rFonts w:ascii="Arial" w:cs="Arial" w:eastAsia="Arial" w:hAnsi="Arial"/>
                <w:b w:val="false"/>
                <w:bCs w:val="false"/>
                <w:color w:val="000000"/>
                <w:sz w:val="22"/>
                <w:szCs w:val="22"/>
              </w:rPr>
              <w:t xml:space="preserve">3 units Backhoe 0.8 cu.m. Bucket capacity; 1-unit Backhoe 0.25 cu.m. bucket capacity; Wheel Loaders – Komatsu WA500 – 1 unit; Dump Trucks (10 wheeler) – at least 10 units; Water Tanker – 2 units; Submersible Pump – 2 sets</w:t>
            </w:r>
            <w:r>
              <w:rPr>
                <w:rFonts w:ascii="Arial" w:cs="Arial" w:eastAsia="Arial" w:hAnsi="Arial"/>
                <w:sz w:val="22"/>
                <w:szCs w:val="22"/>
              </w:rPr>
              <w:br/>
            </w:r>
            <w:r>
              <w:rPr>
                <w:rFonts w:ascii="Arial" w:cs="Arial" w:eastAsia="Arial" w:hAnsi="Arial"/>
                <w:b/>
                <w:bCs/>
                <w:color w:val="000000"/>
                <w:sz w:val="22"/>
                <w:szCs w:val="22"/>
              </w:rPr>
              <w:t xml:space="preserve">Port:</w:t>
            </w:r>
            <w:r>
              <w:rPr>
                <w:rFonts w:ascii="Arial" w:cs="Arial" w:eastAsia="Arial" w:hAnsi="Arial"/>
                <w:sz w:val="22"/>
                <w:szCs w:val="22"/>
              </w:rPr>
              <w:t xml:space="preserve"> </w:t>
            </w:r>
            <w:r>
              <w:rPr>
                <w:rFonts w:ascii="Arial" w:cs="Arial" w:eastAsia="Arial" w:hAnsi="Arial"/>
                <w:b w:val="false"/>
                <w:bCs w:val="false"/>
                <w:color w:val="000000"/>
                <w:sz w:val="22"/>
                <w:szCs w:val="22"/>
              </w:rPr>
              <w:t xml:space="preserve">Backhoe PC400 – 6 units; Payloader – 3 units; Tug Boats (1,800 hp/ 3,200 hp) – 2 units; Crane – 1 unit; Water Truck – 1 unit; Power Generator (600 KVA) – 2 units.</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Backhoe PC400 – 6 units; Payloader – 3 units; Tug Boats (1,800 hp/ 3,200 hp) – 2 units; Crane – 1 unit   </w:t>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Work Force</w:t>
            </w:r>
          </w:p>
        </w:tc>
        <w:tc>
          <w:tcPr>
            <w:tcW w:type="pct" w:w="35%"/>
            <w:vAlign w:val="center"/>
          </w:tcPr>
          <w:p>
            <w:pPr>
              <w:ind w:left="100" w:right="100"/>
              <w:jc w:val="left"/>
            </w:pPr>
            <w:r>
              <w:rPr>
                <w:rFonts w:ascii="Arial" w:cs="Arial" w:eastAsia="Arial" w:hAnsi="Arial"/>
                <w:b/>
                <w:bCs/>
                <w:color w:val="000000"/>
                <w:sz w:val="22"/>
                <w:szCs w:val="22"/>
              </w:rPr>
              <w:t xml:space="preserve">Employees:</w:t>
            </w:r>
            <w:r>
              <w:rPr>
                <w:rFonts w:ascii="Arial" w:cs="Arial" w:eastAsia="Arial" w:hAnsi="Arial"/>
                <w:sz w:val="22"/>
                <w:szCs w:val="22"/>
              </w:rPr>
              <w:t xml:space="preserve"> </w:t>
            </w:r>
            <w:r>
              <w:rPr>
                <w:rFonts w:ascii="Arial" w:cs="Arial" w:eastAsia="Arial" w:hAnsi="Arial"/>
                <w:b w:val="false"/>
                <w:bCs w:val="false"/>
                <w:color w:val="000000"/>
                <w:sz w:val="22"/>
                <w:szCs w:val="22"/>
              </w:rPr>
              <w:t xml:space="preserve">Regular = 95; Probationary = 11; Casual = 1; Contractual = 0.</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Contractor – Gaspar Trucking: 3 excavators; 1 front end loader; 10 dump trucks</w:t>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Development/Utilization Schedule</w:t>
            </w:r>
          </w:p>
        </w:tc>
        <w:tc>
          <w:tcPr>
            <w:tcW w:type="pct" w:w="35%"/>
            <w:vAlign w:val="center"/>
          </w:tcPr>
          <w:p>
            <w:pPr>
              <w:ind w:left="100" w:right="100"/>
              <w:jc w:val="left"/>
            </w:pPr>
            <w:r>
              <w:rPr>
                <w:rFonts w:ascii="Arial" w:cs="Arial" w:eastAsia="Arial" w:hAnsi="Arial"/>
                <w:b w:val="false"/>
                <w:bCs w:val="false"/>
                <w:color w:val="000000"/>
                <w:sz w:val="22"/>
                <w:szCs w:val="22"/>
              </w:rPr>
              <w:t xml:space="preserve">Haulage/ Access roads developed</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
            </w:r>
          </w:p>
        </w:tc>
      </w:tr>
      <w:tr>
        <w:trPr>
          <w:trHeight w:val="400" w:hRule="atLeast"/>
        </w:trPr>
        <w:tc>
          <w:tcPr>
            <w:tcW w:type="pct" w:w="25%"/>
            <w:vAlign w:val="center"/>
          </w:tcPr>
          <w:p>
            <w:pPr>
              <w:ind w:left="100" w:right="100"/>
              <w:jc w:val="left"/>
            </w:pPr>
            <w:r>
              <w:rPr>
                <w:rFonts w:ascii="Arial" w:cs="Arial" w:eastAsia="Arial" w:hAnsi="Arial"/>
                <w:b w:val="false"/>
                <w:bCs w:val="false"/>
                <w:color w:val="000000"/>
                <w:sz w:val="22"/>
                <w:szCs w:val="22"/>
              </w:rPr>
              <w:t xml:space="preserve">Other Components</w:t>
            </w:r>
          </w:p>
        </w:tc>
        <w:tc>
          <w:tcPr>
            <w:tcW w:type="pct" w:w="35%"/>
            <w:vAlign w:val="center"/>
          </w:tcPr>
          <w:p>
            <w:pPr>
              <w:ind w:left="100" w:right="100"/>
              <w:jc w:val="left"/>
            </w:pPr>
            <w:r>
              <w:rPr>
                <w:rFonts w:ascii="Arial" w:cs="Arial" w:eastAsia="Arial" w:hAnsi="Arial"/>
                <w:b w:val="false"/>
                <w:bCs w:val="false"/>
                <w:color w:val="000000"/>
                <w:sz w:val="22"/>
                <w:szCs w:val="22"/>
              </w:rPr>
              <w:t xml:space="preserve">Shipment</w:t>
            </w:r>
          </w:p>
        </w:tc>
        <w:tc>
          <w:tcPr>
            <w:tcW w:type="pct" w:w="7%"/>
            <w:vAlign w:val="center"/>
          </w:tcPr>
          <w:p>
            <w:pPr>
              <w:ind w:left="100" w:right="100"/>
              <w:jc w:val="center"/>
            </w:pPr>
            <w:r>
              <w:rPr>
                <w:rFonts w:ascii="Arial" w:cs="Arial" w:eastAsia="Arial" w:hAnsi="Arial"/>
                <w:b w:val="false"/>
                <w:bCs w:val="false"/>
                <w:color w:val="000000"/>
                <w:sz w:val="22"/>
                <w:szCs w:val="22"/>
              </w:rPr>
              <w:t xml:space="preserve">✓</w:t>
            </w:r>
          </w:p>
        </w:tc>
        <w:tc>
          <w:tcPr>
            <w:tcW w:type="pct" w:w="7%"/>
            <w:vAlign w:val="center"/>
          </w:tcPr>
          <w:p>
            <w:pPr>
              <w:ind w:left="100" w:right="100"/>
              <w:jc w:val="center"/>
            </w:pPr>
            <w:r>
              <w:rPr>
                <w:rFonts w:ascii="Arial" w:cs="Arial" w:eastAsia="Arial" w:hAnsi="Arial"/>
                <w:b w:val="false"/>
                <w:bCs w:val="false"/>
                <w:color w:val="000000"/>
                <w:sz w:val="22"/>
                <w:szCs w:val="22"/>
              </w:rPr>
              <w:t xml:space="preserve"/>
            </w:r>
          </w:p>
        </w:tc>
        <w:tc>
          <w:tcPr>
            <w:tcW w:type="pct" w:w="26%"/>
            <w:vAlign w:val="center"/>
          </w:tcPr>
          <w:p>
            <w:pPr>
              <w:ind w:left="100" w:right="100"/>
              <w:jc w:val="left"/>
            </w:pPr>
            <w:r>
              <w:rPr>
                <w:rFonts w:ascii="Arial" w:cs="Arial" w:eastAsia="Arial" w:hAnsi="Arial"/>
                <w:b w:val="false"/>
                <w:bCs w:val="false"/>
                <w:color w:val="000000"/>
                <w:sz w:val="22"/>
                <w:szCs w:val="22"/>
              </w:rPr>
              <w:t xml:space="preserve">Shipped out1Q 2025: Sand = 43,564.10 MT Gravel = 3,259.06 MT Total = 46,823.16 MT2Q 2025: Sand = 34,794.50 MT Gravel = 7,630.00 MT Total = 46,823.16 MTOverall Total: Sand = 78,358.6 MT Gravel = 10,889.06 MT Total = 89,247.66 MT</w:t>
            </w:r>
          </w:p>
        </w:tc>
      </w:tr>
    </w:tbl>
    <w:p>
      <w:pPr>
        <w:spacing w:before="200" w:after="100"/>
        <w:jc w:val="center"/>
      </w:pPr>
      <w:r>
        <w:rPr>
          <w:rFonts w:ascii="Arial" w:cs="Arial" w:eastAsia="Arial" w:hAnsi="Arial"/>
          <w:b/>
          <w:bCs/>
          <w:color w:val="000000"/>
          <w:sz w:val="22"/>
          <w:szCs w:val="22"/>
        </w:rPr>
        <w:t xml:space="preserve">2.   Compliance to Impact Management Commitments in EIA report &amp; EPEP</w:t>
      </w:r>
    </w:p>
    <w:p>
      <w:pPr>
        <w:spacing w:before="100" w:after="100"/>
      </w:pPr>
      <w:r>
        <w:rPr>
          <w:rFonts w:ascii="Arial" w:cs="Arial" w:eastAsia="Arial" w:hAnsi="Arial"/>
          <w:b/>
          <w:bCs/>
          <w:color w:val="000000"/>
          <w:sz w:val="22"/>
          <w:szCs w:val="22"/>
        </w:rPr>
        <w:t xml:space="preserve">Construction Info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vAlign w:val="center"/>
          </w:tcPr>
          <w:p>
            <w:pPr>
              <w:ind w:left="100" w:right="100"/>
              <w:jc w:val="center"/>
            </w:pPr>
            <w:r>
              <w:rPr>
                <w:rFonts w:ascii="Arial" w:cs="Arial" w:eastAsia="Arial" w:hAnsi="Arial"/>
                <w:b/>
                <w:bCs/>
                <w:color w:val="000000"/>
                <w:sz w:val="22"/>
                <w:szCs w:val="22"/>
              </w:rPr>
              <w:t xml:space="preserve">Area Name</w:t>
            </w:r>
          </w:p>
        </w:tc>
        <w:tc>
          <w:tcPr>
            <w:vAlign w:val="center"/>
          </w:tcPr>
          <w:p>
            <w:pPr>
              <w:ind w:left="100" w:right="100"/>
              <w:jc w:val="center"/>
            </w:pPr>
            <w:r>
              <w:rPr>
                <w:rFonts w:ascii="Arial" w:cs="Arial" w:eastAsia="Arial" w:hAnsi="Arial"/>
                <w:b/>
                <w:bCs/>
                <w:color w:val="000000"/>
                <w:sz w:val="22"/>
                <w:szCs w:val="22"/>
              </w:rPr>
              <w:t xml:space="preserve">Planned Measure</w:t>
            </w:r>
          </w:p>
        </w:tc>
        <w:tc>
          <w:tcPr>
            <w:vAlign w:val="center"/>
          </w:tcPr>
          <w:p>
            <w:pPr>
              <w:ind w:left="100" w:right="100"/>
              <w:jc w:val="center"/>
            </w:pPr>
            <w:r>
              <w:rPr>
                <w:rFonts w:ascii="Arial" w:cs="Arial" w:eastAsia="Arial" w:hAnsi="Arial"/>
                <w:b/>
                <w:bCs/>
                <w:color w:val="000000"/>
                <w:sz w:val="22"/>
                <w:szCs w:val="22"/>
              </w:rPr>
              <w:t xml:space="preserve">Actual Observation</w:t>
            </w:r>
          </w:p>
        </w:tc>
        <w:tc>
          <w:tcPr>
            <w:vAlign w:val="center"/>
          </w:tcPr>
          <w:p>
            <w:pPr>
              <w:ind w:left="100" w:right="100"/>
              <w:jc w:val="center"/>
            </w:pPr>
            <w:r>
              <w:rPr>
                <w:rFonts w:ascii="Arial" w:cs="Arial" w:eastAsia="Arial" w:hAnsi="Arial"/>
                <w:b/>
                <w:bCs/>
                <w:color w:val="000000"/>
                <w:sz w:val="22"/>
                <w:szCs w:val="22"/>
              </w:rPr>
              <w:t xml:space="preserve">Effective</w:t>
            </w:r>
          </w:p>
        </w:tc>
        <w:tc>
          <w:tcPr>
            <w:vAlign w:val="center"/>
          </w:tcPr>
          <w:p>
            <w:pPr>
              <w:ind w:left="100" w:right="100"/>
              <w:jc w:val="center"/>
            </w:pPr>
            <w:r>
              <w:rPr>
                <w:rFonts w:ascii="Arial" w:cs="Arial" w:eastAsia="Arial" w:hAnsi="Arial"/>
                <w:b/>
                <w:bCs/>
                <w:color w:val="000000"/>
                <w:sz w:val="22"/>
                <w:szCs w:val="22"/>
              </w:rPr>
              <w:t xml:space="preserve">Recommendations</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Pre-Construction</w:t>
            </w:r>
          </w:p>
        </w:tc>
        <w:tc>
          <w:tcPr>
            <w:vAlign w:val="center"/>
          </w:tcPr>
          <w:p>
            <w:pPr>
              <w:ind w:left="100" w:right="100"/>
              <w:jc w:val="center"/>
            </w:pPr>
            <w:r>
              <w:rPr>
                <w:rFonts w:ascii="Arial" w:cs="Arial" w:eastAsia="Arial" w:hAnsi="Arial"/>
                <w:b w:val="false"/>
                <w:bCs w:val="false"/>
                <w:color w:val="000000"/>
                <w:sz w:val="22"/>
                <w:szCs w:val="22"/>
              </w:rPr>
              <w:t xml:space="preserve">N/A</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No</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Construction</w:t>
            </w:r>
          </w:p>
        </w:tc>
        <w:tc>
          <w:tcPr>
            <w:vAlign w:val="center"/>
          </w:tcPr>
          <w:p>
            <w:pPr>
              <w:ind w:left="100" w:right="100"/>
              <w:jc w:val="center"/>
            </w:pPr>
            <w:r>
              <w:rPr>
                <w:rFonts w:ascii="Arial" w:cs="Arial" w:eastAsia="Arial" w:hAnsi="Arial"/>
                <w:b w:val="false"/>
                <w:bCs w:val="false"/>
                <w:color w:val="000000"/>
                <w:sz w:val="22"/>
                <w:szCs w:val="22"/>
              </w:rPr>
              <w:t xml:space="preserve">N/A</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No</w:t>
            </w:r>
          </w:p>
        </w:tc>
        <w:tc>
          <w:tcPr>
            <w:vAlign w:val="center"/>
          </w:tcPr>
          <w:p>
            <w:pPr>
              <w:ind w:left="100" w:right="100"/>
              <w:jc w:val="center"/>
            </w:pPr>
            <w:r>
              <w:rPr>
                <w:rFonts w:ascii="Arial" w:cs="Arial" w:eastAsia="Arial" w:hAnsi="Arial"/>
                <w:b w:val="false"/>
                <w:bCs w:val="false"/>
                <w:color w:val="000000"/>
                <w:sz w:val="22"/>
                <w:szCs w:val="22"/>
              </w:rPr>
              <w:t xml:space="preserve">-</w:t>
            </w:r>
          </w:p>
        </w:tc>
      </w:tr>
    </w:tbl>
    <w:p>
      <w:pPr>
        <w:spacing w:before="100" w:after="100"/>
      </w:pPr>
      <w:r>
        <w:rPr>
          <w:rFonts w:ascii="Arial" w:cs="Arial" w:eastAsia="Arial" w:hAnsi="Arial"/>
          <w:b/>
          <w:bCs/>
          <w:color w:val="000000"/>
          <w:sz w:val="22"/>
          <w:szCs w:val="22"/>
        </w:rPr>
        <w:t xml:space="preserve">Implementation of Environmental Impact Control Strategies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600" w:hRule="atLeast"/>
        </w:trPr>
        <w:tc>
          <w:tcPr>
            <w:vAlign w:val="center"/>
          </w:tcPr>
          <w:p>
            <w:pPr>
              <w:ind w:left="100" w:right="100"/>
              <w:jc w:val="center"/>
            </w:pPr>
            <w:r>
              <w:rPr>
                <w:rFonts w:ascii="Arial" w:cs="Arial" w:eastAsia="Arial" w:hAnsi="Arial"/>
                <w:b/>
                <w:bCs/>
                <w:color w:val="000000"/>
                <w:sz w:val="22"/>
                <w:szCs w:val="22"/>
              </w:rPr>
              <w:t xml:space="preserve">Area Name</w:t>
            </w:r>
          </w:p>
        </w:tc>
        <w:tc>
          <w:tcPr>
            <w:vAlign w:val="center"/>
          </w:tcPr>
          <w:p>
            <w:pPr>
              <w:ind w:left="100" w:right="100"/>
              <w:jc w:val="center"/>
            </w:pPr>
            <w:r>
              <w:rPr>
                <w:rFonts w:ascii="Arial" w:cs="Arial" w:eastAsia="Arial" w:hAnsi="Arial"/>
                <w:b/>
                <w:bCs/>
                <w:color w:val="000000"/>
                <w:sz w:val="22"/>
                <w:szCs w:val="22"/>
              </w:rPr>
              <w:t xml:space="preserve">Planned Measure</w:t>
            </w:r>
          </w:p>
        </w:tc>
        <w:tc>
          <w:tcPr>
            <w:vAlign w:val="center"/>
          </w:tcPr>
          <w:p>
            <w:pPr>
              <w:ind w:left="100" w:right="100"/>
              <w:jc w:val="center"/>
            </w:pPr>
            <w:r>
              <w:rPr>
                <w:rFonts w:ascii="Arial" w:cs="Arial" w:eastAsia="Arial" w:hAnsi="Arial"/>
                <w:b/>
                <w:bCs/>
                <w:color w:val="000000"/>
                <w:sz w:val="22"/>
                <w:szCs w:val="22"/>
              </w:rPr>
              <w:t xml:space="preserve">Actual Observation</w:t>
            </w:r>
          </w:p>
        </w:tc>
        <w:tc>
          <w:tcPr>
            <w:vAlign w:val="center"/>
          </w:tcPr>
          <w:p>
            <w:pPr>
              <w:ind w:left="100" w:right="100"/>
              <w:jc w:val="center"/>
            </w:pPr>
            <w:r>
              <w:rPr>
                <w:rFonts w:ascii="Arial" w:cs="Arial" w:eastAsia="Arial" w:hAnsi="Arial"/>
                <w:b/>
                <w:bCs/>
                <w:color w:val="000000"/>
                <w:sz w:val="22"/>
                <w:szCs w:val="22"/>
              </w:rPr>
              <w:t xml:space="preserve">Effective</w:t>
            </w:r>
          </w:p>
        </w:tc>
        <w:tc>
          <w:tcPr>
            <w:vAlign w:val="center"/>
          </w:tcPr>
          <w:p>
            <w:pPr>
              <w:ind w:left="100" w:right="100"/>
              <w:jc w:val="center"/>
            </w:pPr>
            <w:r>
              <w:rPr>
                <w:rFonts w:ascii="Arial" w:cs="Arial" w:eastAsia="Arial" w:hAnsi="Arial"/>
                <w:b/>
                <w:bCs/>
                <w:color w:val="000000"/>
                <w:sz w:val="22"/>
                <w:szCs w:val="22"/>
              </w:rPr>
              <w:t xml:space="preserve">Recommendations</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1. The quarrying operation shall be done in a dredging like manner so the present riverbed shall be deepened.</w:t>
            </w:r>
          </w:p>
        </w:tc>
        <w:tc>
          <w:tcPr>
            <w:vAlign w:val="center"/>
          </w:tcPr>
          <w:p>
            <w:pPr>
              <w:ind w:left="100" w:right="100"/>
              <w:jc w:val="center"/>
            </w:pPr>
            <w:r>
              <w:rPr>
                <w:rFonts w:ascii="Arial" w:cs="Arial" w:eastAsia="Arial" w:hAnsi="Arial"/>
                <w:b w:val="false"/>
                <w:bCs w:val="false"/>
                <w:color w:val="000000"/>
                <w:sz w:val="22"/>
                <w:szCs w:val="22"/>
              </w:rPr>
              <w:t xml:space="preserve">No extraction activities during the monitoring.  However, pre stockpiled materials were observed arranged in a long pile within the permit area of Mr. Efren Pungtilan (formerly Ms. Bernardina Talan)</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2. The depth of extraction shall be undertaken at a uniform depth and starts at the uppermost portion of the quarry area progressing downwards. The depth of extraction shall be limited to 1 meter at a time or 2 meters in two extraction levels as per EPEP.</w:t>
            </w:r>
          </w:p>
        </w:tc>
        <w:tc>
          <w:tcPr>
            <w:vAlign w:val="center"/>
          </w:tcPr>
          <w:p>
            <w:pPr>
              <w:ind w:left="100" w:right="100"/>
              <w:jc w:val="center"/>
            </w:pPr>
            <w:r>
              <w:rPr>
                <w:rFonts w:ascii="Arial" w:cs="Arial" w:eastAsia="Arial" w:hAnsi="Arial"/>
                <w:b w:val="false"/>
                <w:bCs w:val="false"/>
                <w:color w:val="000000"/>
                <w:sz w:val="22"/>
                <w:szCs w:val="22"/>
              </w:rPr>
              <w:t xml:space="preserve">No extraction activities during the monitoring.</w:t>
            </w:r>
          </w:p>
        </w:tc>
        <w:tc>
          <w:tcPr>
            <w:vAlign w:val="center"/>
          </w:tcPr>
          <w:p>
            <w:pPr>
              <w:ind w:left="100" w:right="100"/>
              <w:jc w:val="center"/>
            </w:pPr>
            <w:r>
              <w:rPr>
                <w:rFonts w:ascii="Arial" w:cs="Arial" w:eastAsia="Arial" w:hAnsi="Arial"/>
                <w:b w:val="false"/>
                <w:bCs w:val="false"/>
                <w:color w:val="000000"/>
                <w:sz w:val="22"/>
                <w:szCs w:val="22"/>
              </w:rPr>
              <w:t xml:space="preserve">No</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3. Successive parallel cuts following the same route and direction as the initial slice shall be taken moving towards the outer bend.</w:t>
            </w:r>
          </w:p>
        </w:tc>
        <w:tc>
          <w:tcPr>
            <w:vAlign w:val="center"/>
          </w:tcPr>
          <w:p>
            <w:pPr>
              <w:ind w:left="100" w:right="100"/>
              <w:jc w:val="center"/>
            </w:pPr>
            <w:r>
              <w:rPr>
                <w:rFonts w:ascii="Arial" w:cs="Arial" w:eastAsia="Arial" w:hAnsi="Arial"/>
                <w:b w:val="false"/>
                <w:bCs w:val="false"/>
                <w:color w:val="000000"/>
                <w:sz w:val="22"/>
                <w:szCs w:val="22"/>
              </w:rPr>
              <w:t xml:space="preserve">With parallel cuts moving towards the outer bend.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4. The quarry is located more than 500 meters from the nearest residential area, nevertheless, the hauling trucks shall be properly maintained to avoid the generation of unnecessary sound.</w:t>
            </w:r>
          </w:p>
        </w:tc>
        <w:tc>
          <w:tcPr>
            <w:vAlign w:val="center"/>
          </w:tcPr>
          <w:p>
            <w:pPr>
              <w:ind w:left="100" w:right="100"/>
              <w:jc w:val="center"/>
            </w:pPr>
            <w:r>
              <w:rPr>
                <w:rFonts w:ascii="Arial" w:cs="Arial" w:eastAsia="Arial" w:hAnsi="Arial"/>
                <w:b w:val="false"/>
                <w:bCs w:val="false"/>
                <w:color w:val="000000"/>
                <w:sz w:val="22"/>
                <w:szCs w:val="22"/>
              </w:rPr>
              <w:t xml:space="preserve">Hauling trucks are properly maintained by concerned service contractors.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5. The manner of extraction (dredging) shall be retreating, from the middle portion progressing towards the outer bend.</w:t>
            </w:r>
          </w:p>
        </w:tc>
        <w:tc>
          <w:tcPr>
            <w:vAlign w:val="center"/>
          </w:tcPr>
          <w:p>
            <w:pPr>
              <w:ind w:left="100" w:right="100"/>
              <w:jc w:val="center"/>
            </w:pPr>
            <w:r>
              <w:rPr>
                <w:rFonts w:ascii="Arial" w:cs="Arial" w:eastAsia="Arial" w:hAnsi="Arial"/>
                <w:b w:val="false"/>
                <w:bCs w:val="false"/>
                <w:color w:val="000000"/>
                <w:sz w:val="22"/>
                <w:szCs w:val="22"/>
              </w:rPr>
              <w:t xml:space="preserve">Pre-piled materials were observed arranged in a long pile within the permit area of Mr. Efren Pungtilan (formerly Ms. Bernardina Talan).</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The MEPEO justified that the pre-piling activity, which was initiated two (2) days prior to the monitoring, was undertaken to temporarily regulate water flow for access to the extraction area and to retain water for community consumption, particularly benefiting residents of Barangays 18, 17, 10, 9, 8, and 7, as attested by the respective Barangay Captains. The pre-pile was likewise intended to temporarily regulate water flow for the NIA Bonga Pump.  Nevertheless, the MEPEO committed to voluntarily cease the activity and remove the piles on or before September 12, 2025.</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6. The operation (quarrying) shall still be concentrated along the outer portion of the river.</w:t>
            </w:r>
          </w:p>
        </w:tc>
        <w:tc>
          <w:tcPr>
            <w:vAlign w:val="center"/>
          </w:tcPr>
          <w:p>
            <w:pPr>
              <w:ind w:left="100" w:right="100"/>
              <w:jc w:val="center"/>
            </w:pPr>
            <w:r>
              <w:rPr>
                <w:rFonts w:ascii="Arial" w:cs="Arial" w:eastAsia="Arial" w:hAnsi="Arial"/>
                <w:b w:val="false"/>
                <w:bCs w:val="false"/>
                <w:color w:val="000000"/>
                <w:sz w:val="22"/>
                <w:szCs w:val="22"/>
              </w:rPr>
              <w:t xml:space="preserve">Quarrying concentrated along the outer portion of the river.</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7. The haul road from quarry to plant shall therefore be a graded road along the riverbed, which shall not constrict nor obstruct the flow of the river.</w:t>
            </w:r>
          </w:p>
        </w:tc>
        <w:tc>
          <w:tcPr>
            <w:vAlign w:val="center"/>
          </w:tcPr>
          <w:p>
            <w:pPr>
              <w:ind w:left="100" w:right="100"/>
              <w:jc w:val="center"/>
            </w:pPr>
            <w:r>
              <w:rPr>
                <w:rFonts w:ascii="Arial" w:cs="Arial" w:eastAsia="Arial" w:hAnsi="Arial"/>
                <w:b w:val="false"/>
                <w:bCs w:val="false"/>
                <w:color w:val="000000"/>
                <w:sz w:val="22"/>
                <w:szCs w:val="22"/>
              </w:rPr>
              <w:t xml:space="preserve">Graded haul road along the riverbed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8. Mufflers of company and service contractors’ vehicles and equipment as well as contract haulers of processed sand shall be kept in good operating condition.</w:t>
            </w:r>
          </w:p>
        </w:tc>
        <w:tc>
          <w:tcPr>
            <w:vAlign w:val="center"/>
          </w:tcPr>
          <w:p>
            <w:pPr>
              <w:ind w:left="100" w:right="100"/>
              <w:jc w:val="center"/>
            </w:pPr>
            <w:r>
              <w:rPr>
                <w:rFonts w:ascii="Arial" w:cs="Arial" w:eastAsia="Arial" w:hAnsi="Arial"/>
                <w:b w:val="false"/>
                <w:bCs w:val="false"/>
                <w:color w:val="000000"/>
                <w:sz w:val="22"/>
                <w:szCs w:val="22"/>
              </w:rPr>
              <w:t xml:space="preserve">Hauling trucks are properly maintained by concerned service contractors.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9. Regular check-up mufflers of all equipment.</w:t>
            </w:r>
          </w:p>
        </w:tc>
        <w:tc>
          <w:tcPr>
            <w:vAlign w:val="center"/>
          </w:tcPr>
          <w:p>
            <w:pPr>
              <w:ind w:left="100" w:right="100"/>
              <w:jc w:val="center"/>
            </w:pPr>
            <w:r>
              <w:rPr>
                <w:rFonts w:ascii="Arial" w:cs="Arial" w:eastAsia="Arial" w:hAnsi="Arial"/>
                <w:b w:val="false"/>
                <w:bCs w:val="false"/>
                <w:color w:val="000000"/>
                <w:sz w:val="22"/>
                <w:szCs w:val="22"/>
              </w:rPr>
              <w:t xml:space="preserve">Hauling trucks are properly maintained by concerned service contractors.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10. Regular water spraying of the haul roads shall be undertaken to reduce dust migration.</w:t>
            </w:r>
          </w:p>
        </w:tc>
        <w:tc>
          <w:tcPr>
            <w:vAlign w:val="center"/>
          </w:tcPr>
          <w:p>
            <w:pPr>
              <w:ind w:left="100" w:right="100"/>
              <w:jc w:val="center"/>
            </w:pPr>
            <w:r>
              <w:rPr>
                <w:rFonts w:ascii="Arial" w:cs="Arial" w:eastAsia="Arial" w:hAnsi="Arial"/>
                <w:b w:val="false"/>
                <w:bCs w:val="false"/>
                <w:color w:val="000000"/>
                <w:sz w:val="22"/>
                <w:szCs w:val="22"/>
              </w:rPr>
              <w:t xml:space="preserve">Water sprinkling is regularly conducted to minimize dust generation.</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Quarry Operation</w:t>
            </w:r>
          </w:p>
        </w:tc>
        <w:tc>
          <w:tcPr>
            <w:vAlign w:val="center"/>
          </w:tcPr>
          <w:p>
            <w:pPr>
              <w:ind w:left="100" w:right="100"/>
              <w:jc w:val="center"/>
            </w:pPr>
            <w:r>
              <w:rPr>
                <w:rFonts w:ascii="Arial" w:cs="Arial" w:eastAsia="Arial" w:hAnsi="Arial"/>
                <w:b w:val="false"/>
                <w:bCs w:val="false"/>
                <w:color w:val="000000"/>
                <w:sz w:val="22"/>
                <w:szCs w:val="22"/>
              </w:rPr>
              <w:t xml:space="preserve">11. The quarrying/ clearing operation is limited to a single shift, from 7:00 AM to 6:00 PM to minimize nuisance to nearby residents.</w:t>
            </w:r>
          </w:p>
        </w:tc>
        <w:tc>
          <w:tcPr>
            <w:vAlign w:val="center"/>
          </w:tcPr>
          <w:p>
            <w:pPr>
              <w:ind w:left="100" w:right="100"/>
              <w:jc w:val="center"/>
            </w:pPr>
            <w:r>
              <w:rPr>
                <w:rFonts w:ascii="Arial" w:cs="Arial" w:eastAsia="Arial" w:hAnsi="Arial"/>
                <w:b w:val="false"/>
                <w:bCs w:val="false"/>
                <w:color w:val="000000"/>
                <w:sz w:val="22"/>
                <w:szCs w:val="22"/>
              </w:rPr>
              <w:t xml:space="preserve">Sand and gravel extraction is restricted from 8 AM to 5 PM, Mondays to Saturdays only excluding holidays.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1. Used washed water from the plant shall be discharged to the settling ponds where it is decanted of slimes.</w:t>
            </w:r>
          </w:p>
        </w:tc>
        <w:tc>
          <w:tcPr>
            <w:vAlign w:val="center"/>
          </w:tcPr>
          <w:p>
            <w:pPr>
              <w:ind w:left="100" w:right="100"/>
              <w:jc w:val="center"/>
            </w:pPr>
            <w:r>
              <w:rPr>
                <w:rFonts w:ascii="Arial" w:cs="Arial" w:eastAsia="Arial" w:hAnsi="Arial"/>
                <w:b w:val="false"/>
                <w:bCs w:val="false"/>
                <w:color w:val="000000"/>
                <w:sz w:val="22"/>
                <w:szCs w:val="22"/>
              </w:rPr>
              <w:t xml:space="preserve">Continuous desilting of settling ponds.  Water consumption for the 2nd quarter 2025 = 15,652 m3 monthly</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2. The power generating units are housed within sound proofed walls and are adequately provided with mufflers to minimize nuisance to the nearest residential area.</w:t>
            </w:r>
          </w:p>
        </w:tc>
        <w:tc>
          <w:tcPr>
            <w:vAlign w:val="center"/>
          </w:tcPr>
          <w:p>
            <w:pPr>
              <w:ind w:left="100" w:right="100"/>
              <w:jc w:val="center"/>
            </w:pPr>
            <w:r>
              <w:rPr>
                <w:rFonts w:ascii="Arial" w:cs="Arial" w:eastAsia="Arial" w:hAnsi="Arial"/>
                <w:b w:val="false"/>
                <w:bCs w:val="false"/>
                <w:color w:val="000000"/>
                <w:sz w:val="22"/>
                <w:szCs w:val="22"/>
              </w:rPr>
              <w:t xml:space="preserve">Power house is provided with sound proofing. Only used during power failures.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3. Planting of trees along the periphery of the plant, aside from the existing perimeter fence, shall serve as a noise barrier (that minimize noise and dampens sound mitigation), control dust mobilization and enhance aesthetic effect.</w:t>
            </w:r>
          </w:p>
        </w:tc>
        <w:tc>
          <w:tcPr>
            <w:vAlign w:val="center"/>
          </w:tcPr>
          <w:p>
            <w:pPr>
              <w:ind w:left="100" w:right="100"/>
              <w:jc w:val="center"/>
            </w:pPr>
            <w:r>
              <w:rPr>
                <w:rFonts w:ascii="Arial" w:cs="Arial" w:eastAsia="Arial" w:hAnsi="Arial"/>
                <w:b w:val="false"/>
                <w:bCs w:val="false"/>
                <w:color w:val="000000"/>
                <w:sz w:val="22"/>
                <w:szCs w:val="22"/>
              </w:rPr>
              <w:t xml:space="preserve">Various tree species were maintained at the periphery of the plant to serve as noise barrier.  100 fruit-bearing trees (Pakak) were planted on January 10, 2025, in Barangay 22, Sarrat, Ilocos Norte</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4. Per submitted EPEP, plant operation is limited to single shift from 7:00 AM to 6:00 PM to minimize nuisance to nearby residents.</w:t>
            </w:r>
          </w:p>
        </w:tc>
        <w:tc>
          <w:tcPr>
            <w:vAlign w:val="center"/>
          </w:tcPr>
          <w:p>
            <w:pPr>
              <w:ind w:left="100" w:right="100"/>
              <w:jc w:val="center"/>
            </w:pPr>
            <w:r>
              <w:rPr>
                <w:rFonts w:ascii="Arial" w:cs="Arial" w:eastAsia="Arial" w:hAnsi="Arial"/>
                <w:b w:val="false"/>
                <w:bCs w:val="false"/>
                <w:color w:val="000000"/>
                <w:sz w:val="22"/>
                <w:szCs w:val="22"/>
              </w:rPr>
              <w:t xml:space="preserve">Sand processing operation is allowed until 11pm daily. However, plant operation usually stops at 7:00 PM.</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5. The generation of dust is minimized by the maintenance of vegetation.</w:t>
            </w:r>
          </w:p>
        </w:tc>
        <w:tc>
          <w:tcPr>
            <w:vAlign w:val="center"/>
          </w:tcPr>
          <w:p>
            <w:pPr>
              <w:ind w:left="100" w:right="100"/>
              <w:jc w:val="center"/>
            </w:pPr>
            <w:r>
              <w:rPr>
                <w:rFonts w:ascii="Arial" w:cs="Arial" w:eastAsia="Arial" w:hAnsi="Arial"/>
                <w:b w:val="false"/>
                <w:bCs w:val="false"/>
                <w:color w:val="000000"/>
                <w:sz w:val="22"/>
                <w:szCs w:val="22"/>
              </w:rPr>
              <w:t xml:space="preserve">Vegetation around the plant site and dust suppression methods are being maintained and undertaken.</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6. Water sprinklers are installed at the upper decks of vibrating screens, top rotary screen and at the bed of the screw classifier.</w:t>
            </w:r>
          </w:p>
        </w:tc>
        <w:tc>
          <w:tcPr>
            <w:vAlign w:val="center"/>
          </w:tcPr>
          <w:p>
            <w:pPr>
              <w:ind w:left="100" w:right="100"/>
              <w:jc w:val="center"/>
            </w:pPr>
            <w:r>
              <w:rPr>
                <w:rFonts w:ascii="Arial" w:cs="Arial" w:eastAsia="Arial" w:hAnsi="Arial"/>
                <w:b w:val="false"/>
                <w:bCs w:val="false"/>
                <w:color w:val="000000"/>
                <w:sz w:val="22"/>
                <w:szCs w:val="22"/>
              </w:rPr>
              <w:t xml:space="preserve">Functional water sprinklers are installed for the plant equipment.</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7. Quantify Plant Waste/ Silt generated.</w:t>
            </w:r>
          </w:p>
        </w:tc>
        <w:tc>
          <w:tcPr>
            <w:vAlign w:val="center"/>
          </w:tcPr>
          <w:p>
            <w:pPr>
              <w:ind w:left="100" w:right="100"/>
              <w:jc w:val="center"/>
            </w:pPr>
            <w:r>
              <w:rPr>
                <w:rFonts w:ascii="Arial" w:cs="Arial" w:eastAsia="Arial" w:hAnsi="Arial"/>
                <w:b w:val="false"/>
                <w:bCs w:val="false"/>
                <w:color w:val="000000"/>
                <w:sz w:val="22"/>
                <w:szCs w:val="22"/>
              </w:rPr>
              <w:t xml:space="preserve">Complied.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1,580 cu.m. of silt were generated during the 2nd quarter CY 2025</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8. Segregate recyclable for non-recyclable waste</w:t>
            </w:r>
          </w:p>
        </w:tc>
        <w:tc>
          <w:tcPr>
            <w:vAlign w:val="center"/>
          </w:tcPr>
          <w:p>
            <w:pPr>
              <w:ind w:left="100" w:right="100"/>
              <w:jc w:val="center"/>
            </w:pPr>
            <w:r>
              <w:rPr>
                <w:rFonts w:ascii="Arial" w:cs="Arial" w:eastAsia="Arial" w:hAnsi="Arial"/>
                <w:b w:val="false"/>
                <w:bCs w:val="false"/>
                <w:color w:val="000000"/>
                <w:sz w:val="22"/>
                <w:szCs w:val="22"/>
              </w:rPr>
              <w:t xml:space="preserve">Trash bags are maintained and solid wastes are properly segregated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Plant Operation</w:t>
            </w:r>
          </w:p>
        </w:tc>
        <w:tc>
          <w:tcPr>
            <w:vAlign w:val="center"/>
          </w:tcPr>
          <w:p>
            <w:pPr>
              <w:ind w:left="100" w:right="100"/>
              <w:jc w:val="center"/>
            </w:pPr>
            <w:r>
              <w:rPr>
                <w:rFonts w:ascii="Arial" w:cs="Arial" w:eastAsia="Arial" w:hAnsi="Arial"/>
                <w:b w:val="false"/>
                <w:bCs w:val="false"/>
                <w:color w:val="000000"/>
                <w:sz w:val="22"/>
                <w:szCs w:val="22"/>
              </w:rPr>
              <w:t xml:space="preserve">9. PlastiKalikasan program</w:t>
            </w:r>
          </w:p>
        </w:tc>
        <w:tc>
          <w:tcPr>
            <w:vAlign w:val="center"/>
          </w:tcPr>
          <w:p>
            <w:pPr>
              <w:ind w:left="100" w:right="100"/>
              <w:jc w:val="center"/>
            </w:pPr>
            <w:r>
              <w:rPr>
                <w:rFonts w:ascii="Arial" w:cs="Arial" w:eastAsia="Arial" w:hAnsi="Arial"/>
                <w:b w:val="false"/>
                <w:bCs w:val="false"/>
                <w:color w:val="000000"/>
                <w:sz w:val="22"/>
                <w:szCs w:val="22"/>
              </w:rPr>
              <w:t xml:space="preserve">Target generation: 400kg Reduced: 6 kg Recycled: 3 kg Reuse: 0 kg</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 Use off-site disposal of hazardous wastes.</w:t>
            </w:r>
          </w:p>
        </w:tc>
        <w:tc>
          <w:tcPr>
            <w:vAlign w:val="center"/>
          </w:tcPr>
          <w:p>
            <w:pPr>
              <w:ind w:left="100" w:right="100"/>
              <w:jc w:val="center"/>
            </w:pPr>
            <w:r>
              <w:rPr>
                <w:rFonts w:ascii="Arial" w:cs="Arial" w:eastAsia="Arial" w:hAnsi="Arial"/>
                <w:b w:val="false"/>
                <w:bCs w:val="false"/>
                <w:color w:val="000000"/>
                <w:sz w:val="22"/>
                <w:szCs w:val="22"/>
              </w:rPr>
              <w:t xml:space="preserve">Used oil was transported and treated by Golden Pearl Enterprises on July 19, 2025.</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2. Prevent mixing of used oil with other hazardous wastes.</w:t>
            </w:r>
          </w:p>
        </w:tc>
        <w:tc>
          <w:tcPr>
            <w:vAlign w:val="center"/>
          </w:tcPr>
          <w:p>
            <w:pPr>
              <w:ind w:left="100" w:right="100"/>
              <w:jc w:val="center"/>
            </w:pPr>
            <w:r>
              <w:rPr>
                <w:rFonts w:ascii="Arial" w:cs="Arial" w:eastAsia="Arial" w:hAnsi="Arial"/>
                <w:b w:val="false"/>
                <w:bCs w:val="false"/>
                <w:color w:val="000000"/>
                <w:sz w:val="22"/>
                <w:szCs w:val="22"/>
              </w:rPr>
              <w:t xml:space="preserve">Hazardous waste storage area is maintained with proper signages.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3. Provide buffer zones and greenery.</w:t>
            </w:r>
          </w:p>
        </w:tc>
        <w:tc>
          <w:tcPr>
            <w:vAlign w:val="center"/>
          </w:tcPr>
          <w:p>
            <w:pPr>
              <w:ind w:left="100" w:right="100"/>
              <w:jc w:val="center"/>
            </w:pPr>
            <w:r>
              <w:rPr>
                <w:rFonts w:ascii="Arial" w:cs="Arial" w:eastAsia="Arial" w:hAnsi="Arial"/>
                <w:b w:val="false"/>
                <w:bCs w:val="false"/>
                <w:color w:val="000000"/>
                <w:sz w:val="22"/>
                <w:szCs w:val="22"/>
              </w:rPr>
              <w:t xml:space="preserve">Existing tetrapods/ jackstones are observed along the periphery of the port.</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4. Regular maintenance of mobile equipment and loading facility to prevent emission of obnoxious gases.</w:t>
            </w:r>
          </w:p>
        </w:tc>
        <w:tc>
          <w:tcPr>
            <w:vAlign w:val="center"/>
          </w:tcPr>
          <w:p>
            <w:pPr>
              <w:ind w:left="100" w:right="100"/>
              <w:jc w:val="center"/>
            </w:pPr>
            <w:r>
              <w:rPr>
                <w:rFonts w:ascii="Arial" w:cs="Arial" w:eastAsia="Arial" w:hAnsi="Arial"/>
                <w:b w:val="false"/>
                <w:bCs w:val="false"/>
                <w:color w:val="000000"/>
                <w:sz w:val="22"/>
                <w:szCs w:val="22"/>
              </w:rPr>
              <w:t xml:space="preserve">All operating equipment noted during the monitoring does not emit obnoxious gasses.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5. Use of absorbents such as saw dust.</w:t>
            </w:r>
          </w:p>
        </w:tc>
        <w:tc>
          <w:tcPr>
            <w:vAlign w:val="center"/>
          </w:tcPr>
          <w:p>
            <w:pPr>
              <w:ind w:left="100" w:right="100"/>
              <w:jc w:val="center"/>
            </w:pPr>
            <w:r>
              <w:rPr>
                <w:rFonts w:ascii="Arial" w:cs="Arial" w:eastAsia="Arial" w:hAnsi="Arial"/>
                <w:b w:val="false"/>
                <w:bCs w:val="false"/>
                <w:color w:val="000000"/>
                <w:sz w:val="22"/>
                <w:szCs w:val="22"/>
              </w:rPr>
              <w:t xml:space="preserve">Saw dust are being used as oil absorbents.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6. Inventory of used oils and other hazardous waste.</w:t>
            </w:r>
          </w:p>
        </w:tc>
        <w:tc>
          <w:tcPr>
            <w:vAlign w:val="center"/>
          </w:tcPr>
          <w:p>
            <w:pPr>
              <w:ind w:left="100" w:right="100"/>
              <w:jc w:val="center"/>
            </w:pPr>
            <w:r>
              <w:rPr>
                <w:rFonts w:ascii="Arial" w:cs="Arial" w:eastAsia="Arial" w:hAnsi="Arial"/>
                <w:b w:val="false"/>
                <w:bCs w:val="false"/>
                <w:color w:val="000000"/>
                <w:sz w:val="22"/>
                <w:szCs w:val="22"/>
              </w:rPr>
              <w:t xml:space="preserve">Used oil was collected on drums and is contained in the used oil storage area.</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7. Adherence to equipment operation repair and maintenance SOPs.</w:t>
            </w:r>
          </w:p>
        </w:tc>
        <w:tc>
          <w:tcPr>
            <w:vAlign w:val="center"/>
          </w:tcPr>
          <w:p>
            <w:pPr>
              <w:ind w:left="100" w:right="100"/>
              <w:jc w:val="center"/>
            </w:pPr>
            <w:r>
              <w:rPr>
                <w:rFonts w:ascii="Arial" w:cs="Arial" w:eastAsia="Arial" w:hAnsi="Arial"/>
                <w:b w:val="false"/>
                <w:bCs w:val="false"/>
                <w:color w:val="000000"/>
                <w:sz w:val="22"/>
                <w:szCs w:val="22"/>
              </w:rPr>
              <w:t xml:space="preserve">Concreted area for equipment maintenance near House A was observed.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8. Regular maintenance of port equipment to prevent emission of obnoxious gases.</w:t>
            </w:r>
          </w:p>
        </w:tc>
        <w:tc>
          <w:tcPr>
            <w:vAlign w:val="center"/>
          </w:tcPr>
          <w:p>
            <w:pPr>
              <w:ind w:left="100" w:right="100"/>
              <w:jc w:val="center"/>
            </w:pPr>
            <w:r>
              <w:rPr>
                <w:rFonts w:ascii="Arial" w:cs="Arial" w:eastAsia="Arial" w:hAnsi="Arial"/>
                <w:b w:val="false"/>
                <w:bCs w:val="false"/>
                <w:color w:val="000000"/>
                <w:sz w:val="22"/>
                <w:szCs w:val="22"/>
              </w:rPr>
              <w:t xml:space="preserve">Regular conduct of change oil and fuel filters. No visible emission of obnoxious gasses noted from port equipment.</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9. Segregate recyclable materials from non-recyclable wastes.</w:t>
            </w:r>
          </w:p>
        </w:tc>
        <w:tc>
          <w:tcPr>
            <w:vAlign w:val="center"/>
          </w:tcPr>
          <w:p>
            <w:pPr>
              <w:ind w:left="100" w:right="100"/>
              <w:jc w:val="center"/>
            </w:pPr>
            <w:r>
              <w:rPr>
                <w:rFonts w:ascii="Arial" w:cs="Arial" w:eastAsia="Arial" w:hAnsi="Arial"/>
                <w:b w:val="false"/>
                <w:bCs w:val="false"/>
                <w:color w:val="000000"/>
                <w:sz w:val="22"/>
                <w:szCs w:val="22"/>
              </w:rPr>
              <w:t xml:space="preserve">Scrap metals/ materials are piled at the designated Scrap area.</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10. Properly collect and dispose residual solid wastes.</w:t>
            </w:r>
          </w:p>
        </w:tc>
        <w:tc>
          <w:tcPr>
            <w:vAlign w:val="center"/>
          </w:tcPr>
          <w:p>
            <w:pPr>
              <w:ind w:left="100" w:right="100"/>
              <w:jc w:val="center"/>
            </w:pPr>
            <w:r>
              <w:rPr>
                <w:rFonts w:ascii="Arial" w:cs="Arial" w:eastAsia="Arial" w:hAnsi="Arial"/>
                <w:b w:val="false"/>
                <w:bCs w:val="false"/>
                <w:color w:val="000000"/>
                <w:sz w:val="22"/>
                <w:szCs w:val="22"/>
              </w:rPr>
              <w:t xml:space="preserve">Solid wastes are properly segregated.</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11. Use dredge spoil for reclamation purposes.</w:t>
            </w:r>
          </w:p>
        </w:tc>
        <w:tc>
          <w:tcPr>
            <w:vAlign w:val="center"/>
          </w:tcPr>
          <w:p>
            <w:pPr>
              <w:ind w:left="100" w:right="100"/>
              <w:jc w:val="center"/>
            </w:pPr>
            <w:r>
              <w:rPr>
                <w:rFonts w:ascii="Arial" w:cs="Arial" w:eastAsia="Arial" w:hAnsi="Arial"/>
                <w:b w:val="false"/>
                <w:bCs w:val="false"/>
                <w:color w:val="000000"/>
                <w:sz w:val="22"/>
                <w:szCs w:val="22"/>
              </w:rPr>
              <w:t xml:space="preserve">N/A</w:t>
            </w:r>
          </w:p>
        </w:tc>
        <w:tc>
          <w:tcPr>
            <w:vAlign w:val="center"/>
          </w:tcPr>
          <w:p>
            <w:pPr>
              <w:ind w:left="100" w:right="100"/>
              <w:jc w:val="center"/>
            </w:pPr>
            <w:r>
              <w:rPr>
                <w:rFonts w:ascii="Arial" w:cs="Arial" w:eastAsia="Arial" w:hAnsi="Arial"/>
                <w:b w:val="false"/>
                <w:bCs w:val="false"/>
                <w:color w:val="000000"/>
                <w:sz w:val="22"/>
                <w:szCs w:val="22"/>
              </w:rPr>
              <w:t xml:space="preserve">No</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12. Provision of silt curtains or disposal of sediments for reclamation material.</w:t>
            </w:r>
          </w:p>
        </w:tc>
        <w:tc>
          <w:tcPr>
            <w:vAlign w:val="center"/>
          </w:tcPr>
          <w:p>
            <w:pPr>
              <w:ind w:left="100" w:right="100"/>
              <w:jc w:val="center"/>
            </w:pPr>
            <w:r>
              <w:rPr>
                <w:rFonts w:ascii="Arial" w:cs="Arial" w:eastAsia="Arial" w:hAnsi="Arial"/>
                <w:b w:val="false"/>
                <w:bCs w:val="false"/>
                <w:color w:val="000000"/>
                <w:sz w:val="22"/>
                <w:szCs w:val="22"/>
              </w:rPr>
              <w:t xml:space="preserve">Drainage canal 1 and canal 2 surrounding the conveyor system are functional.</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13. Dispose soils at designated area at port terminal.</w:t>
            </w:r>
          </w:p>
        </w:tc>
        <w:tc>
          <w:tcPr>
            <w:vAlign w:val="center"/>
          </w:tcPr>
          <w:p>
            <w:pPr>
              <w:ind w:left="100" w:right="100"/>
              <w:jc w:val="center"/>
            </w:pPr>
            <w:r>
              <w:rPr>
                <w:rFonts w:ascii="Arial" w:cs="Arial" w:eastAsia="Arial" w:hAnsi="Arial"/>
                <w:b w:val="false"/>
                <w:bCs w:val="false"/>
                <w:color w:val="000000"/>
                <w:sz w:val="22"/>
                <w:szCs w:val="22"/>
              </w:rPr>
              <w:t xml:space="preserve">N/A</w:t>
            </w:r>
          </w:p>
        </w:tc>
        <w:tc>
          <w:tcPr>
            <w:vAlign w:val="center"/>
          </w:tcPr>
          <w:p>
            <w:pPr>
              <w:ind w:left="100" w:right="100"/>
              <w:jc w:val="center"/>
            </w:pPr>
            <w:r>
              <w:rPr>
                <w:rFonts w:ascii="Arial" w:cs="Arial" w:eastAsia="Arial" w:hAnsi="Arial"/>
                <w:b w:val="false"/>
                <w:bCs w:val="false"/>
                <w:color w:val="000000"/>
                <w:sz w:val="22"/>
                <w:szCs w:val="22"/>
              </w:rPr>
              <w:t xml:space="preserve">No</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14. Provide silt screen.</w:t>
            </w:r>
          </w:p>
        </w:tc>
        <w:tc>
          <w:tcPr>
            <w:vAlign w:val="center"/>
          </w:tcPr>
          <w:p>
            <w:pPr>
              <w:ind w:left="100" w:right="100"/>
              <w:jc w:val="center"/>
            </w:pPr>
            <w:r>
              <w:rPr>
                <w:rFonts w:ascii="Arial" w:cs="Arial" w:eastAsia="Arial" w:hAnsi="Arial"/>
                <w:b w:val="false"/>
                <w:bCs w:val="false"/>
                <w:color w:val="000000"/>
                <w:sz w:val="22"/>
                <w:szCs w:val="22"/>
              </w:rPr>
              <w:t xml:space="preserve">Silt screens are noted and included on drainage canal</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15. Regular maintenance of haul trucks to prevent generation of unnecessary engine noise.</w:t>
            </w:r>
          </w:p>
        </w:tc>
        <w:tc>
          <w:tcPr>
            <w:vAlign w:val="center"/>
          </w:tcPr>
          <w:p>
            <w:pPr>
              <w:ind w:left="100" w:right="100"/>
              <w:jc w:val="center"/>
            </w:pPr>
            <w:r>
              <w:rPr>
                <w:rFonts w:ascii="Arial" w:cs="Arial" w:eastAsia="Arial" w:hAnsi="Arial"/>
                <w:b w:val="false"/>
                <w:bCs w:val="false"/>
                <w:color w:val="000000"/>
                <w:sz w:val="22"/>
                <w:szCs w:val="22"/>
              </w:rPr>
              <w:t xml:space="preserve">Continuous maintenance of heavy equipment.</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16. Regular water spraying of road from port gate to sand stockpile.</w:t>
            </w:r>
          </w:p>
        </w:tc>
        <w:tc>
          <w:tcPr>
            <w:vAlign w:val="center"/>
          </w:tcPr>
          <w:p>
            <w:pPr>
              <w:ind w:left="100" w:right="100"/>
              <w:jc w:val="center"/>
            </w:pPr>
            <w:r>
              <w:rPr>
                <w:rFonts w:ascii="Arial" w:cs="Arial" w:eastAsia="Arial" w:hAnsi="Arial"/>
                <w:b w:val="false"/>
                <w:bCs w:val="false"/>
                <w:color w:val="000000"/>
                <w:sz w:val="22"/>
                <w:szCs w:val="22"/>
              </w:rPr>
              <w:t xml:space="preserve">No observed dust circulation during the monitoring.</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Port Operation</w:t>
            </w:r>
          </w:p>
        </w:tc>
        <w:tc>
          <w:tcPr>
            <w:vAlign w:val="center"/>
          </w:tcPr>
          <w:p>
            <w:pPr>
              <w:ind w:left="100" w:right="100"/>
              <w:jc w:val="center"/>
            </w:pPr>
            <w:r>
              <w:rPr>
                <w:rFonts w:ascii="Arial" w:cs="Arial" w:eastAsia="Arial" w:hAnsi="Arial"/>
                <w:b w:val="false"/>
                <w:bCs w:val="false"/>
                <w:color w:val="000000"/>
                <w:sz w:val="22"/>
                <w:szCs w:val="22"/>
              </w:rPr>
              <w:t xml:space="preserve">17. Spillage sweeping within the port premises and along the roads caused by hauling of sand. Services of laborers are being contracted for the activity. The schedule of spillage sweeping is twice a week or as the need arises</w:t>
            </w:r>
          </w:p>
        </w:tc>
        <w:tc>
          <w:tcPr>
            <w:vAlign w:val="center"/>
          </w:tcPr>
          <w:p>
            <w:pPr>
              <w:ind w:left="100" w:right="100"/>
              <w:jc w:val="center"/>
            </w:pPr>
            <w:r>
              <w:rPr>
                <w:rFonts w:ascii="Arial" w:cs="Arial" w:eastAsia="Arial" w:hAnsi="Arial"/>
                <w:b w:val="false"/>
                <w:bCs w:val="false"/>
                <w:color w:val="000000"/>
                <w:sz w:val="22"/>
                <w:szCs w:val="22"/>
              </w:rPr>
              <w:t xml:space="preserve">No spillage noted during the inspection. No spillages on hauling roads.</w:t>
            </w:r>
          </w:p>
        </w:tc>
        <w:tc>
          <w:tcPr>
            <w:vAlign w:val="center"/>
          </w:tcPr>
          <w:p>
            <w:pPr>
              <w:ind w:left="100" w:right="100"/>
              <w:jc w:val="center"/>
            </w:pPr>
            <w:r>
              <w:rPr>
                <w:rFonts w:ascii="Arial" w:cs="Arial" w:eastAsia="Arial" w:hAnsi="Arial"/>
                <w:b w:val="false"/>
                <w:bCs w:val="false"/>
                <w:color w:val="000000"/>
                <w:sz w:val="22"/>
                <w:szCs w:val="22"/>
              </w:rPr>
              <w:t xml:space="preserve">Yes</w:t>
            </w:r>
          </w:p>
        </w:tc>
        <w:tc>
          <w:tcPr>
            <w:vAlign w:val="center"/>
          </w:tcPr>
          <w:p>
            <w:pPr>
              <w:ind w:left="100" w:right="100"/>
              <w:jc w:val="center"/>
            </w:pPr>
            <w:r>
              <w:rPr>
                <w:rFonts w:ascii="Arial" w:cs="Arial" w:eastAsia="Arial" w:hAnsi="Arial"/>
                <w:b w:val="false"/>
                <w:bCs w:val="false"/>
                <w:color w:val="000000"/>
                <w:sz w:val="22"/>
                <w:szCs w:val="22"/>
              </w:rPr>
              <w:t xml:space="preserve">-</w:t>
            </w:r>
          </w:p>
        </w:tc>
      </w:tr>
    </w:tbl>
    <w:p>
      <w:pPr>
        <w:ind w:left="100" w:right="100"/>
      </w:pPr>
      <w:r>
        <w:rPr>
          <w:rFonts w:ascii="Arial" w:cs="Arial" w:eastAsia="Arial" w:hAnsi="Arial"/>
          <w:b w:val="false"/>
          <w:bCs w:val="false"/>
          <w:color w:val="000000"/>
          <w:sz w:val="22"/>
          <w:szCs w:val="22"/>
        </w:rPr>
        <w:t xml:space="preserve">Overall Compliance Assessment: PARTIALLY COMPLIED</w:t>
      </w:r>
    </w:p>
    <w:p>
      <w:pPr>
        <w:spacing w:before="200" w:after="100"/>
        <w:jc w:val="center"/>
      </w:pPr>
      <w:r>
        <w:rPr>
          <w:rFonts w:ascii="Arial" w:cs="Arial" w:eastAsia="Arial" w:hAnsi="Arial"/>
          <w:b/>
          <w:bCs/>
          <w:color w:val="000000"/>
          <w:sz w:val="22"/>
          <w:szCs w:val="22"/>
        </w:rPr>
        <w:t xml:space="preserve">B.1.  Compliance to Environmental Compliance Certificate Conditions</w:t>
      </w:r>
    </w:p>
    <w:p>
      <w:pPr>
        <w:ind w:left="100" w:right="100"/>
        <w:jc w:val="center"/>
      </w:pPr>
      <w:r>
        <w:rPr>
          <w:rFonts w:ascii="Arial" w:cs="Arial" w:eastAsia="Arial" w:hAnsi="Arial"/>
          <w:b w:val="false"/>
          <w:bCs w:val="false"/>
          <w:color w:val="000000"/>
          <w:sz w:val="22"/>
          <w:szCs w:val="22"/>
        </w:rPr>
        <w:t xml:space="preserve">Please see attached Annexes for ECC conditions</w:t>
      </w:r>
    </w:p>
    <w:p>
      <w:pPr>
        <w:spacing w:before="200" w:after="100"/>
        <w:jc w:val="center"/>
      </w:pPr>
      <w:r>
        <w:rPr>
          <w:rFonts w:ascii="Arial" w:cs="Arial" w:eastAsia="Arial" w:hAnsi="Arial"/>
          <w:b/>
          <w:bCs/>
          <w:color w:val="000000"/>
          <w:sz w:val="22"/>
          <w:szCs w:val="22"/>
        </w:rPr>
        <w:t xml:space="preserve">B.2.  Air Quality Impact Assessment</w:t>
      </w:r>
    </w:p>
    <w:p>
      <w:pPr>
        <w:ind w:left="100" w:right="100"/>
      </w:pPr>
      <w:r>
        <w:rPr>
          <w:rFonts w:ascii="Arial" w:cs="Arial" w:eastAsia="Arial" w:hAnsi="Arial"/>
          <w:b w:val="false"/>
          <w:bCs w:val="false"/>
          <w:color w:val="000000"/>
          <w:sz w:val="22"/>
          <w:szCs w:val="22"/>
        </w:rPr>
        <w:t xml:space="preserve">Quarry: Water Sprinkling and imposition of quarry speed limits along haulage road | Plant: Water Sprinkling is regularly conducted to minimize dust circulation | Port: Mitigating measures such as water sprinkling are conducted regularly to minimize dust circulation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tblGrid>
      <w:tr>
        <w:trPr>
          <w:trHeight w:val="600" w:hRule="atLeast"/>
        </w:trPr>
        <w:tc>
          <w:tcPr>
            <w:vAlign w:val="center"/>
          </w:tcPr>
          <w:p>
            <w:pPr>
              <w:ind w:left="100" w:right="100"/>
              <w:jc w:val="center"/>
            </w:pPr>
            <w:r>
              <w:rPr>
                <w:rFonts w:ascii="Arial" w:cs="Arial" w:eastAsia="Arial" w:hAnsi="Arial"/>
                <w:b/>
                <w:bCs/>
                <w:color w:val="000000"/>
                <w:sz w:val="22"/>
                <w:szCs w:val="22"/>
              </w:rPr>
              <w:t xml:space="preserve">Parameter</w:t>
            </w:r>
          </w:p>
        </w:tc>
        <w:tc>
          <w:tcPr>
            <w:vAlign w:val="center"/>
          </w:tcPr>
          <w:p>
            <w:pPr>
              <w:ind w:left="100" w:right="100"/>
              <w:jc w:val="center"/>
            </w:pPr>
            <w:r>
              <w:rPr>
                <w:rFonts w:ascii="Arial" w:cs="Arial" w:eastAsia="Arial" w:hAnsi="Arial"/>
                <w:b/>
                <w:bCs/>
                <w:color w:val="000000"/>
                <w:sz w:val="22"/>
                <w:szCs w:val="22"/>
              </w:rPr>
              <w:t xml:space="preserve">In SMR (Current)</w:t>
            </w:r>
          </w:p>
        </w:tc>
        <w:tc>
          <w:tcPr>
            <w:vAlign w:val="center"/>
          </w:tcPr>
          <w:p>
            <w:pPr>
              <w:ind w:left="100" w:right="100"/>
              <w:jc w:val="center"/>
            </w:pPr>
            <w:r>
              <w:rPr>
                <w:rFonts w:ascii="Arial" w:cs="Arial" w:eastAsia="Arial" w:hAnsi="Arial"/>
                <w:b/>
                <w:bCs/>
                <w:color w:val="000000"/>
                <w:sz w:val="22"/>
                <w:szCs w:val="22"/>
              </w:rPr>
              <w:t xml:space="preserve">In SMR (Previous)</w:t>
            </w:r>
          </w:p>
        </w:tc>
        <w:tc>
          <w:tcPr>
            <w:vAlign w:val="center"/>
          </w:tcPr>
          <w:p>
            <w:pPr>
              <w:ind w:left="100" w:right="100"/>
              <w:jc w:val="center"/>
            </w:pPr>
            <w:r>
              <w:rPr>
                <w:rFonts w:ascii="Arial" w:cs="Arial" w:eastAsia="Arial" w:hAnsi="Arial"/>
                <w:b/>
                <w:bCs/>
                <w:color w:val="000000"/>
                <w:sz w:val="22"/>
                <w:szCs w:val="22"/>
              </w:rPr>
              <w:t xml:space="preserve">Confirmatory (Current)</w:t>
            </w:r>
          </w:p>
        </w:tc>
        <w:tc>
          <w:tcPr>
            <w:vAlign w:val="center"/>
          </w:tcPr>
          <w:p>
            <w:pPr>
              <w:ind w:left="100" w:right="100"/>
              <w:jc w:val="center"/>
            </w:pPr>
            <w:r>
              <w:rPr>
                <w:rFonts w:ascii="Arial" w:cs="Arial" w:eastAsia="Arial" w:hAnsi="Arial"/>
                <w:b/>
                <w:bCs/>
                <w:color w:val="000000"/>
                <w:sz w:val="22"/>
                <w:szCs w:val="22"/>
              </w:rPr>
              <w:t xml:space="preserve">Confirmatory (Previous)</w:t>
            </w:r>
          </w:p>
        </w:tc>
        <w:tc>
          <w:tcPr>
            <w:vAlign w:val="center"/>
          </w:tcPr>
          <w:p>
            <w:pPr>
              <w:ind w:left="100" w:right="100"/>
              <w:jc w:val="center"/>
            </w:pPr>
            <w:r>
              <w:rPr>
                <w:rFonts w:ascii="Arial" w:cs="Arial" w:eastAsia="Arial" w:hAnsi="Arial"/>
                <w:b/>
                <w:bCs/>
                <w:color w:val="000000"/>
                <w:sz w:val="22"/>
                <w:szCs w:val="22"/>
              </w:rPr>
              <w:t xml:space="preserve">Red Flag</w:t>
            </w:r>
          </w:p>
        </w:tc>
        <w:tc>
          <w:tcPr>
            <w:vAlign w:val="center"/>
          </w:tcPr>
          <w:p>
            <w:pPr>
              <w:ind w:left="100" w:right="100"/>
              <w:jc w:val="center"/>
            </w:pPr>
            <w:r>
              <w:rPr>
                <w:rFonts w:ascii="Arial" w:cs="Arial" w:eastAsia="Arial" w:hAnsi="Arial"/>
                <w:b/>
                <w:bCs/>
                <w:color w:val="000000"/>
                <w:sz w:val="22"/>
                <w:szCs w:val="22"/>
              </w:rPr>
              <w:t xml:space="preserve">Action</w:t>
            </w:r>
          </w:p>
        </w:tc>
        <w:tc>
          <w:tcPr>
            <w:vAlign w:val="center"/>
          </w:tcPr>
          <w:p>
            <w:pPr>
              <w:ind w:left="100" w:right="100"/>
              <w:jc w:val="center"/>
            </w:pPr>
            <w:r>
              <w:rPr>
                <w:rFonts w:ascii="Arial" w:cs="Arial" w:eastAsia="Arial" w:hAnsi="Arial"/>
                <w:b/>
                <w:bCs/>
                <w:color w:val="000000"/>
                <w:sz w:val="22"/>
                <w:szCs w:val="22"/>
              </w:rPr>
              <w:t xml:space="preserve">Limit</w:t>
            </w:r>
          </w:p>
        </w:tc>
        <w:tc>
          <w:tcPr>
            <w:vAlign w:val="center"/>
          </w:tcPr>
          <w:p>
            <w:pPr>
              <w:ind w:left="100" w:right="100"/>
              <w:jc w:val="center"/>
            </w:pPr>
            <w:r>
              <w:rPr>
                <w:rFonts w:ascii="Arial" w:cs="Arial" w:eastAsia="Arial" w:hAnsi="Arial"/>
                <w:b/>
                <w:bCs/>
                <w:color w:val="000000"/>
                <w:sz w:val="22"/>
                <w:szCs w:val="22"/>
              </w:rPr>
              <w:t xml:space="preserve">Remarks</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TSP</w:t>
            </w:r>
          </w:p>
        </w:tc>
        <w:tc>
          <w:tcPr>
            <w:vAlign w:val="center"/>
          </w:tcPr>
          <w:p>
            <w:pPr>
              <w:ind w:left="100" w:right="100"/>
              <w:jc w:val="center"/>
            </w:pPr>
            <w:r>
              <w:rPr>
                <w:rFonts w:ascii="Arial" w:cs="Arial" w:eastAsia="Arial" w:hAnsi="Arial"/>
                <w:b w:val="false"/>
                <w:bCs w:val="false"/>
                <w:color w:val="000000"/>
                <w:sz w:val="22"/>
                <w:szCs w:val="22"/>
              </w:rPr>
              <w:t xml:space="preserve">3.56 µg/Ncm</w:t>
            </w:r>
          </w:p>
        </w:tc>
        <w:tc>
          <w:tcPr>
            <w:vAlign w:val="center"/>
          </w:tcPr>
          <w:p>
            <w:pPr>
              <w:ind w:left="100" w:right="100"/>
              <w:jc w:val="center"/>
            </w:pPr>
            <w:r>
              <w:rPr>
                <w:rFonts w:ascii="Arial" w:cs="Arial" w:eastAsia="Arial" w:hAnsi="Arial"/>
                <w:b w:val="false"/>
                <w:bCs w:val="false"/>
                <w:color w:val="000000"/>
                <w:sz w:val="22"/>
                <w:szCs w:val="22"/>
              </w:rPr>
              <w:t xml:space="preserve">10.49 µg/Ncm</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35 µg/Ncm</w:t>
            </w:r>
          </w:p>
        </w:tc>
        <w:tc>
          <w:tcPr>
            <w:vAlign w:val="center"/>
          </w:tcPr>
          <w:p>
            <w:pPr>
              <w:ind w:left="100" w:right="100"/>
              <w:jc w:val="center"/>
            </w:pPr>
            <w:r>
              <w:rPr>
                <w:rFonts w:ascii="Arial" w:cs="Arial" w:eastAsia="Arial" w:hAnsi="Arial"/>
                <w:b w:val="false"/>
                <w:bCs w:val="false"/>
                <w:color w:val="000000"/>
                <w:sz w:val="22"/>
                <w:szCs w:val="22"/>
              </w:rPr>
              <w:t xml:space="preserve">ONRI - Badoc</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TSP</w:t>
            </w:r>
          </w:p>
        </w:tc>
        <w:tc>
          <w:tcPr>
            <w:vAlign w:val="center"/>
          </w:tcPr>
          <w:p>
            <w:pPr>
              <w:ind w:left="100" w:right="100"/>
              <w:jc w:val="center"/>
            </w:pPr>
            <w:r>
              <w:rPr>
                <w:rFonts w:ascii="Arial" w:cs="Arial" w:eastAsia="Arial" w:hAnsi="Arial"/>
                <w:b w:val="false"/>
                <w:bCs w:val="false"/>
                <w:color w:val="000000"/>
                <w:sz w:val="22"/>
                <w:szCs w:val="22"/>
              </w:rPr>
              <w:t xml:space="preserve">3.54 µg/Ncm</w:t>
            </w:r>
          </w:p>
        </w:tc>
        <w:tc>
          <w:tcPr>
            <w:vAlign w:val="center"/>
          </w:tcPr>
          <w:p>
            <w:pPr>
              <w:ind w:left="100" w:right="100"/>
              <w:jc w:val="center"/>
            </w:pPr>
            <w:r>
              <w:rPr>
                <w:rFonts w:ascii="Arial" w:cs="Arial" w:eastAsia="Arial" w:hAnsi="Arial"/>
                <w:b w:val="false"/>
                <w:bCs w:val="false"/>
                <w:color w:val="000000"/>
                <w:sz w:val="22"/>
                <w:szCs w:val="22"/>
              </w:rPr>
              <w:t xml:space="preserve">10.51 µg/Ncm</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35 µg/Ncm</w:t>
            </w:r>
          </w:p>
        </w:tc>
        <w:tc>
          <w:tcPr>
            <w:vAlign w:val="center"/>
          </w:tcPr>
          <w:p>
            <w:pPr>
              <w:ind w:left="100" w:right="100"/>
              <w:jc w:val="center"/>
            </w:pPr>
            <w:r>
              <w:rPr>
                <w:rFonts w:ascii="Arial" w:cs="Arial" w:eastAsia="Arial" w:hAnsi="Arial"/>
                <w:b w:val="false"/>
                <w:bCs w:val="false"/>
                <w:color w:val="000000"/>
                <w:sz w:val="22"/>
                <w:szCs w:val="22"/>
              </w:rPr>
              <w:t xml:space="preserve">ONRI - Sarrat</w:t>
            </w:r>
          </w:p>
        </w:tc>
      </w:tr>
    </w:tbl>
    <w:p>
      <w:pPr>
        <w:ind w:left="100" w:right="100"/>
      </w:pPr>
      <w:r>
        <w:rPr>
          <w:rFonts w:ascii="Arial" w:cs="Arial" w:eastAsia="Arial" w:hAnsi="Arial"/>
          <w:b w:val="false"/>
          <w:bCs w:val="false"/>
          <w:color w:val="000000"/>
          <w:sz w:val="22"/>
          <w:szCs w:val="22"/>
        </w:rPr>
        <w:t xml:space="preserve">The ambient air quality monitoring at Badoc and Sarrat was conducted on November 18-19, 2024 (1800H-1800H) and November 19-20, 2024 (1700H-1700H) respectively.</w:t>
      </w:r>
    </w:p>
    <w:p>
      <w:pPr>
        <w:ind w:left="100" w:right="100"/>
      </w:pPr>
      <w:r>
        <w:rPr>
          <w:rFonts w:ascii="Arial" w:cs="Arial" w:eastAsia="Arial" w:hAnsi="Arial"/>
          <w:b w:val="false"/>
          <w:bCs w:val="false"/>
          <w:color w:val="000000"/>
          <w:sz w:val="22"/>
          <w:szCs w:val="22"/>
        </w:rPr>
        <w:t xml:space="preserve">The weather condition during sampling was sunny and the prevailing wind directions was coming from North-Northwest (N-NW).</w:t>
      </w:r>
    </w:p>
    <w:p>
      <w:pPr>
        <w:ind w:left="100" w:right="100"/>
      </w:pPr>
      <w:r>
        <w:rPr>
          <w:rFonts w:ascii="Arial" w:cs="Arial" w:eastAsia="Arial" w:hAnsi="Arial"/>
          <w:b w:val="false"/>
          <w:bCs w:val="false"/>
          <w:color w:val="000000"/>
          <w:sz w:val="22"/>
          <w:szCs w:val="22"/>
        </w:rPr>
        <w:t xml:space="preserve">Explanation for Confirmatory Sampling: N/A</w:t>
      </w:r>
    </w:p>
    <w:p>
      <w:pPr>
        <w:ind w:left="100" w:right="100"/>
      </w:pPr>
      <w:r>
        <w:rPr>
          <w:rFonts w:ascii="Arial" w:cs="Arial" w:eastAsia="Arial" w:hAnsi="Arial"/>
          <w:b w:val="false"/>
          <w:bCs w:val="false"/>
          <w:color w:val="000000"/>
          <w:sz w:val="22"/>
          <w:szCs w:val="22"/>
        </w:rPr>
        <w:t xml:space="preserve">Overall Assessment: Within the DENR Standard</w:t>
      </w:r>
    </w:p>
    <w:p>
      <w:pPr>
        <w:spacing w:before="200" w:after="100"/>
        <w:jc w:val="center"/>
      </w:pPr>
      <w:r>
        <w:rPr>
          <w:rFonts w:ascii="Arial" w:cs="Arial" w:eastAsia="Arial" w:hAnsi="Arial"/>
          <w:b/>
          <w:bCs/>
          <w:color w:val="000000"/>
          <w:sz w:val="22"/>
          <w:szCs w:val="22"/>
        </w:rPr>
        <w:t xml:space="preserve">B.3.  Water Quality Impact Assessment</w:t>
      </w:r>
    </w:p>
    <w:p>
      <w:pPr>
        <w:ind w:left="100" w:right="100"/>
      </w:pPr>
      <w:r>
        <w:rPr>
          <w:rFonts w:ascii="Arial" w:cs="Arial" w:eastAsia="Arial" w:hAnsi="Arial"/>
          <w:b w:val="false"/>
          <w:bCs w:val="false"/>
          <w:color w:val="000000"/>
          <w:sz w:val="22"/>
          <w:szCs w:val="22"/>
        </w:rPr>
        <w:t xml:space="preserve">Quarry: No significant impact to the environment | Plant: No effluent discharge observed during the monitoring period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600" w:hRule="atLeast"/>
        </w:trPr>
        <w:tc>
          <w:tcPr>
            <w:vAlign w:val="center"/>
          </w:tcPr>
          <w:p>
            <w:pPr>
              <w:ind w:left="100" w:right="100"/>
              <w:jc w:val="center"/>
            </w:pPr>
            <w:r>
              <w:rPr>
                <w:rFonts w:ascii="Arial" w:cs="Arial" w:eastAsia="Arial" w:hAnsi="Arial"/>
                <w:b/>
                <w:bCs/>
                <w:color w:val="000000"/>
                <w:sz w:val="22"/>
                <w:szCs w:val="22"/>
              </w:rPr>
              <w:t xml:space="preserve">Parameter</w:t>
            </w:r>
          </w:p>
        </w:tc>
        <w:tc>
          <w:tcPr>
            <w:vAlign w:val="center"/>
          </w:tcPr>
          <w:p>
            <w:pPr>
              <w:ind w:left="100" w:right="100"/>
              <w:jc w:val="center"/>
            </w:pPr>
            <w:r>
              <w:rPr>
                <w:rFonts w:ascii="Arial" w:cs="Arial" w:eastAsia="Arial" w:hAnsi="Arial"/>
                <w:b/>
                <w:bCs/>
                <w:color w:val="000000"/>
                <w:sz w:val="22"/>
                <w:szCs w:val="22"/>
              </w:rPr>
              <w:t xml:space="preserve">Internal Monitoring</w:t>
            </w:r>
          </w:p>
        </w:tc>
        <w:tc>
          <w:tcPr>
            <w:vAlign w:val="center"/>
          </w:tcPr>
          <w:p>
            <w:pPr>
              <w:ind w:left="100" w:right="100"/>
              <w:jc w:val="center"/>
            </w:pPr>
            <w:r>
              <w:rPr>
                <w:rFonts w:ascii="Arial" w:cs="Arial" w:eastAsia="Arial" w:hAnsi="Arial"/>
                <w:b/>
                <w:bCs/>
                <w:color w:val="000000"/>
                <w:sz w:val="22"/>
                <w:szCs w:val="22"/>
              </w:rPr>
              <w:t xml:space="preserve">Confirmatory (Current/Prev)</w:t>
            </w:r>
          </w:p>
        </w:tc>
        <w:tc>
          <w:tcPr>
            <w:vAlign w:val="center"/>
          </w:tcPr>
          <w:p>
            <w:pPr>
              <w:ind w:left="100" w:right="100"/>
              <w:jc w:val="center"/>
            </w:pPr>
            <w:r>
              <w:rPr>
                <w:rFonts w:ascii="Arial" w:cs="Arial" w:eastAsia="Arial" w:hAnsi="Arial"/>
                <w:b/>
                <w:bCs/>
                <w:color w:val="000000"/>
                <w:sz w:val="22"/>
                <w:szCs w:val="22"/>
              </w:rPr>
              <w:t xml:space="preserve">DENR Red Flag</w:t>
            </w:r>
          </w:p>
        </w:tc>
        <w:tc>
          <w:tcPr>
            <w:vAlign w:val="center"/>
          </w:tcPr>
          <w:p>
            <w:pPr>
              <w:ind w:left="100" w:right="100"/>
              <w:jc w:val="center"/>
            </w:pPr>
            <w:r>
              <w:rPr>
                <w:rFonts w:ascii="Arial" w:cs="Arial" w:eastAsia="Arial" w:hAnsi="Arial"/>
                <w:b/>
                <w:bCs/>
                <w:color w:val="000000"/>
                <w:sz w:val="22"/>
                <w:szCs w:val="22"/>
              </w:rPr>
              <w:t xml:space="preserve">DENR Action</w:t>
            </w:r>
          </w:p>
        </w:tc>
        <w:tc>
          <w:tcPr>
            <w:vAlign w:val="center"/>
          </w:tcPr>
          <w:p>
            <w:pPr>
              <w:ind w:left="100" w:right="100"/>
              <w:jc w:val="center"/>
            </w:pPr>
            <w:r>
              <w:rPr>
                <w:rFonts w:ascii="Arial" w:cs="Arial" w:eastAsia="Arial" w:hAnsi="Arial"/>
                <w:b/>
                <w:bCs/>
                <w:color w:val="000000"/>
                <w:sz w:val="22"/>
                <w:szCs w:val="22"/>
              </w:rPr>
              <w:t xml:space="preserve">DENR Limit (mg/L)</w:t>
            </w:r>
          </w:p>
        </w:tc>
        <w:tc>
          <w:tcPr>
            <w:vAlign w:val="center"/>
          </w:tcPr>
          <w:p>
            <w:pPr>
              <w:ind w:left="100" w:right="100"/>
              <w:jc w:val="center"/>
            </w:pPr>
            <w:r>
              <w:rPr>
                <w:rFonts w:ascii="Arial" w:cs="Arial" w:eastAsia="Arial" w:hAnsi="Arial"/>
                <w:b/>
                <w:bCs/>
                <w:color w:val="000000"/>
                <w:sz w:val="22"/>
                <w:szCs w:val="22"/>
              </w:rPr>
              <w:t xml:space="preserve">Remark</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TSS</w:t>
            </w:r>
          </w:p>
        </w:tc>
        <w:tc>
          <w:tcPr>
            <w:vAlign w:val="center"/>
          </w:tcPr>
          <w:p>
            <w:pPr>
              <w:ind w:left="100" w:right="100"/>
              <w:jc w:val="center"/>
            </w:pPr>
            <w:r>
              <w:rPr>
                <w:rFonts w:ascii="Arial" w:cs="Arial" w:eastAsia="Arial" w:hAnsi="Arial"/>
                <w:b w:val="false"/>
                <w:bCs w:val="false"/>
                <w:color w:val="000000"/>
                <w:sz w:val="22"/>
                <w:szCs w:val="22"/>
              </w:rPr>
              <w:t xml:space="preserve">June TSS 01: 18 / 6.2, TSS 02: 15 / 14, TSS 03: 67 / 11</w:t>
            </w:r>
          </w:p>
        </w:tc>
        <w:tc>
          <w:tcPr>
            <w:vAlign w:val="center"/>
          </w:tcPr>
          <w:p>
            <w:pPr>
              <w:ind w:left="100" w:right="100"/>
              <w:jc w:val="center"/>
            </w:pPr>
            <w:r>
              <w:rPr>
                <w:rFonts w:ascii="Arial" w:cs="Arial" w:eastAsia="Arial" w:hAnsi="Arial"/>
                <w:b w:val="false"/>
                <w:bCs w:val="false"/>
                <w:color w:val="000000"/>
                <w:sz w:val="22"/>
                <w:szCs w:val="22"/>
              </w:rPr>
              <w:t xml:space="preserve">- / -</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150</w:t>
            </w:r>
          </w:p>
        </w:tc>
        <w:tc>
          <w:tcPr>
            <w:vAlign w:val="center"/>
          </w:tcPr>
          <w:p>
            <w:pPr>
              <w:ind w:left="100" w:right="100"/>
              <w:jc w:val="center"/>
            </w:pPr>
            <w:r>
              <w:rPr>
                <w:rFonts w:ascii="Arial" w:cs="Arial" w:eastAsia="Arial" w:hAnsi="Arial"/>
                <w:b w:val="false"/>
                <w:bCs w:val="false"/>
                <w:color w:val="000000"/>
                <w:sz w:val="22"/>
                <w:szCs w:val="22"/>
              </w:rPr>
              <w:t xml:space="preserve">Passed</w:t>
            </w:r>
          </w:p>
        </w:tc>
      </w:tr>
      <w:tr>
        <w:trPr>
          <w:trHeight w:val="400" w:hRule="atLeast"/>
        </w:trPr>
        <w:tc>
          <w:tcPr>
            <w:vAlign w:val="center"/>
          </w:tcPr>
          <w:p>
            <w:pPr>
              <w:ind w:left="100" w:right="100"/>
              <w:jc w:val="center"/>
            </w:pPr>
            <w:r>
              <w:rPr>
                <w:rFonts w:ascii="Arial" w:cs="Arial" w:eastAsia="Arial" w:hAnsi="Arial"/>
                <w:b w:val="false"/>
                <w:bCs w:val="false"/>
                <w:color w:val="000000"/>
                <w:sz w:val="22"/>
                <w:szCs w:val="22"/>
              </w:rPr>
              <w:t xml:space="preserve">TSS</w:t>
            </w:r>
          </w:p>
        </w:tc>
        <w:tc>
          <w:tcPr>
            <w:vAlign w:val="center"/>
          </w:tcPr>
          <w:p>
            <w:pPr>
              <w:ind w:left="100" w:right="100"/>
              <w:jc w:val="center"/>
            </w:pPr>
            <w:r>
              <w:rPr>
                <w:rFonts w:ascii="Arial" w:cs="Arial" w:eastAsia="Arial" w:hAnsi="Arial"/>
                <w:b w:val="false"/>
                <w:bCs w:val="false"/>
                <w:color w:val="000000"/>
                <w:sz w:val="22"/>
                <w:szCs w:val="22"/>
              </w:rPr>
              <w:t xml:space="preserve">June TSS 01: 18 / 6.2, TSS 02: 15 / 14, TSS 03: 67 / 11</w:t>
            </w:r>
          </w:p>
        </w:tc>
        <w:tc>
          <w:tcPr>
            <w:vAlign w:val="center"/>
          </w:tcPr>
          <w:p>
            <w:pPr>
              <w:ind w:left="100" w:right="100"/>
              <w:jc w:val="center"/>
            </w:pPr>
            <w:r>
              <w:rPr>
                <w:rFonts w:ascii="Arial" w:cs="Arial" w:eastAsia="Arial" w:hAnsi="Arial"/>
                <w:b w:val="false"/>
                <w:bCs w:val="false"/>
                <w:color w:val="000000"/>
                <w:sz w:val="22"/>
                <w:szCs w:val="22"/>
              </w:rPr>
              <w:t xml:space="preserve">- / -</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w:t>
            </w:r>
          </w:p>
        </w:tc>
        <w:tc>
          <w:tcPr>
            <w:vAlign w:val="center"/>
          </w:tcPr>
          <w:p>
            <w:pPr>
              <w:ind w:left="100" w:right="100"/>
              <w:jc w:val="center"/>
            </w:pPr>
            <w:r>
              <w:rPr>
                <w:rFonts w:ascii="Arial" w:cs="Arial" w:eastAsia="Arial" w:hAnsi="Arial"/>
                <w:b w:val="false"/>
                <w:bCs w:val="false"/>
                <w:color w:val="000000"/>
                <w:sz w:val="22"/>
                <w:szCs w:val="22"/>
              </w:rPr>
              <w:t xml:space="preserve">150</w:t>
            </w:r>
          </w:p>
        </w:tc>
        <w:tc>
          <w:tcPr>
            <w:vAlign w:val="center"/>
          </w:tcPr>
          <w:p>
            <w:pPr>
              <w:ind w:left="100" w:right="100"/>
              <w:jc w:val="center"/>
            </w:pPr>
            <w:r>
              <w:rPr>
                <w:rFonts w:ascii="Arial" w:cs="Arial" w:eastAsia="Arial" w:hAnsi="Arial"/>
                <w:b w:val="false"/>
                <w:bCs w:val="false"/>
                <w:color w:val="000000"/>
                <w:sz w:val="22"/>
                <w:szCs w:val="22"/>
              </w:rPr>
              <w:t xml:space="preserve">Passed</w:t>
            </w:r>
          </w:p>
        </w:tc>
      </w:tr>
    </w:tbl>
    <w:p>
      <w:pPr>
        <w:ind w:left="100" w:right="100"/>
      </w:pPr>
      <w:r>
        <w:rPr>
          <w:rFonts w:ascii="Arial" w:cs="Arial" w:eastAsia="Arial" w:hAnsi="Arial"/>
          <w:b w:val="false"/>
          <w:bCs w:val="false"/>
          <w:color w:val="000000"/>
          <w:sz w:val="22"/>
          <w:szCs w:val="22"/>
        </w:rPr>
        <w:t xml:space="preserve">Sampling Date: June 27, 2025</w:t>
      </w:r>
    </w:p>
    <w:p>
      <w:pPr>
        <w:ind w:left="100" w:right="100"/>
      </w:pPr>
      <w:r>
        <w:rPr>
          <w:rFonts w:ascii="Arial" w:cs="Arial" w:eastAsia="Arial" w:hAnsi="Arial"/>
          <w:b w:val="false"/>
          <w:bCs w:val="false"/>
          <w:color w:val="000000"/>
          <w:sz w:val="22"/>
          <w:szCs w:val="22"/>
        </w:rPr>
        <w:t xml:space="preserve">Weather &amp; Wind: Sunny</w:t>
      </w:r>
    </w:p>
    <w:p>
      <w:pPr>
        <w:ind w:left="100" w:right="100"/>
      </w:pPr>
      <w:r>
        <w:rPr>
          <w:rFonts w:ascii="Arial" w:cs="Arial" w:eastAsia="Arial" w:hAnsi="Arial"/>
          <w:b w:val="false"/>
          <w:bCs w:val="false"/>
          <w:color w:val="000000"/>
          <w:sz w:val="22"/>
          <w:szCs w:val="22"/>
        </w:rPr>
        <w:t xml:space="preserve">Explanation for Confirmatory Sampling: N/A</w:t>
      </w:r>
    </w:p>
    <w:p>
      <w:pPr>
        <w:ind w:left="100" w:right="100"/>
      </w:pPr>
      <w:r>
        <w:rPr>
          <w:rFonts w:ascii="Arial" w:cs="Arial" w:eastAsia="Arial" w:hAnsi="Arial"/>
          <w:b w:val="false"/>
          <w:bCs w:val="false"/>
          <w:color w:val="000000"/>
          <w:sz w:val="22"/>
          <w:szCs w:val="22"/>
        </w:rPr>
        <w:t xml:space="preserve">Overall Assessment: Within the DENR Standard</w:t>
      </w:r>
    </w:p>
    <w:p>
      <w:pPr>
        <w:spacing w:before="200" w:after="100"/>
        <w:jc w:val="center"/>
      </w:pPr>
      <w:r>
        <w:rPr>
          <w:rFonts w:ascii="Arial" w:cs="Arial" w:eastAsia="Arial" w:hAnsi="Arial"/>
          <w:b/>
          <w:bCs/>
          <w:color w:val="000000"/>
          <w:sz w:val="22"/>
          <w:szCs w:val="22"/>
        </w:rPr>
        <w:t xml:space="preserve">B.4.  Noise Quality Impact Assessment</w:t>
      </w:r>
    </w:p>
    <w:p>
      <w:pPr>
        <w:ind w:left="100" w:right="100"/>
        <w:jc w:val="center"/>
      </w:pPr>
      <w:r>
        <w:rPr>
          <w:rFonts w:ascii="Arial" w:cs="Arial" w:eastAsia="Arial" w:hAnsi="Arial"/>
          <w:b w:val="false"/>
          <w:bCs w:val="false"/>
          <w:color w:val="000000"/>
          <w:sz w:val="22"/>
          <w:szCs w:val="22"/>
        </w:rPr>
        <w:t xml:space="preserve">Refer to attached internal noise level monitoring line graphs for April to June 2025</w:t>
      </w:r>
    </w:p>
    <w:p>
      <w:pPr>
        <w:spacing w:before="200" w:after="100"/>
        <w:jc w:val="center"/>
      </w:pPr>
      <w:r>
        <w:rPr>
          <w:rFonts w:ascii="Arial" w:cs="Arial" w:eastAsia="Arial" w:hAnsi="Arial"/>
          <w:b/>
          <w:bCs/>
          <w:color w:val="000000"/>
          <w:sz w:val="22"/>
          <w:szCs w:val="22"/>
        </w:rPr>
        <w:t xml:space="preserve">3.   Compliance with Good Practice in Solid and Hazardous Waste Management</w:t>
      </w:r>
    </w:p>
    <w:sectPr>
      <w:pgSz w:w="12240" w:h="18720" w:orient="portrait"/>
      <w:pgMar w:top="1134" w:right="1021"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2025-11-01T09:01:01.113Z</dcterms:created>
  <dcterms:modified xsi:type="dcterms:W3CDTF">2025-11-01T09:01:01.113Z</dcterms:modified>
</cp:coreProperties>
</file>

<file path=docProps/custom.xml><?xml version="1.0" encoding="utf-8"?>
<Properties xmlns="http://schemas.openxmlformats.org/officeDocument/2006/custom-properties" xmlns:vt="http://schemas.openxmlformats.org/officeDocument/2006/docPropsVTypes"/>
</file>