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2EAEE" w14:textId="77777777" w:rsidR="00584927" w:rsidRPr="009C7A70" w:rsidRDefault="00000000">
      <w:pPr>
        <w:pStyle w:val="Title"/>
        <w:rPr>
          <w:b/>
          <w:bCs/>
          <w:color w:val="244061" w:themeColor="accent1" w:themeShade="80"/>
        </w:rPr>
      </w:pPr>
      <w:r w:rsidRPr="009C7A70">
        <w:rPr>
          <w:b/>
          <w:bCs/>
          <w:color w:val="244061" w:themeColor="accent1" w:themeShade="80"/>
        </w:rPr>
        <w:t>Editorial Case Study</w:t>
      </w:r>
    </w:p>
    <w:p w14:paraId="666B6E79" w14:textId="1CF647D0" w:rsidR="00584927" w:rsidRDefault="00000000">
      <w:pPr>
        <w:pStyle w:val="Subtitle"/>
      </w:pPr>
      <w:r>
        <w:t xml:space="preserve">Offshore </w:t>
      </w:r>
      <w:r w:rsidR="009C7A70">
        <w:t>P</w:t>
      </w:r>
      <w:r>
        <w:t xml:space="preserve">roject </w:t>
      </w:r>
      <w:r w:rsidR="009C7A70">
        <w:t>E</w:t>
      </w:r>
      <w:r>
        <w:t>conomics</w:t>
      </w:r>
    </w:p>
    <w:p w14:paraId="4279F2C5" w14:textId="77777777" w:rsidR="00584927" w:rsidRDefault="00000000">
      <w:r>
        <w:t>Alexander Mineev  |  Document B  |  Portfolio draft</w:t>
      </w:r>
    </w:p>
    <w:p w14:paraId="64E02B2D" w14:textId="77777777" w:rsidR="009C7A70" w:rsidRDefault="009C7A70"/>
    <w:p w14:paraId="5B634F19" w14:textId="6BCE5001" w:rsidR="00584927" w:rsidRDefault="00000000">
      <w:r>
        <w:t>This independent editing exercise examines how a published engineering paper presents its methods, evidence, and investment implications. Complete selected paragraphs appear beside proposed revisions, followed by the editorial reasoning and focused author queries. No author responses or approvals are implied.</w:t>
      </w:r>
    </w:p>
    <w:p w14:paraId="0BDE62A1" w14:textId="559C88DB" w:rsidR="00584927" w:rsidRDefault="003406CD">
      <w:r w:rsidRPr="003406CD">
        <w:t>Source and permissions: Qiu, R., et al. (2022). “A Realistic and Integrated Model for Evaluating Offshore Oil Development.” Journal of Marine Science and Engineering, 10(8), 1155. https://doi.org/10.3390/jmse10081155. © 2022 by the authors. Licensed under CC BY 4.0. Original passages are reproduced with attribution; proposed revisions and editorial commentary are presented as an independent portfolio exercise. No endorsement by the original authors or publisher is implied.</w:t>
      </w:r>
    </w:p>
    <w:p w14:paraId="04440C22" w14:textId="77777777" w:rsidR="003406CD" w:rsidRDefault="003406CD"/>
    <w:p w14:paraId="6D7A6738" w14:textId="18E3FC8A" w:rsidR="00584927" w:rsidRDefault="00000000">
      <w:pPr>
        <w:pStyle w:val="Heading1"/>
      </w:pPr>
      <w:r>
        <w:t xml:space="preserve">1 </w:t>
      </w:r>
      <w:r w:rsidR="00172720" w:rsidRPr="00172720">
        <w:t>Unsupported claims about model reliability</w:t>
      </w:r>
    </w:p>
    <w:p w14:paraId="0BD6BA0C" w14:textId="77777777" w:rsidR="00584927" w:rsidRDefault="00000000">
      <w:r>
        <w:t>Section 1.3, page 3: opening paragraph and contribution 1. These are two complete selections; contributions 2 and 3 are outside this example.</w:t>
      </w:r>
    </w:p>
    <w:tbl>
      <w:tblPr>
        <w:tblW w:w="0" w:type="auto"/>
        <w:jc w:val="center"/>
        <w:tblLayout w:type="fixed"/>
        <w:tblLook w:val="04A0" w:firstRow="1" w:lastRow="0" w:firstColumn="1" w:lastColumn="0" w:noHBand="0" w:noVBand="1"/>
      </w:tblPr>
      <w:tblGrid>
        <w:gridCol w:w="5184"/>
        <w:gridCol w:w="5184"/>
      </w:tblGrid>
      <w:tr w:rsidR="00584927" w14:paraId="515ABF24"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47AC04A6" w14:textId="77777777" w:rsidR="00584927" w:rsidRDefault="00000000">
            <w:pPr>
              <w:spacing w:after="0"/>
            </w:pPr>
            <w:r>
              <w:rPr>
                <w:b/>
              </w:rPr>
              <w:t>Original</w:t>
            </w:r>
          </w:p>
        </w:tc>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2D3B272D" w14:textId="77777777" w:rsidR="00584927" w:rsidRDefault="00000000">
            <w:pPr>
              <w:spacing w:after="0"/>
            </w:pPr>
            <w:r>
              <w:rPr>
                <w:b/>
              </w:rPr>
              <w:t>Edited version</w:t>
            </w:r>
          </w:p>
        </w:tc>
      </w:tr>
      <w:tr w:rsidR="00584927" w14:paraId="6AC7CB7E"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2163A118" w14:textId="77777777" w:rsidR="00584927" w:rsidRDefault="00000000">
            <w:pPr>
              <w:spacing w:after="100"/>
            </w:pPr>
            <w:r>
              <w:t>Inspired by the above analysis, this paper puts forward a data-based integrated evaluation model for offshore oil development. The major data sources include the National Bureau of Statistics of China [31], field practice data, industry statistics, and technical literature [32–34]. Based on the actual project data of the oil field, the model can conduct economic evaluations on the development of offshore oil projects and provide data demonstration and theoretical support for decision makers on whether to invest in the project.</w:t>
            </w:r>
          </w:p>
          <w:p w14:paraId="0627E778" w14:textId="77777777" w:rsidR="00584927" w:rsidRDefault="00000000">
            <w:pPr>
              <w:spacing w:after="0"/>
            </w:pPr>
            <w:r>
              <w:t>(1) This paper firstly proposed an evaluation model supported by actual data from offshore oil field projects. The actual data will significantly improve the model’s applicability and reliability because all input parameters have reasonable values and realistic ranges.</w:t>
            </w:r>
          </w:p>
        </w:tc>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43E7A097" w14:textId="77777777" w:rsidR="00584927" w:rsidRDefault="00000000">
            <w:pPr>
              <w:spacing w:after="100"/>
            </w:pPr>
            <w:r>
              <w:t>This study presents an integrated model for the economic evaluation of offshore oil development projects. The model draws on data from the National Bureau of Statistics of China [31], field operations, industry statistics, and technical literature [32–34] to support investment decisions.</w:t>
            </w:r>
          </w:p>
          <w:p w14:paraId="28088AF6" w14:textId="77777777" w:rsidR="00584927" w:rsidRDefault="00000000">
            <w:pPr>
              <w:spacing w:after="0"/>
            </w:pPr>
            <w:r>
              <w:t>(1) Historical offshore project data provide an empirical basis for selecting model inputs and their ranges.</w:t>
            </w:r>
          </w:p>
        </w:tc>
      </w:tr>
    </w:tbl>
    <w:p w14:paraId="0DD68F99" w14:textId="77777777" w:rsidR="00584927" w:rsidRDefault="00584927">
      <w:pPr>
        <w:spacing w:after="0" w:line="80" w:lineRule="exact"/>
      </w:pPr>
    </w:p>
    <w:p w14:paraId="7B4F8691" w14:textId="77777777" w:rsidR="00584927" w:rsidRDefault="00000000">
      <w:r>
        <w:rPr>
          <w:b/>
        </w:rPr>
        <w:t xml:space="preserve">Editorial rationale. </w:t>
      </w:r>
      <w:r>
        <w:t>The revision brings the model and its purpose to the front, removes an empty backward reference, and replaces vague descriptions of support with a specific use. It retains all four data sources and their citations. The second paragraph separates the provenance of the inputs from evidence that the model performs better. Realistic input ranges alone do not establish improved reliability.</w:t>
      </w:r>
    </w:p>
    <w:p w14:paraId="34EA6C67" w14:textId="77777777" w:rsidR="00584927" w:rsidRDefault="00000000">
      <w:r>
        <w:rPr>
          <w:b/>
        </w:rPr>
        <w:t xml:space="preserve">Author query AQ1. </w:t>
      </w:r>
      <w:r>
        <w:t>Does “firstly” identify a sequence or claim research priority? If it claims priority, specify the novel feature and the supporting literature comparison. What benchmark or validation result supports the claimed improvement in applicability and reliability? The proposed revision removes those claims pending your response.</w:t>
      </w:r>
    </w:p>
    <w:p w14:paraId="204D6B7C" w14:textId="77777777" w:rsidR="00584927" w:rsidRDefault="00000000">
      <w:r>
        <w:br w:type="page"/>
      </w:r>
    </w:p>
    <w:p w14:paraId="55213323" w14:textId="6298B8CF" w:rsidR="00584927" w:rsidRDefault="00000000">
      <w:pPr>
        <w:pStyle w:val="Heading1"/>
      </w:pPr>
      <w:r>
        <w:lastRenderedPageBreak/>
        <w:t xml:space="preserve">2 </w:t>
      </w:r>
      <w:r w:rsidR="00700791" w:rsidRPr="00700791">
        <w:t>Unclear method description and equipment terminology</w:t>
      </w:r>
    </w:p>
    <w:p w14:paraId="75B39D4E" w14:textId="77777777" w:rsidR="00584927" w:rsidRDefault="00000000">
      <w:r>
        <w:t>Section 3, page 6: complete opening paragraph.</w:t>
      </w:r>
    </w:p>
    <w:tbl>
      <w:tblPr>
        <w:tblW w:w="0" w:type="auto"/>
        <w:jc w:val="center"/>
        <w:tblLayout w:type="fixed"/>
        <w:tblLook w:val="04A0" w:firstRow="1" w:lastRow="0" w:firstColumn="1" w:lastColumn="0" w:noHBand="0" w:noVBand="1"/>
      </w:tblPr>
      <w:tblGrid>
        <w:gridCol w:w="5184"/>
        <w:gridCol w:w="5184"/>
      </w:tblGrid>
      <w:tr w:rsidR="00584927" w14:paraId="3E6EE34A"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06A6A024" w14:textId="77777777" w:rsidR="00584927" w:rsidRDefault="00000000">
            <w:pPr>
              <w:spacing w:after="0"/>
            </w:pPr>
            <w:r>
              <w:rPr>
                <w:b/>
              </w:rPr>
              <w:t>Original</w:t>
            </w:r>
          </w:p>
        </w:tc>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415A40A5" w14:textId="77777777" w:rsidR="00584927" w:rsidRDefault="00000000">
            <w:pPr>
              <w:spacing w:after="0"/>
            </w:pPr>
            <w:r>
              <w:rPr>
                <w:b/>
              </w:rPr>
              <w:t>Edited version</w:t>
            </w:r>
          </w:p>
        </w:tc>
      </w:tr>
      <w:tr w:rsidR="00584927" w14:paraId="2912D25D"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3F12768F" w14:textId="77777777" w:rsidR="00584927" w:rsidRDefault="00000000">
            <w:pPr>
              <w:spacing w:after="0"/>
            </w:pPr>
            <w:r>
              <w:t>Based on the above analysis, this paper established a realistic and integrated evaluation method for offshore oil development based on actual historical project data, shown in Figure 3. Firstly, the engineering parameters/factors that affect the investment in offshore oilfield projects are summarized and screened by referring to the literature and investigating actual engineering cases. Next, historical project data are collected from the National Bureau of Statistics of China, field practice data, industry statistics, and technical literature for statistical analysis. According to the collected historical data, multiple regression analysis is used to fit the investment calculation submodel. The integrated economic evaluation model considers various components of the deep-sea oil project and includes seven submodels: the geological reserve estimation model, drilling and completion model, underwater production system model, platform substructure model, platform upper chunk model (new FPSO), operation cost model and NPV model. Finally, the proposed economic evaluation method is applied to the evaluation and analysis of actual engineering cases, and uncertainty analysis is carried out through Monte Carlo simulation.</w:t>
            </w:r>
          </w:p>
        </w:tc>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425B1C46" w14:textId="77777777" w:rsidR="00584927" w:rsidRDefault="00000000">
            <w:pPr>
              <w:spacing w:after="100"/>
            </w:pPr>
            <w:r>
              <w:t>Figure 3 summarizes the integrated economic evaluation method for offshore oil development. Engineering parameters affecting project investment were identified and screened through a literature review and examination of engineering cases. Historical data from the National Bureau of Statistics of China, field operations, industry statistics, and technical literature were then used to fit the cost relationships by multiple regression.</w:t>
            </w:r>
          </w:p>
          <w:p w14:paraId="3C58787B" w14:textId="77777777" w:rsidR="00584927" w:rsidRDefault="00000000">
            <w:pPr>
              <w:spacing w:after="0"/>
            </w:pPr>
            <w:r>
              <w:t>The model comprises seven submodels: geological reserve estimation; drilling and completion; underwater production systems; platform substructure; platform upper chunk (new FPSO); operating costs; and net present value (NPV). The method was applied to engineering cases, and Monte Carlo simulation was used to assess uncertainty.</w:t>
            </w:r>
          </w:p>
        </w:tc>
      </w:tr>
    </w:tbl>
    <w:p w14:paraId="521CFECB" w14:textId="77777777" w:rsidR="00584927" w:rsidRDefault="00584927">
      <w:pPr>
        <w:spacing w:after="0" w:line="80" w:lineRule="exact"/>
      </w:pPr>
    </w:p>
    <w:p w14:paraId="3D6796C0" w14:textId="77777777" w:rsidR="00584927" w:rsidRDefault="00000000">
      <w:r>
        <w:rPr>
          <w:b/>
        </w:rPr>
        <w:t xml:space="preserve">Editorial rationale. </w:t>
      </w:r>
      <w:r>
        <w:t>The original paragraph combines data collection, model construction, model scope, and application in one block. The revision separates the workflow from the model architecture, removes repeated references to actual or historical data, and uses consistent past tense for the work performed. Semicolons make the seven components easier to distinguish. The figure reference, data sources, regression method, and uncertainty method remain explicit.</w:t>
      </w:r>
    </w:p>
    <w:p w14:paraId="4A0F17E5" w14:textId="77777777" w:rsidR="00584927" w:rsidRDefault="00000000">
      <w:r>
        <w:rPr>
          <w:b/>
        </w:rPr>
        <w:t xml:space="preserve">Terminology decision. </w:t>
      </w:r>
      <w:r>
        <w:t>The ambiguous equipment label is deliberately retained. Replacing it with “topsides” before confirming the cost boundary could change the model’s meaning. The revision also uses “offshore” instead of “deep-sea”; the narrower environmental scope requires confirmation.</w:t>
      </w:r>
    </w:p>
    <w:p w14:paraId="4014855B" w14:textId="77777777" w:rsidR="00584927" w:rsidRDefault="00000000">
      <w:r>
        <w:rPr>
          <w:b/>
        </w:rPr>
        <w:t xml:space="preserve">Author query AQ2. </w:t>
      </w:r>
      <w:r>
        <w:t>Does the fifth submodel represent platform topsides or the complete cost of a new floating production, storage and offloading vessel (FPSO)? Please reconcile the parenthetical label here with Section 3.2.5, then confirm one term for the narrative, equations, and tables. Also confirm whether the model’s intended application is restricted to deepwater projects.</w:t>
      </w:r>
    </w:p>
    <w:p w14:paraId="6E4CD3BD" w14:textId="77777777" w:rsidR="00584927" w:rsidRDefault="00000000">
      <w:r>
        <w:br w:type="page"/>
      </w:r>
    </w:p>
    <w:p w14:paraId="1463F824" w14:textId="1ECC19E8" w:rsidR="00584927" w:rsidRDefault="00000000">
      <w:pPr>
        <w:pStyle w:val="Heading1"/>
      </w:pPr>
      <w:r>
        <w:lastRenderedPageBreak/>
        <w:t xml:space="preserve">3 </w:t>
      </w:r>
      <w:r w:rsidR="00790371" w:rsidRPr="00790371">
        <w:t>Inconsistent reporting of results and overstated certainty</w:t>
      </w:r>
    </w:p>
    <w:p w14:paraId="5A3347EE" w14:textId="77777777" w:rsidR="00584927" w:rsidRDefault="00000000">
      <w:r>
        <w:t>Section 4.2.3, page 12: complete paragraph between Figures 5 and 6.</w:t>
      </w:r>
    </w:p>
    <w:tbl>
      <w:tblPr>
        <w:tblW w:w="0" w:type="auto"/>
        <w:jc w:val="center"/>
        <w:tblLayout w:type="fixed"/>
        <w:tblLook w:val="04A0" w:firstRow="1" w:lastRow="0" w:firstColumn="1" w:lastColumn="0" w:noHBand="0" w:noVBand="1"/>
      </w:tblPr>
      <w:tblGrid>
        <w:gridCol w:w="5184"/>
        <w:gridCol w:w="5184"/>
      </w:tblGrid>
      <w:tr w:rsidR="00584927" w14:paraId="4927DDB6"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7C5B60E8" w14:textId="77777777" w:rsidR="00584927" w:rsidRDefault="00000000">
            <w:pPr>
              <w:spacing w:after="0"/>
            </w:pPr>
            <w:r>
              <w:rPr>
                <w:b/>
              </w:rPr>
              <w:t>Original</w:t>
            </w:r>
          </w:p>
        </w:tc>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58A19040" w14:textId="77777777" w:rsidR="00584927" w:rsidRDefault="00000000">
            <w:pPr>
              <w:spacing w:after="0"/>
            </w:pPr>
            <w:r>
              <w:rPr>
                <w:b/>
              </w:rPr>
              <w:t>Edited version</w:t>
            </w:r>
          </w:p>
        </w:tc>
      </w:tr>
      <w:tr w:rsidR="00584927" w14:paraId="12DA926F"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19716FA1" w14:textId="77777777" w:rsidR="00584927" w:rsidRDefault="00000000">
            <w:pPr>
              <w:spacing w:after="0"/>
            </w:pPr>
            <w:r>
              <w:t>The above analysis of the oil price is carried out using the base of other parameters and does not take into account the uncertainty of other parameters. Then, considering the uncertainty of other parameters, Monte Carlo simulation is applied to analyze the probability of NPV &gt; 0 under different oil prices (Figure 6). As can be seen from the figure, the probability of NPV &gt; 0 increases as oil prices rise. When the oil price is above 70 USD/bbl, the probability of a positive NPV is 97.39%, and when the oil price is below 30 USD/bbl, the probability of a positive NPV is 23.98%. The results indicate that when the oil price is higher than 70 USD/bbl, this offshore oilfield project will be economically feasible, but when the oil price is lower than 30 USD/bbl, the project has a great risk of being unprofitable, and investors need to make a prudent decision.</w:t>
            </w:r>
          </w:p>
        </w:tc>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2FD4252B" w14:textId="77777777" w:rsidR="00584927" w:rsidRDefault="00000000">
            <w:pPr>
              <w:spacing w:after="100"/>
            </w:pPr>
            <w:r>
              <w:t>The preceding analysis holds the other parameters at their base values. Monte Carlo simulation was then used to estimate the probability of positive NPV at different oil prices while accounting for uncertainty in the other parameters (Figure 6).</w:t>
            </w:r>
          </w:p>
          <w:p w14:paraId="78A2A681" w14:textId="77777777" w:rsidR="00584927" w:rsidRDefault="00000000">
            <w:pPr>
              <w:spacing w:after="0"/>
            </w:pPr>
            <w:r>
              <w:t>The estimated probability of positive NPV increases with oil price, from 23.98% at USD 30/bbl to 97.39% at USD 70/bbl. Under the modeled assumptions, the lower-price scenario indicates a substantial risk of negative NPV, whereas the higher-price scenario indicates a high probability of positive NPV. These results inform investment appraisal; they do not establish that the project will be profitable.</w:t>
            </w:r>
          </w:p>
        </w:tc>
      </w:tr>
    </w:tbl>
    <w:p w14:paraId="663071A2" w14:textId="77777777" w:rsidR="00584927" w:rsidRDefault="00584927">
      <w:pPr>
        <w:spacing w:after="0" w:line="80" w:lineRule="exact"/>
      </w:pPr>
    </w:p>
    <w:p w14:paraId="6B842E5D" w14:textId="77777777" w:rsidR="00584927" w:rsidRDefault="00000000">
      <w:r>
        <w:rPr>
          <w:b/>
        </w:rPr>
        <w:t xml:space="preserve">Editorial rationale. </w:t>
      </w:r>
      <w:r>
        <w:t>The revision makes the transition from fixed inputs to uncertain inputs explicit and removes repetitive descriptions of the same simulation. It preserves the reported probabilities and prices. The final sentences replace a categorical feasibility claim with the outcome actually modeled: the probability of positive NPV under specified assumptions.</w:t>
      </w:r>
    </w:p>
    <w:p w14:paraId="48F38FCF" w14:textId="77777777" w:rsidR="00584927" w:rsidRDefault="00000000">
      <w:r>
        <w:rPr>
          <w:b/>
        </w:rPr>
        <w:t xml:space="preserve">Evidence check. </w:t>
      </w:r>
      <w:r>
        <w:t>Figure 6 plots prices from USD 30/bbl through USD 70/bbl, with its lowest and highest plotted probabilities at those endpoints. The prose instead assigns the probabilities to prices outside that interval. The edited paragraph uses the plotted endpoints as a proposed correction, not as an author-confirmed result.</w:t>
      </w:r>
    </w:p>
    <w:p w14:paraId="42E0D2F0" w14:textId="77777777" w:rsidR="00584927" w:rsidRDefault="00000000">
      <w:r>
        <w:rPr>
          <w:b/>
        </w:rPr>
        <w:t xml:space="preserve">Author query AQ3. </w:t>
      </w:r>
      <w:r>
        <w:t>Please check the simulation output and confirm that 23.98% and 97.39% correspond to USD 30/bbl and USD 70/bbl, respectively. The text currently says below and above those prices, while Figure 6 shows points at the endpoints. If the graph and underlying results agree, approve the proposed “at” wording and reconcile the same statements in the abstract and conclusions.</w:t>
      </w:r>
    </w:p>
    <w:p w14:paraId="460919C1" w14:textId="77777777" w:rsidR="00584927" w:rsidRDefault="00000000">
      <w:r>
        <w:rPr>
          <w:b/>
        </w:rPr>
        <w:t xml:space="preserve">Disposition. </w:t>
      </w:r>
      <w:r>
        <w:t>Hold the endpoint correction for confirmation. Do not extrapolate the two probabilities beyond the prices tested. The distinction between modeled probability and a guaranteed outcome should remain regardless of how the endpoint query is resolved.</w:t>
      </w:r>
    </w:p>
    <w:p w14:paraId="662DCF69" w14:textId="77777777" w:rsidR="00584927" w:rsidRDefault="00000000">
      <w:r>
        <w:br w:type="page"/>
      </w:r>
    </w:p>
    <w:p w14:paraId="067AE83C" w14:textId="1A062546" w:rsidR="00584927" w:rsidRDefault="00000000">
      <w:pPr>
        <w:pStyle w:val="Heading1"/>
      </w:pPr>
      <w:r>
        <w:lastRenderedPageBreak/>
        <w:t xml:space="preserve">4 </w:t>
      </w:r>
      <w:r w:rsidR="009F24FD" w:rsidRPr="009F24FD">
        <w:t>Unclear limits on model applicability</w:t>
      </w:r>
    </w:p>
    <w:p w14:paraId="342BE74A" w14:textId="77777777" w:rsidR="00584927" w:rsidRDefault="00000000">
      <w:r>
        <w:t>Section 5, page 15: complete final paragraph.</w:t>
      </w:r>
    </w:p>
    <w:tbl>
      <w:tblPr>
        <w:tblW w:w="0" w:type="auto"/>
        <w:jc w:val="center"/>
        <w:tblLayout w:type="fixed"/>
        <w:tblLook w:val="04A0" w:firstRow="1" w:lastRow="0" w:firstColumn="1" w:lastColumn="0" w:noHBand="0" w:noVBand="1"/>
      </w:tblPr>
      <w:tblGrid>
        <w:gridCol w:w="5184"/>
        <w:gridCol w:w="5184"/>
      </w:tblGrid>
      <w:tr w:rsidR="00584927" w14:paraId="5AEE994D"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1354E325" w14:textId="77777777" w:rsidR="00584927" w:rsidRDefault="00000000">
            <w:pPr>
              <w:spacing w:after="0"/>
            </w:pPr>
            <w:r>
              <w:rPr>
                <w:b/>
              </w:rPr>
              <w:t>Original</w:t>
            </w:r>
          </w:p>
        </w:tc>
        <w:tc>
          <w:tcPr>
            <w:tcW w:w="5184" w:type="dxa"/>
            <w:tcBorders>
              <w:top w:val="single" w:sz="4" w:space="0" w:color="D9D9D9"/>
              <w:left w:val="single" w:sz="4" w:space="0" w:color="D9D9D9"/>
              <w:bottom w:val="single" w:sz="4" w:space="0" w:color="D9D9D9"/>
              <w:right w:val="single" w:sz="4" w:space="0" w:color="D9D9D9"/>
            </w:tcBorders>
            <w:shd w:val="clear" w:color="auto" w:fill="E8EDF2"/>
            <w:tcMar>
              <w:top w:w="110" w:type="dxa"/>
              <w:left w:w="110" w:type="dxa"/>
              <w:bottom w:w="110" w:type="dxa"/>
              <w:right w:w="110" w:type="dxa"/>
            </w:tcMar>
          </w:tcPr>
          <w:p w14:paraId="3A9AAD14" w14:textId="77777777" w:rsidR="00584927" w:rsidRDefault="00000000">
            <w:pPr>
              <w:spacing w:after="0"/>
            </w:pPr>
            <w:r>
              <w:rPr>
                <w:b/>
              </w:rPr>
              <w:t>Edited version</w:t>
            </w:r>
          </w:p>
        </w:tc>
      </w:tr>
      <w:tr w:rsidR="00584927" w14:paraId="64911B03" w14:textId="77777777">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0E7C124A" w14:textId="77777777" w:rsidR="00584927" w:rsidRDefault="00000000">
            <w:pPr>
              <w:spacing w:after="0"/>
            </w:pPr>
            <w:r>
              <w:t>In summary, this integrated model can provide decision makers with realistic and confident results for investing in offshore oil development projects to reduce investment risk. The proposed model is general, but the quantity and quality of historical project data greatly affect the accuracy and reliability of the project’s economic evaluation. For different types of offshore oil fields, the model submodules should be updated according to their characteristics, and the cost calculation models of the submodules with higher applicability should be fitted based on specific historical data.</w:t>
            </w:r>
          </w:p>
        </w:tc>
        <w:tc>
          <w:tcPr>
            <w:tcW w:w="5184" w:type="dxa"/>
            <w:tcBorders>
              <w:top w:val="single" w:sz="4" w:space="0" w:color="D9D9D9"/>
              <w:left w:val="single" w:sz="4" w:space="0" w:color="D9D9D9"/>
              <w:bottom w:val="single" w:sz="4" w:space="0" w:color="D9D9D9"/>
              <w:right w:val="single" w:sz="4" w:space="0" w:color="D9D9D9"/>
            </w:tcBorders>
            <w:tcMar>
              <w:top w:w="110" w:type="dxa"/>
              <w:left w:w="110" w:type="dxa"/>
              <w:bottom w:w="110" w:type="dxa"/>
              <w:right w:w="110" w:type="dxa"/>
            </w:tcMar>
          </w:tcPr>
          <w:p w14:paraId="48D66943" w14:textId="77777777" w:rsidR="00584927" w:rsidRDefault="00000000">
            <w:pPr>
              <w:spacing w:after="0"/>
            </w:pPr>
            <w:r>
              <w:t>The integrated model can support preliminary investment appraisal for offshore oil development. Its accuracy and reliability depend on the quantity and quality of the historical project data. Applying the model to a different type of offshore field requires adapting the relevant submodels to that field’s characteristics and fitting the cost relationships using appropriate historical data.</w:t>
            </w:r>
          </w:p>
        </w:tc>
      </w:tr>
    </w:tbl>
    <w:p w14:paraId="2DC61C9B" w14:textId="77777777" w:rsidR="00584927" w:rsidRDefault="00584927">
      <w:pPr>
        <w:spacing w:after="0" w:line="80" w:lineRule="exact"/>
      </w:pPr>
    </w:p>
    <w:p w14:paraId="244429F9" w14:textId="77777777" w:rsidR="00584927" w:rsidRDefault="00000000">
      <w:r>
        <w:rPr>
          <w:b/>
        </w:rPr>
        <w:t xml:space="preserve">Editorial rationale. </w:t>
      </w:r>
      <w:r>
        <w:t>The revision states the practical use and immediately qualifies it. It removes an undefined assurance about the results and turns a vague claim of generality into a conditional statement about applying the method elsewhere. The requirement to adapt submodels and fit cost relationships remains. “Preliminary” is consistent with the preceding conclusion’s stated use for initial investment evaluation.</w:t>
      </w:r>
    </w:p>
    <w:p w14:paraId="660AE9C1" w14:textId="77777777" w:rsidR="00584927" w:rsidRDefault="00000000">
      <w:r>
        <w:rPr>
          <w:b/>
        </w:rPr>
        <w:t xml:space="preserve">Author query AQ4. </w:t>
      </w:r>
      <w:r>
        <w:t>Which submodels require adaptation for a different field type, and what makes a historical dataset suitable for refitting them? Please clarify the intended meaning of “submodules with higher applicability.” The revised final sentence expresses a provisional interpretation of that wording.</w:t>
      </w:r>
    </w:p>
    <w:p w14:paraId="4BB68913" w14:textId="77777777" w:rsidR="00584927" w:rsidRDefault="00000000">
      <w:pPr>
        <w:pStyle w:val="Heading1"/>
      </w:pPr>
      <w:r>
        <w:t>A numerical issue that editing cannot resolve</w:t>
      </w:r>
    </w:p>
    <w:p w14:paraId="34B57053" w14:textId="77777777" w:rsidR="00584927" w:rsidRDefault="00000000">
      <w:r>
        <w:t>Table 1 on page 8 reports drilling and completion costs of USD 10.00 million on average, with a minimum of USD 3.71 million and a maximum of USD 8.85 million. If these describe the same observations on the same basis, the mean cannot exceed the maximum. The inconsistency is established; the correct replacement is not.</w:t>
      </w:r>
    </w:p>
    <w:p w14:paraId="2FA2F280" w14:textId="77777777" w:rsidR="00584927" w:rsidRDefault="00000000">
      <w:r>
        <w:rPr>
          <w:b/>
        </w:rPr>
        <w:t xml:space="preserve">Author query AQ5. </w:t>
      </w:r>
      <w:r>
        <w:t>Please verify the three values, units, column headings, and underlying well data. Confirm whether this is a table transcription error or an issue in the data used for regression. If the latter, identify the affected coefficients and results before the related claims are finalized.</w:t>
      </w:r>
    </w:p>
    <w:p w14:paraId="193DE3E1" w14:textId="77777777" w:rsidR="00584927" w:rsidRDefault="00000000">
      <w:pPr>
        <w:pStyle w:val="Heading1"/>
      </w:pPr>
      <w:r>
        <w:t>Source and attribution</w:t>
      </w:r>
    </w:p>
    <w:p w14:paraId="765BFE3C" w14:textId="77777777" w:rsidR="00584927" w:rsidRDefault="00000000">
      <w:r>
        <w:t>Qiu, R.; Li, Z.; Zhang, Q.; Yao, X.; Xie, S.; Liao, Q.; Wang, B. (2022). A Realistic and Integrated Model for Evaluating Offshore Oil Development. Journal of Marine Science and Engineering, 10(8), 1155. https://doi.org/10.3390/jmse10081155</w:t>
      </w:r>
    </w:p>
    <w:p w14:paraId="42353949" w14:textId="77777777" w:rsidR="00584927" w:rsidRDefault="00000000">
      <w:r>
        <w:t>Original article: https://www.mdpi.com/2077-1312/10/8/1155</w:t>
      </w:r>
      <w:r>
        <w:br/>
        <w:t>© 2022 the authors. CC BY 4.0: https://creativecommons.org/licenses/by/4.0/. Original passages are reproduced from the supplied PDF. Edited passages and commentary are independent adaptations and do not imply author or publisher endorsement.</w:t>
      </w:r>
    </w:p>
    <w:sectPr w:rsidR="00584927" w:rsidSect="00034616">
      <w:footerReference w:type="default" r:id="rId8"/>
      <w:pgSz w:w="12240" w:h="15840"/>
      <w:pgMar w:top="893" w:right="936" w:bottom="893"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2533" w14:textId="77777777" w:rsidR="002E21C9" w:rsidRDefault="002E21C9">
      <w:pPr>
        <w:spacing w:after="0" w:line="240" w:lineRule="auto"/>
      </w:pPr>
      <w:r>
        <w:separator/>
      </w:r>
    </w:p>
  </w:endnote>
  <w:endnote w:type="continuationSeparator" w:id="0">
    <w:p w14:paraId="4BC378AE" w14:textId="77777777" w:rsidR="002E21C9" w:rsidRDefault="002E2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33FC" w14:textId="4DD159BB" w:rsidR="00584927" w:rsidRDefault="0088741D">
    <w:pPr>
      <w:pStyle w:val="Footer"/>
    </w:pPr>
    <w:r>
      <w:rPr>
        <w:sz w:val="18"/>
      </w:rPr>
      <w:t>Alexander Mineev</w:t>
    </w:r>
    <w:r w:rsidR="00000000">
      <w:rPr>
        <w:sz w:val="18"/>
      </w:rPr>
      <w:t xml:space="preserve">  |  Editorial </w:t>
    </w:r>
    <w:r>
      <w:rPr>
        <w:sz w:val="18"/>
      </w:rPr>
      <w:t>C</w:t>
    </w:r>
    <w:r w:rsidR="00000000">
      <w:rPr>
        <w:sz w:val="18"/>
      </w:rPr>
      <w:t xml:space="preserve">ase </w:t>
    </w:r>
    <w:r>
      <w:rPr>
        <w:sz w:val="18"/>
      </w:rPr>
      <w:t>S</w:t>
    </w:r>
    <w:r w:rsidR="00000000">
      <w:rPr>
        <w:sz w:val="18"/>
      </w:rPr>
      <w:t xml:space="preserve">tudy  |  </w:t>
    </w:r>
    <w:r w:rsidR="00000000">
      <w:fldChar w:fldCharType="begin"/>
    </w:r>
    <w:r w:rsidR="00000000">
      <w:instrText>PAGE</w:instrText>
    </w:r>
    <w:r w:rsidR="00000000">
      <w:fldChar w:fldCharType="separate"/>
    </w:r>
    <w:r w:rsidR="003406CD">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10DE" w14:textId="77777777" w:rsidR="002E21C9" w:rsidRDefault="002E21C9">
      <w:pPr>
        <w:spacing w:after="0" w:line="240" w:lineRule="auto"/>
      </w:pPr>
      <w:r>
        <w:separator/>
      </w:r>
    </w:p>
  </w:footnote>
  <w:footnote w:type="continuationSeparator" w:id="0">
    <w:p w14:paraId="27B888D5" w14:textId="77777777" w:rsidR="002E21C9" w:rsidRDefault="002E2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034469">
    <w:abstractNumId w:val="8"/>
  </w:num>
  <w:num w:numId="2" w16cid:durableId="2138838908">
    <w:abstractNumId w:val="6"/>
  </w:num>
  <w:num w:numId="3" w16cid:durableId="63645508">
    <w:abstractNumId w:val="5"/>
  </w:num>
  <w:num w:numId="4" w16cid:durableId="780077259">
    <w:abstractNumId w:val="4"/>
  </w:num>
  <w:num w:numId="5" w16cid:durableId="102891731">
    <w:abstractNumId w:val="7"/>
  </w:num>
  <w:num w:numId="6" w16cid:durableId="1710641541">
    <w:abstractNumId w:val="3"/>
  </w:num>
  <w:num w:numId="7" w16cid:durableId="820316262">
    <w:abstractNumId w:val="2"/>
  </w:num>
  <w:num w:numId="8" w16cid:durableId="1593202951">
    <w:abstractNumId w:val="1"/>
  </w:num>
  <w:num w:numId="9" w16cid:durableId="175882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20"/>
    <w:rsid w:val="0029639D"/>
    <w:rsid w:val="002E21C9"/>
    <w:rsid w:val="00326F90"/>
    <w:rsid w:val="003406CD"/>
    <w:rsid w:val="00584927"/>
    <w:rsid w:val="00700791"/>
    <w:rsid w:val="00790371"/>
    <w:rsid w:val="0088741D"/>
    <w:rsid w:val="009C7A70"/>
    <w:rsid w:val="009F24FD"/>
    <w:rsid w:val="00AA1D8D"/>
    <w:rsid w:val="00B47730"/>
    <w:rsid w:val="00CB0664"/>
    <w:rsid w:val="00E87F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CE2A67-D63A-49DE-A612-83070A93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5"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1792</Words>
  <Characters>10611</Characters>
  <Application>Microsoft Office Word</Application>
  <DocSecurity>0</DocSecurity>
  <Lines>212</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Case Study in Offshore Project Economics</dc:title>
  <dc:subject>Document B | Full passage editorial comparison</dc:subject>
  <dc:creator>Alexander Mineev</dc:creator>
  <cp:keywords/>
  <dc:description>generated by python-docx</dc:description>
  <cp:lastModifiedBy>Alex Mineev</cp:lastModifiedBy>
  <cp:revision>8</cp:revision>
  <dcterms:created xsi:type="dcterms:W3CDTF">2013-12-23T23:15:00Z</dcterms:created>
  <dcterms:modified xsi:type="dcterms:W3CDTF">2026-10-12T18:52:00Z</dcterms:modified>
  <cp:category/>
</cp:coreProperties>
</file>