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E8085" w14:textId="77777777" w:rsidR="00327363" w:rsidRPr="00327363" w:rsidRDefault="00327363" w:rsidP="00327363">
      <w:pPr>
        <w:spacing w:before="480" w:after="360" w:line="240" w:lineRule="auto"/>
        <w:outlineLvl w:val="1"/>
        <w:rPr>
          <w:rFonts w:ascii="Segoe UI" w:eastAsia="Times New Roman" w:hAnsi="Segoe UI" w:cs="Segoe UI"/>
          <w:b/>
          <w:bCs/>
          <w:sz w:val="48"/>
          <w:szCs w:val="48"/>
        </w:rPr>
      </w:pPr>
      <w:r w:rsidRPr="00327363">
        <w:rPr>
          <w:rFonts w:ascii="Segoe UI" w:eastAsia="Times New Roman" w:hAnsi="Segoe UI" w:cs="Segoe UI"/>
          <w:b/>
          <w:bCs/>
          <w:sz w:val="48"/>
          <w:szCs w:val="48"/>
        </w:rPr>
        <w:t>Symmetric Distribution</w:t>
      </w:r>
    </w:p>
    <w:p w14:paraId="20154B61" w14:textId="77777777" w:rsidR="00327363" w:rsidRPr="00327363" w:rsidRDefault="00327363" w:rsidP="00327363">
      <w:p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327363">
        <w:rPr>
          <w:rFonts w:ascii="Segoe UI" w:eastAsia="Times New Roman" w:hAnsi="Segoe UI" w:cs="Segoe UI"/>
          <w:sz w:val="27"/>
          <w:szCs w:val="27"/>
        </w:rPr>
        <w:t>If you don’t know whether your LDA distribution is symmetric or asymmetric, it’s most likely symmetric. Here, </w:t>
      </w:r>
      <w:r w:rsidRPr="00327363">
        <w:rPr>
          <w:rFonts w:ascii="Segoe UI" w:eastAsia="Times New Roman" w:hAnsi="Segoe UI" w:cs="Segoe UI"/>
          <w:b/>
          <w:bCs/>
          <w:sz w:val="27"/>
          <w:szCs w:val="27"/>
        </w:rPr>
        <w:t xml:space="preserve">alpha represents document-topic density - </w:t>
      </w:r>
      <w:r w:rsidRPr="00327363">
        <w:rPr>
          <w:rFonts w:ascii="Segoe UI" w:eastAsia="Times New Roman" w:hAnsi="Segoe UI" w:cs="Segoe UI"/>
          <w:sz w:val="27"/>
          <w:szCs w:val="27"/>
        </w:rPr>
        <w:t xml:space="preserve">with a </w:t>
      </w:r>
      <w:r w:rsidRPr="00327363">
        <w:rPr>
          <w:rFonts w:ascii="Segoe UI" w:eastAsia="Times New Roman" w:hAnsi="Segoe UI" w:cs="Segoe UI"/>
          <w:sz w:val="27"/>
          <w:szCs w:val="27"/>
          <w:u w:val="single"/>
        </w:rPr>
        <w:t>higher alpha, documents are made up of more topics</w:t>
      </w:r>
      <w:r w:rsidRPr="00327363">
        <w:rPr>
          <w:rFonts w:ascii="Segoe UI" w:eastAsia="Times New Roman" w:hAnsi="Segoe UI" w:cs="Segoe UI"/>
          <w:sz w:val="27"/>
          <w:szCs w:val="27"/>
        </w:rPr>
        <w:t xml:space="preserve">, and with </w:t>
      </w:r>
      <w:r w:rsidRPr="00327363">
        <w:rPr>
          <w:rFonts w:ascii="Segoe UI" w:eastAsia="Times New Roman" w:hAnsi="Segoe UI" w:cs="Segoe UI"/>
          <w:sz w:val="27"/>
          <w:szCs w:val="27"/>
          <w:u w:val="single"/>
        </w:rPr>
        <w:t>lower alpha, documents contain fewer topics. </w:t>
      </w:r>
      <w:r w:rsidRPr="00327363">
        <w:rPr>
          <w:rFonts w:ascii="Segoe UI" w:eastAsia="Times New Roman" w:hAnsi="Segoe UI" w:cs="Segoe UI"/>
          <w:sz w:val="27"/>
          <w:szCs w:val="27"/>
        </w:rPr>
        <w:t xml:space="preserve">Beta represents </w:t>
      </w:r>
      <w:r w:rsidRPr="00327363">
        <w:rPr>
          <w:rFonts w:ascii="Segoe UI" w:eastAsia="Times New Roman" w:hAnsi="Segoe UI" w:cs="Segoe UI"/>
          <w:b/>
          <w:bCs/>
          <w:sz w:val="27"/>
          <w:szCs w:val="27"/>
        </w:rPr>
        <w:t>topic-word density</w:t>
      </w:r>
      <w:r w:rsidRPr="00327363">
        <w:rPr>
          <w:rFonts w:ascii="Segoe UI" w:eastAsia="Times New Roman" w:hAnsi="Segoe UI" w:cs="Segoe UI"/>
          <w:sz w:val="27"/>
          <w:szCs w:val="27"/>
        </w:rPr>
        <w:t xml:space="preserve"> - with a </w:t>
      </w:r>
      <w:r w:rsidRPr="00327363">
        <w:rPr>
          <w:rFonts w:ascii="Segoe UI" w:eastAsia="Times New Roman" w:hAnsi="Segoe UI" w:cs="Segoe UI"/>
          <w:sz w:val="27"/>
          <w:szCs w:val="27"/>
          <w:u w:val="single"/>
        </w:rPr>
        <w:t>high beta, topics are made up of most of the words in the corpus</w:t>
      </w:r>
      <w:r w:rsidRPr="00327363">
        <w:rPr>
          <w:rFonts w:ascii="Segoe UI" w:eastAsia="Times New Roman" w:hAnsi="Segoe UI" w:cs="Segoe UI"/>
          <w:sz w:val="27"/>
          <w:szCs w:val="27"/>
        </w:rPr>
        <w:t xml:space="preserve">, and with a </w:t>
      </w:r>
      <w:r w:rsidRPr="00327363">
        <w:rPr>
          <w:rFonts w:ascii="Segoe UI" w:eastAsia="Times New Roman" w:hAnsi="Segoe UI" w:cs="Segoe UI"/>
          <w:sz w:val="27"/>
          <w:szCs w:val="27"/>
          <w:u w:val="single"/>
        </w:rPr>
        <w:t>low beta they consist of few words</w:t>
      </w:r>
      <w:r w:rsidRPr="00327363">
        <w:rPr>
          <w:rFonts w:ascii="Segoe UI" w:eastAsia="Times New Roman" w:hAnsi="Segoe UI" w:cs="Segoe UI"/>
          <w:sz w:val="27"/>
          <w:szCs w:val="27"/>
        </w:rPr>
        <w:t>.</w:t>
      </w:r>
    </w:p>
    <w:p w14:paraId="6BF992A4" w14:textId="77777777" w:rsidR="00327363" w:rsidRPr="00327363" w:rsidRDefault="00327363" w:rsidP="00327363">
      <w:pPr>
        <w:spacing w:before="480" w:after="360" w:line="240" w:lineRule="auto"/>
        <w:outlineLvl w:val="1"/>
        <w:rPr>
          <w:rFonts w:ascii="Segoe UI" w:eastAsia="Times New Roman" w:hAnsi="Segoe UI" w:cs="Segoe UI"/>
          <w:b/>
          <w:bCs/>
          <w:sz w:val="48"/>
          <w:szCs w:val="48"/>
        </w:rPr>
      </w:pPr>
      <w:r w:rsidRPr="00327363">
        <w:rPr>
          <w:rFonts w:ascii="Segoe UI" w:eastAsia="Times New Roman" w:hAnsi="Segoe UI" w:cs="Segoe UI"/>
          <w:b/>
          <w:bCs/>
          <w:sz w:val="48"/>
          <w:szCs w:val="48"/>
        </w:rPr>
        <w:t>Asymmetric Distribution</w:t>
      </w:r>
    </w:p>
    <w:p w14:paraId="607B8594" w14:textId="77777777" w:rsidR="00327363" w:rsidRPr="00327363" w:rsidRDefault="00327363" w:rsidP="00327363">
      <w:p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327363">
        <w:rPr>
          <w:rFonts w:ascii="Segoe UI" w:eastAsia="Times New Roman" w:hAnsi="Segoe UI" w:cs="Segoe UI"/>
          <w:sz w:val="27"/>
          <w:szCs w:val="27"/>
        </w:rPr>
        <w:t>Asymmetric distributions are similar, but slightly different: higher alpha results in a more specific topic distribution per document. Likewise, beta results in a more specific word distribution per topic.</w:t>
      </w:r>
    </w:p>
    <w:p w14:paraId="7DC05D19" w14:textId="77777777" w:rsidR="00327363" w:rsidRPr="00327363" w:rsidRDefault="00327363" w:rsidP="00327363">
      <w:pPr>
        <w:spacing w:after="100" w:afterAutospacing="1" w:line="240" w:lineRule="auto"/>
        <w:rPr>
          <w:rFonts w:ascii="Segoe UI" w:eastAsia="Times New Roman" w:hAnsi="Segoe UI" w:cs="Segoe UI"/>
          <w:sz w:val="27"/>
          <w:szCs w:val="27"/>
        </w:rPr>
      </w:pPr>
      <w:r w:rsidRPr="00327363">
        <w:rPr>
          <w:rFonts w:ascii="Segoe UI" w:eastAsia="Times New Roman" w:hAnsi="Segoe UI" w:cs="Segoe UI"/>
          <w:sz w:val="27"/>
          <w:szCs w:val="27"/>
        </w:rPr>
        <w:t xml:space="preserve">In general, higher alpha values mean documents contain more similar topic contents. The same is true for beta, but with topics and words: </w:t>
      </w:r>
      <w:proofErr w:type="gramStart"/>
      <w:r w:rsidRPr="00327363">
        <w:rPr>
          <w:rFonts w:ascii="Segoe UI" w:eastAsia="Times New Roman" w:hAnsi="Segoe UI" w:cs="Segoe UI"/>
          <w:sz w:val="27"/>
          <w:szCs w:val="27"/>
        </w:rPr>
        <w:t>generally</w:t>
      </w:r>
      <w:proofErr w:type="gramEnd"/>
      <w:r w:rsidRPr="00327363">
        <w:rPr>
          <w:rFonts w:ascii="Segoe UI" w:eastAsia="Times New Roman" w:hAnsi="Segoe UI" w:cs="Segoe UI"/>
          <w:sz w:val="27"/>
          <w:szCs w:val="27"/>
        </w:rPr>
        <w:t xml:space="preserve"> a high beta will result in topics with more similar word contents. Also, </w:t>
      </w:r>
      <w:hyperlink r:id="rId7" w:history="1">
        <w:r w:rsidRPr="00327363">
          <w:rPr>
            <w:rFonts w:ascii="Segoe UI" w:eastAsia="Times New Roman" w:hAnsi="Segoe UI" w:cs="Segoe UI"/>
            <w:color w:val="0000FF"/>
            <w:sz w:val="27"/>
            <w:szCs w:val="27"/>
            <w:u w:val="single"/>
          </w:rPr>
          <w:t>an asymmetric alpha is helpful, where as an asymmetric beta is largely not</w:t>
        </w:r>
      </w:hyperlink>
      <w:r w:rsidRPr="00327363">
        <w:rPr>
          <w:rFonts w:ascii="Segoe UI" w:eastAsia="Times New Roman" w:hAnsi="Segoe UI" w:cs="Segoe UI"/>
          <w:sz w:val="27"/>
          <w:szCs w:val="27"/>
        </w:rPr>
        <w:t>.</w:t>
      </w:r>
    </w:p>
    <w:p w14:paraId="57C07C38" w14:textId="77777777" w:rsidR="00FD45EF" w:rsidRDefault="00B82805"/>
    <w:sectPr w:rsidR="00FD45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363"/>
    <w:rsid w:val="001F3047"/>
    <w:rsid w:val="00327363"/>
    <w:rsid w:val="006D35D9"/>
    <w:rsid w:val="00F4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A64FC"/>
  <w15:chartTrackingRefBased/>
  <w15:docId w15:val="{2381A098-3680-4CA0-85D4-5922BE775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273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736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273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273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273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1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://dirichlet.net/pdf/wallach09rethinking.pd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9251675CCC0441AD045609558944F0" ma:contentTypeVersion="13" ma:contentTypeDescription="Create a new document." ma:contentTypeScope="" ma:versionID="48146ce8945dadcf76d8dd00717490f2">
  <xsd:schema xmlns:xsd="http://www.w3.org/2001/XMLSchema" xmlns:xs="http://www.w3.org/2001/XMLSchema" xmlns:p="http://schemas.microsoft.com/office/2006/metadata/properties" xmlns:ns3="cb8bb46c-0d08-4555-b817-e12db4577657" xmlns:ns4="813b5fc7-76e8-4c80-9622-b7e7dba9888e" targetNamespace="http://schemas.microsoft.com/office/2006/metadata/properties" ma:root="true" ma:fieldsID="3f84714f08be20cc28e2a978fd7087be" ns3:_="" ns4:_="">
    <xsd:import namespace="cb8bb46c-0d08-4555-b817-e12db4577657"/>
    <xsd:import namespace="813b5fc7-76e8-4c80-9622-b7e7dba988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8bb46c-0d08-4555-b817-e12db45776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3b5fc7-76e8-4c80-9622-b7e7dba9888e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06393C-AA13-4A45-8CD4-63DF7FD9966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77039BE-2B41-4474-AB4F-C974D712A7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182042E-9CBD-4AEC-A8B0-D1045AA69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8bb46c-0d08-4555-b817-e12db4577657"/>
    <ds:schemaRef ds:uri="813b5fc7-76e8-4c80-9622-b7e7dba988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Bartel</dc:creator>
  <cp:keywords/>
  <dc:description/>
  <cp:lastModifiedBy>Taylor Bartel</cp:lastModifiedBy>
  <cp:revision>1</cp:revision>
  <cp:lastPrinted>2020-02-04T14:39:00Z</cp:lastPrinted>
  <dcterms:created xsi:type="dcterms:W3CDTF">2020-02-04T14:37:00Z</dcterms:created>
  <dcterms:modified xsi:type="dcterms:W3CDTF">2020-02-04T14:48:00Z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0x0101004D9251675CCC0441AD045609558944F0</vt:lpwstr>
  </property>
</Properties>
</file>