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520000" cy="589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ilitiesc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8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Poppins" w:hAnsi="Poppins" w:eastAsia="Poppins"/>
          <w:b/>
          <w:i w:val="0"/>
          <w:color w:val="333333"/>
          <w:sz w:val="36"/>
        </w:rPr>
        <w:t>TECHNICAL SPECIFICATION SHEET</w:t>
      </w:r>
    </w:p>
    <w:p>
      <w:pPr>
        <w:spacing w:after="280"/>
        <w:jc w:val="center"/>
        <w:pBdr>
          <w:bottom w:val="single" w:sz="10" w:space="5" w:color="1B7A3D"/>
        </w:pBdr>
      </w:pPr>
      <w:r>
        <w:rPr>
          <w:rFonts w:ascii="Poppins" w:hAnsi="Poppins" w:eastAsia="Poppins"/>
          <w:b/>
          <w:i w:val="0"/>
          <w:color w:val="1B7A3D"/>
          <w:sz w:val="24"/>
        </w:rPr>
        <w:t>SHADEPORT SYSTEMS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STRUCTURAL STEEL FRAMEWORK — CANTILEVERS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Anchor Poles: 152mm / 165mm round tubing (3mm wall thickness — heavy-duty)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Main Frame: 50mm / 57mm round tubing (2mm wall thickness)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STRUCTURAL STEEL FRAMEWORK — FOUR POST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Anchor Poles: 76mm / 101mm round tubing (3mm wall thickness — heavy-duty)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Main Frame: 50mm round tubing (2mm wall thickness)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FOUNDATIONS &amp; ANCHORING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600mm – 800mm deep pole planting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Secured with ready-mix concrete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WIND &amp; LOAD PERFORMANCE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Balanced cantilever load distribution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Designed for high wind conditions (120–140 km/h when correctly installed)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SHADE NETTING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Knittex Z25 UV-stabilised shade netting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High durability and tear resistance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CABLE TENSIONING SYSTEM (CERTIFIED)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5mm 6x19 Fibre Core Galvanised Steel Cable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Breaking Load: 13.6 kN (≈ 1,385 kg)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Tested Breaking Load: 14.3 kN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Secured with Crosby clamps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STITCHING &amp; THREAD — COATS DABOND AWF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Bonded, twisted continuous filament polyester thread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PFC-free anti-wick finish blocks water migrating through stitched seams — a prerequisite for genuinely water-repellent seams, not just weatherproof fabric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Dual-level lubrication protects against needle heat and keeps high-speed sewing smooth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“Z”-twist construction, purpose-built for single-needle high-speed industrial sewing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Excellent bleach, mildew and rot resistance for long-term outdoor exposure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Two tex weights specified by seam load: Tex 80 (5,700 cN breaking strength) for standard seams, Tex 135 (9,310 cN breaking strength) for heavy-duty seams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INSTALLATION STANDARD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Precision alignment of cantilever arms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Correct structural positioning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Professional tensioning and finishing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SYSTEM SUMMARY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Heavy-duty steel framework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Deep concrete foundations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High-strength certified cable system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Coats-certified stitching for water- and weather-resistant seams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Built for long-term durability and performance</w:t>
      </w:r>
    </w:p>
    <w:p>
      <w:pPr>
        <w:spacing w:before="400"/>
        <w:pBdr>
          <w:top w:val="single" w:sz="4" w:space="8" w:color="CCCCCC"/>
        </w:pBdr>
      </w:pPr>
    </w:p>
    <w:p>
      <w:pPr>
        <w:spacing w:after="20"/>
      </w:pPr>
      <w:r>
        <w:rPr>
          <w:rFonts w:ascii="Poppins" w:hAnsi="Poppins" w:eastAsia="Poppins"/>
          <w:b/>
          <w:i w:val="0"/>
          <w:color w:val="333333"/>
          <w:sz w:val="22"/>
        </w:rPr>
        <w:t>Prepared By: Minette Liebenberg</w:t>
      </w:r>
    </w:p>
    <w:p>
      <w:pPr>
        <w:spacing w:after="20"/>
      </w:pPr>
      <w:r>
        <w:rPr>
          <w:rFonts w:ascii="Poppins" w:hAnsi="Poppins" w:eastAsia="Poppins"/>
          <w:b w:val="0"/>
          <w:i w:val="0"/>
          <w:color w:val="707070"/>
          <w:sz w:val="21"/>
        </w:rPr>
        <w:t>Director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707070"/>
          <w:sz w:val="21"/>
        </w:rPr>
        <w:t>Shade Solutions by FacilitiesCo</w:t>
      </w:r>
    </w:p>
    <w:p>
      <w:pPr>
        <w:spacing w:after="20"/>
      </w:pPr>
      <w:r>
        <w:rPr>
          <w:rFonts w:ascii="Poppins" w:hAnsi="Poppins" w:eastAsia="Poppins"/>
          <w:b w:val="0"/>
          <w:i w:val="0"/>
          <w:color w:val="707070"/>
          <w:sz w:val="21"/>
        </w:rPr>
        <w:t>sales@facilitiesco.com  ·  010 015 0532 / 083 378 5122</w:t>
      </w:r>
    </w:p>
    <w:p>
      <w:pPr>
        <w:spacing w:after="200"/>
      </w:pPr>
    </w:p>
    <w:p>
      <w:r>
        <w:drawing>
          <wp:inline xmlns:a="http://schemas.openxmlformats.org/drawingml/2006/main" xmlns:pic="http://schemas.openxmlformats.org/drawingml/2006/picture">
            <wp:extent cx="324000" cy="3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inst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face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youtu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linked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spacing w:after="80"/>
      </w:pPr>
    </w:p>
    <w:p>
      <w:pPr>
        <w:spacing w:after="20"/>
      </w:pPr>
      <w:r>
        <w:rPr>
          <w:rFonts w:ascii="Poppins" w:hAnsi="Poppins" w:eastAsia="Poppins"/>
          <w:b w:val="0"/>
          <w:i w:val="0"/>
          <w:color w:val="707070"/>
          <w:sz w:val="19"/>
        </w:rPr>
        <w:t>www.facilitiesco.com  ·  @facilitiesco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