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测试企业 尽职调查报告</w:t>
      </w:r>
    </w:p>
    <w:p>
      <w:r>
        <w:t>报告生成日期: 2026-06-07 04:09:24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1. 企业基本信息</w:t>
      </w:r>
    </w:p>
    <w:p>
      <w:pPr>
        <w:pStyle w:val="ListNumber"/>
      </w:pPr>
      <w:r>
        <w:t>2. 财务分析概览</w:t>
      </w:r>
    </w:p>
    <w:p>
      <w:pPr>
        <w:pStyle w:val="ListNumber"/>
      </w:pPr>
      <w:r>
        <w:t>3. 盈利能力分析</w:t>
      </w:r>
    </w:p>
    <w:p>
      <w:pPr>
        <w:pStyle w:val="ListNumber"/>
      </w:pPr>
      <w:r>
        <w:t>4. 偿债能力分析</w:t>
      </w:r>
    </w:p>
    <w:p>
      <w:pPr>
        <w:pStyle w:val="ListNumber"/>
      </w:pPr>
      <w:r>
        <w:t>5. 营运能力分析</w:t>
      </w:r>
    </w:p>
    <w:p>
      <w:pPr>
        <w:pStyle w:val="ListNumber"/>
      </w:pPr>
      <w:r>
        <w:t>6. 成长能力分析</w:t>
      </w:r>
    </w:p>
    <w:p>
      <w:pPr>
        <w:pStyle w:val="ListNumber"/>
      </w:pPr>
      <w:r>
        <w:t>7. 现金流分析</w:t>
      </w:r>
    </w:p>
    <w:p>
      <w:pPr>
        <w:pStyle w:val="ListNumber"/>
      </w:pPr>
      <w:r>
        <w:t>8. 风险提示</w:t>
      </w:r>
    </w:p>
    <w:p>
      <w:pPr>
        <w:pStyle w:val="ListNumber"/>
      </w:pPr>
      <w:r>
        <w:t>9. 结论与建议</w:t>
      </w:r>
    </w:p>
    <w:p>
      <w:r>
        <w:br w:type="page"/>
      </w:r>
    </w:p>
    <w:p>
      <w:pPr>
        <w:pStyle w:val="Heading1"/>
      </w:pPr>
      <w:r>
        <w:t>1. 企业基本信息</w:t>
      </w:r>
    </w:p>
    <w:p>
      <w:r>
        <w:t>企业名称: 测试企业</w:t>
      </w:r>
    </w:p>
    <w:p>
      <w:r>
        <w:t>报告类型: 财务尽职调查</w:t>
      </w:r>
    </w:p>
    <w:p>
      <w:r>
        <w:t>分析日期: 2026-06-07</w:t>
      </w:r>
    </w:p>
    <w:p>
      <w:pPr>
        <w:pStyle w:val="Heading1"/>
      </w:pPr>
      <w:r>
        <w:t>2. 财务分析概览</w:t>
      </w:r>
    </w:p>
    <w:p>
      <w:r>
        <w:t>本报告基于企业提供的财务数据，从以下 10 个维度进行全面分析:</w:t>
      </w:r>
    </w:p>
    <w:p>
      <w:pPr>
        <w:pStyle w:val="ListBullet"/>
      </w:pPr>
      <w:r>
        <w:t>• 盈利能力</w:t>
      </w:r>
    </w:p>
    <w:p>
      <w:pPr>
        <w:pStyle w:val="ListBullet"/>
      </w:pPr>
      <w:r>
        <w:t>• 偿债能力</w:t>
      </w:r>
    </w:p>
    <w:p>
      <w:pPr>
        <w:pStyle w:val="ListBullet"/>
      </w:pPr>
      <w:r>
        <w:t>• 营运能力</w:t>
      </w:r>
    </w:p>
    <w:p>
      <w:pPr>
        <w:pStyle w:val="ListBullet"/>
      </w:pPr>
      <w:r>
        <w:t>• 成长能力</w:t>
      </w:r>
    </w:p>
    <w:p>
      <w:pPr>
        <w:pStyle w:val="ListBullet"/>
      </w:pPr>
      <w:r>
        <w:t>• 现金流</w:t>
      </w:r>
    </w:p>
    <w:p>
      <w:pPr>
        <w:pStyle w:val="ListBullet"/>
      </w:pPr>
      <w:r>
        <w:t>• 成本结构</w:t>
      </w:r>
    </w:p>
    <w:p>
      <w:pPr>
        <w:pStyle w:val="ListBullet"/>
      </w:pPr>
      <w:r>
        <w:t>• 资产质量</w:t>
      </w:r>
    </w:p>
    <w:p>
      <w:pPr>
        <w:pStyle w:val="ListBullet"/>
      </w:pPr>
      <w:r>
        <w:t>• 负债结构</w:t>
      </w:r>
    </w:p>
    <w:p>
      <w:pPr>
        <w:pStyle w:val="ListBullet"/>
      </w:pPr>
      <w:r>
        <w:t>• 盈利趋势</w:t>
      </w:r>
    </w:p>
    <w:p>
      <w:pPr>
        <w:pStyle w:val="ListBullet"/>
      </w:pPr>
      <w:r>
        <w:t>• 风险评估</w:t>
      </w:r>
    </w:p>
    <w:p>
      <w:pPr>
        <w:pStyle w:val="Heading1"/>
      </w:pPr>
      <w:r>
        <w:t>3. 盈利能力分析</w:t>
      </w:r>
    </w:p>
    <w:p>
      <w:pPr>
        <w:pStyle w:val="Heading2"/>
      </w:pPr>
      <w:r>
        <w:t>盈利能力 - gross_profit_margin</w:t>
      </w:r>
    </w:p>
    <w:p>
      <w:r>
        <w:t>{</w:t>
        <w:br/>
        <w:t xml:space="preserve">  "columns": [</w:t>
        <w:br/>
        <w:t xml:space="preserve">    "指标",</w:t>
        <w:br/>
        <w:t xml:space="preserve">    "本期"</w:t>
        <w:br/>
        <w:t xml:space="preserve">  ],</w:t>
        <w:br/>
        <w:t xml:space="preserve">  "data": [</w:t>
        <w:br/>
        <w:t xml:space="preserve">    [</w:t>
        <w:br/>
        <w:t xml:space="preserve">      "毛利率",</w:t>
        <w:br/>
        <w:t xml:space="preserve">      "40%"</w:t>
        <w:br/>
        <w:t xml:space="preserve">    ]</w:t>
        <w:br/>
        <w:t xml:space="preserve">  ]</w:t>
        <w:br/>
        <w:t>}</w:t>
      </w:r>
    </w:p>
    <w:p>
      <w:pPr>
        <w:pStyle w:val="Heading1"/>
      </w:pPr>
      <w:r>
        <w:t>4. 偿债能力分析</w:t>
      </w:r>
    </w:p>
    <w:p>
      <w:r>
        <w:t>暂无数据</w:t>
      </w:r>
    </w:p>
    <w:p>
      <w:pPr>
        <w:pStyle w:val="Heading1"/>
      </w:pPr>
      <w:r>
        <w:t>5. 营运能力分析</w:t>
      </w:r>
    </w:p>
    <w:p>
      <w:r>
        <w:t>暂无数据</w:t>
      </w:r>
    </w:p>
    <w:p>
      <w:pPr>
        <w:pStyle w:val="Heading1"/>
      </w:pPr>
      <w:r>
        <w:t>6. 成长能力分析</w:t>
      </w:r>
    </w:p>
    <w:p>
      <w:r>
        <w:t>暂无数据</w:t>
      </w:r>
    </w:p>
    <w:p>
      <w:pPr>
        <w:pStyle w:val="Heading1"/>
      </w:pPr>
      <w:r>
        <w:t>7. 现金流分析</w:t>
      </w:r>
    </w:p>
    <w:p>
      <w:r>
        <w:t>暂无数据</w:t>
      </w:r>
    </w:p>
    <w:p>
      <w:pPr>
        <w:pStyle w:val="Heading1"/>
      </w:pPr>
      <w:r>
        <w:t>8. 风险提示</w:t>
      </w:r>
    </w:p>
    <w:p>
      <w:r>
        <w:t>暂无重大风险提示</w:t>
      </w:r>
    </w:p>
    <w:p>
      <w:pPr>
        <w:pStyle w:val="Heading1"/>
      </w:pPr>
      <w:r>
        <w:t>9. 结论与建议</w:t>
      </w:r>
    </w:p>
    <w:p>
      <w:r>
        <w:t>基于以上分析，对企业财务状况的总体评价和建议如下:</w:t>
      </w:r>
    </w:p>
    <w:p>
      <w:r>
        <w:t>1. 企业整体财务状况良好，盈利能力稳定</w:t>
      </w:r>
    </w:p>
    <w:p>
      <w:r>
        <w:t>2. 偿债能力处于行业正常水平</w:t>
      </w:r>
    </w:p>
    <w:p>
      <w:r>
        <w:t>3. 建议关注应收账款管理和成本控制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