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911696" wp14:paraId="2C078E63" wp14:textId="53D4C17C">
      <w:pPr>
        <w:pStyle w:val="Normal"/>
      </w:pPr>
      <w:r>
        <w:drawing>
          <wp:inline xmlns:wp14="http://schemas.microsoft.com/office/word/2010/wordprocessingDrawing" wp14:editId="639F9423" wp14:anchorId="19ED5A0C">
            <wp:extent cx="6264234" cy="2009775"/>
            <wp:effectExtent l="0" t="0" r="0" b="0"/>
            <wp:docPr id="118145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f90ff6bc6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3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11696" w:rsidP="78911696" w:rsidRDefault="78911696" w14:paraId="08C105BD" w14:textId="3F37D807">
      <w:pPr>
        <w:pStyle w:val="Normal"/>
        <w:jc w:val="center"/>
        <w:rPr>
          <w:i w:val="1"/>
          <w:iCs w:val="1"/>
          <w:color w:val="2E74B5" w:themeColor="accent5" w:themeTint="FF" w:themeShade="BF"/>
          <w:sz w:val="36"/>
          <w:szCs w:val="36"/>
        </w:rPr>
      </w:pPr>
    </w:p>
    <w:p w:rsidR="78911696" w:rsidP="78911696" w:rsidRDefault="78911696" w14:paraId="494835FC" w14:textId="330E5ED9">
      <w:pPr>
        <w:pStyle w:val="Normal"/>
        <w:jc w:val="center"/>
        <w:rPr>
          <w:i w:val="1"/>
          <w:iCs w:val="1"/>
          <w:color w:val="2E74B5" w:themeColor="accent5" w:themeTint="FF" w:themeShade="BF"/>
          <w:sz w:val="36"/>
          <w:szCs w:val="36"/>
        </w:rPr>
      </w:pPr>
    </w:p>
    <w:p w:rsidR="78911696" w:rsidP="78911696" w:rsidRDefault="78911696" w14:paraId="094A7E88" w14:textId="620C0C5F">
      <w:pPr>
        <w:pStyle w:val="Normal"/>
        <w:jc w:val="center"/>
        <w:rPr>
          <w:i w:val="1"/>
          <w:iCs w:val="1"/>
          <w:color w:val="2E74B5" w:themeColor="accent5" w:themeTint="FF" w:themeShade="BF"/>
          <w:sz w:val="36"/>
          <w:szCs w:val="36"/>
        </w:rPr>
      </w:pPr>
    </w:p>
    <w:p w:rsidR="78911696" w:rsidP="78911696" w:rsidRDefault="78911696" w14:paraId="23063800" w14:textId="50A8193E">
      <w:pPr>
        <w:pStyle w:val="Normal"/>
        <w:jc w:val="center"/>
        <w:rPr>
          <w:i w:val="1"/>
          <w:iCs w:val="1"/>
          <w:color w:val="2E74B5" w:themeColor="accent5" w:themeTint="FF" w:themeShade="BF"/>
          <w:sz w:val="36"/>
          <w:szCs w:val="36"/>
        </w:rPr>
      </w:pP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 xml:space="preserve">La 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>représentation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 xml:space="preserve"> des 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>nombres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 xml:space="preserve"> 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>en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 xml:space="preserve"> code </w:t>
      </w:r>
      <w:r w:rsidRPr="78911696" w:rsidR="78911696">
        <w:rPr>
          <w:i w:val="1"/>
          <w:iCs w:val="1"/>
          <w:color w:val="2E74B5" w:themeColor="accent5" w:themeTint="FF" w:themeShade="BF"/>
          <w:sz w:val="36"/>
          <w:szCs w:val="36"/>
        </w:rPr>
        <w:t>binaire</w:t>
      </w:r>
    </w:p>
    <w:p w:rsidR="78911696" w:rsidP="78911696" w:rsidRDefault="78911696" w14:paraId="2F41427A" w14:textId="021CFA0E">
      <w:pPr>
        <w:pStyle w:val="Normal"/>
      </w:pPr>
    </w:p>
    <w:p w:rsidR="78911696" w:rsidP="78911696" w:rsidRDefault="78911696" w14:paraId="0A57EB65" w14:textId="4BF082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7C1ECD4B" w14:textId="7AC567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1D98F47A" w14:textId="0A9F588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Ce qui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est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inclus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dans la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Polytrousse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 </w:t>
      </w:r>
    </w:p>
    <w:p w:rsidR="78911696" w:rsidP="78911696" w:rsidRDefault="78911696" w14:paraId="6205C9C8" w14:textId="7E641FC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Revue des concepts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théoriques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présentés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durant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l’atelier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scientifique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8911696" w:rsidP="78911696" w:rsidRDefault="78911696" w14:paraId="3324FA85" w14:textId="55E246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Document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d’accompagnement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pour aider à la pratique des concepts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théoriques</w:t>
      </w:r>
    </w:p>
    <w:p w:rsidR="78911696" w:rsidP="78911696" w:rsidRDefault="78911696" w14:paraId="050DD59A" w14:textId="5BBD92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Cartons utilisés pour l’activité de “Jeu de cartons”</w:t>
      </w:r>
    </w:p>
    <w:p w:rsidR="78911696" w:rsidP="78911696" w:rsidRDefault="78911696" w14:paraId="0125A246" w14:textId="4CFE19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Circuit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fabriqué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à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partir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d’une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carte-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mère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et de boutons </w:t>
      </w:r>
      <w:r w:rsidRPr="78911696" w:rsidR="78911696">
        <w:rPr>
          <w:rFonts w:ascii="Calibri" w:hAnsi="Calibri" w:eastAsia="Calibri" w:cs="Calibri"/>
          <w:noProof w:val="0"/>
          <w:sz w:val="24"/>
          <w:szCs w:val="24"/>
          <w:lang w:val="en-US"/>
        </w:rPr>
        <w:t>poussoirs</w:t>
      </w:r>
    </w:p>
    <w:p w:rsidR="78911696" w:rsidP="78911696" w:rsidRDefault="78911696" w14:paraId="48DBE5FD" w14:textId="1299C0D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3683CCC2" w14:textId="636E28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43EE9085" w14:textId="5854C8D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48E4D3C3" w14:textId="143333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126F6D84" w14:textId="6B3DFF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420B741B" w14:textId="1E8A414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11696" w:rsidP="78911696" w:rsidRDefault="78911696" w14:paraId="4E891CB2" w14:textId="7FFC62B6">
      <w:pPr>
        <w:pStyle w:val="Heading1"/>
      </w:pPr>
      <w:r w:rsidRPr="78911696" w:rsidR="78911696">
        <w:rPr>
          <w:noProof w:val="0"/>
          <w:lang w:val="en-US"/>
        </w:rPr>
        <w:t xml:space="preserve">1. Revue des concepts </w:t>
      </w:r>
      <w:r w:rsidRPr="78911696" w:rsidR="78911696">
        <w:rPr>
          <w:noProof w:val="0"/>
          <w:lang w:val="en-US"/>
        </w:rPr>
        <w:t>théoriques</w:t>
      </w:r>
      <w:r w:rsidRPr="78911696" w:rsidR="78911696">
        <w:rPr>
          <w:noProof w:val="0"/>
          <w:lang w:val="en-US"/>
        </w:rPr>
        <w:t xml:space="preserve"> </w:t>
      </w:r>
    </w:p>
    <w:p w:rsidR="78911696" w:rsidP="78911696" w:rsidRDefault="78911696" w14:paraId="599D4285" w14:textId="75C8F832">
      <w:pPr>
        <w:pStyle w:val="Heading2"/>
      </w:pPr>
      <w:r w:rsidRPr="78911696" w:rsidR="78911696">
        <w:rPr>
          <w:noProof w:val="0"/>
          <w:lang w:val="en-US"/>
        </w:rPr>
        <w:t xml:space="preserve">A) Définitions </w:t>
      </w:r>
      <w:r w:rsidRPr="78911696" w:rsidR="78911696">
        <w:rPr>
          <w:noProof w:val="0"/>
          <w:lang w:val="en-US"/>
        </w:rPr>
        <w:t>formelles</w:t>
      </w:r>
      <w:r w:rsidRPr="78911696" w:rsidR="78911696">
        <w:rPr>
          <w:noProof w:val="0"/>
          <w:lang w:val="en-US"/>
        </w:rPr>
        <w:t xml:space="preserve"> des concepts </w:t>
      </w:r>
      <w:r w:rsidRPr="78911696" w:rsidR="78911696">
        <w:rPr>
          <w:noProof w:val="0"/>
          <w:lang w:val="en-US"/>
        </w:rPr>
        <w:t>théoriques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importants</w:t>
      </w:r>
      <w:r w:rsidRPr="78911696" w:rsidR="78911696">
        <w:rPr>
          <w:noProof w:val="0"/>
          <w:lang w:val="en-US"/>
        </w:rPr>
        <w:t xml:space="preserve"> </w:t>
      </w:r>
    </w:p>
    <w:p w:rsidR="78911696" w:rsidP="78911696" w:rsidRDefault="78911696" w14:paraId="431E842C" w14:textId="30D0772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8911696" w:rsidP="78911696" w:rsidRDefault="78911696" w14:paraId="308DF976" w14:textId="7584568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Tableau 1. 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Définitions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formelles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des concepts 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théoriques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importants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8911696" w:rsidTr="78911696" w14:paraId="7173F2CB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647D1E76" w14:textId="4D6F5A8B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entiers</w:t>
            </w:r>
          </w:p>
        </w:tc>
        <w:tc>
          <w:tcPr>
            <w:tcW w:w="4680" w:type="dxa"/>
            <w:tcMar/>
          </w:tcPr>
          <w:p w:rsidR="78911696" w:rsidP="78911696" w:rsidRDefault="78911696" w14:paraId="0C769277" w14:textId="7C208A2F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entiers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ne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contiennent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aucune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fraction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partie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décimale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Ils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comprennent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à 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fois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positifs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négatifs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zéro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En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d'autres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termes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entiers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l'ensemble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naturels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leurs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opposés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zéro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</w:p>
        </w:tc>
      </w:tr>
      <w:tr w:rsidR="78911696" w:rsidTr="78911696" w14:paraId="46F02319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48840B09" w14:textId="4FB0A32D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Code 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binaire</w:t>
            </w:r>
          </w:p>
        </w:tc>
        <w:tc>
          <w:tcPr>
            <w:tcW w:w="4680" w:type="dxa"/>
            <w:tcMar/>
          </w:tcPr>
          <w:p w:rsidR="78911696" w:rsidP="78911696" w:rsidRDefault="78911696" w14:paraId="4F940F6F" w14:textId="23D0B200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Le code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deux chiffres,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généralement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représentés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les chiffres 0 et 1.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chiffre dans le code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"bit".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ordinateurs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code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pour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manipuler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l'information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car les circuits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électroniques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peuvent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distinguer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entre deux états (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allumé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éteint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0/1).</w:t>
            </w:r>
          </w:p>
        </w:tc>
      </w:tr>
      <w:tr w:rsidR="78911696" w:rsidTr="78911696" w14:paraId="64FACDA7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5B7B37B9" w14:textId="19FD9E08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Addition</w:t>
            </w:r>
          </w:p>
        </w:tc>
        <w:tc>
          <w:tcPr>
            <w:tcW w:w="4680" w:type="dxa"/>
            <w:tcMar/>
          </w:tcPr>
          <w:p w:rsidR="78911696" w:rsidP="78911696" w:rsidRDefault="78911696" w14:paraId="3BD10E5F" w14:textId="65FEC504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L'addition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mathématique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base qui combine deux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pour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obtenir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leur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somme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également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total. Elle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symbolisée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"+" (plus). Par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exemple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dans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l'addition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2 + 3,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résultat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5.</w:t>
            </w:r>
          </w:p>
        </w:tc>
      </w:tr>
      <w:tr w:rsidR="78911696" w:rsidTr="78911696" w14:paraId="5C10B9FC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264DEB8E" w14:textId="6D11D188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Soustraction</w:t>
            </w:r>
          </w:p>
        </w:tc>
        <w:tc>
          <w:tcPr>
            <w:tcW w:w="4680" w:type="dxa"/>
            <w:tcMar/>
          </w:tcPr>
          <w:p w:rsidR="78911696" w:rsidP="78911696" w:rsidRDefault="78911696" w14:paraId="49D0EDA9" w14:textId="2C3D5CB9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soustraction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mathématique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consiste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à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retirer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retrancher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quantité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Elle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souvent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symbole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"-",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moins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78911696" w:rsidTr="78911696" w14:paraId="581290C2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3884F6AE" w14:textId="61C2D059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Base-10</w:t>
            </w:r>
          </w:p>
        </w:tc>
        <w:tc>
          <w:tcPr>
            <w:tcW w:w="4680" w:type="dxa"/>
            <w:tcMar/>
          </w:tcPr>
          <w:p w:rsidR="78911696" w:rsidP="78911696" w:rsidRDefault="78911696" w14:paraId="6C35B43A" w14:textId="45C3C04A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La base 10,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également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décimal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dix chiffres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différents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pour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chiffres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0, 1, 2, 3, 4, 5, 6, 7, 8 et 9.</w:t>
            </w:r>
          </w:p>
        </w:tc>
      </w:tr>
      <w:tr w:rsidR="78911696" w:rsidTr="78911696" w14:paraId="14444D21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72651B4D" w14:textId="0396EE20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Base-2</w:t>
            </w:r>
          </w:p>
        </w:tc>
        <w:tc>
          <w:tcPr>
            <w:tcW w:w="4680" w:type="dxa"/>
            <w:tcMar/>
          </w:tcPr>
          <w:p w:rsidR="78911696" w:rsidP="78911696" w:rsidRDefault="78911696" w14:paraId="7E5217C0" w14:textId="59B6BCB1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La base 2,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également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seulement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deux chiffres pour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à savoir 0 et 1.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Contrairement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décimal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dix chiffres (0 à 9),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simplifie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tout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utilisant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seulement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deux chiffres.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position dans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puissance de 2.</w:t>
            </w:r>
          </w:p>
        </w:tc>
      </w:tr>
      <w:tr w:rsidR="78911696" w:rsidTr="78911696" w14:paraId="62401F5C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0FC30E08" w14:textId="5E23B0C7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Valeur 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positionnelle</w:t>
            </w:r>
          </w:p>
        </w:tc>
        <w:tc>
          <w:tcPr>
            <w:tcW w:w="4680" w:type="dxa"/>
            <w:tcMar/>
          </w:tcPr>
          <w:p w:rsidR="78911696" w:rsidP="78911696" w:rsidRDefault="78911696" w14:paraId="00F490E3" w14:textId="703770C1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valeur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positionnelle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également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appelée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numération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positionnelle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concept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mathématique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qui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valeur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différente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à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chiffre dans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fonction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position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son emplacement dans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En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d'autres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termes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valeur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d'un chiffre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dépend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la position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qu'il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occupe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dans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nombre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78911696" w:rsidTr="78911696" w14:paraId="6AB56D8D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5D04768B" w14:textId="336E9AD3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Langage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machine</w:t>
            </w:r>
          </w:p>
        </w:tc>
        <w:tc>
          <w:tcPr>
            <w:tcW w:w="4680" w:type="dxa"/>
            <w:tcMar/>
          </w:tcPr>
          <w:p w:rsidR="78911696" w:rsidP="78911696" w:rsidRDefault="78911696" w14:paraId="40FD9834" w14:textId="5906AC50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langage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machine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langage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programmation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plus bas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niveau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compréhensible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ordinateur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Il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constitué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séquences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codes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binaires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représentées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combinaisons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0 et de 1</w:t>
            </w:r>
          </w:p>
        </w:tc>
      </w:tr>
      <w:tr w:rsidR="78911696" w:rsidTr="78911696" w14:paraId="34C19077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041A04AF" w14:textId="1DEB8209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Langage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humain</w:t>
            </w:r>
          </w:p>
        </w:tc>
        <w:tc>
          <w:tcPr>
            <w:tcW w:w="4680" w:type="dxa"/>
            <w:tcMar/>
          </w:tcPr>
          <w:p w:rsidR="78911696" w:rsidP="78911696" w:rsidRDefault="78911696" w14:paraId="1CBB7DC7" w14:textId="39483861">
            <w:pPr>
              <w:pStyle w:val="Normal"/>
              <w:jc w:val="both"/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langage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humain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système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complexe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communication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utilisé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par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êtres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humains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pour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échanger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idées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informations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émotions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des intentions. Il se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manifeste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à travers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verbaux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non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verbaux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 les mots, 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grammaire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la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syntaxe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gestes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les expressions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faciales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et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d'autres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formes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communication.</w:t>
            </w:r>
          </w:p>
        </w:tc>
      </w:tr>
      <w:tr w:rsidR="78911696" w:rsidTr="78911696" w14:paraId="7288B368">
        <w:trPr>
          <w:trHeight w:val="300"/>
        </w:trPr>
        <w:tc>
          <w:tcPr>
            <w:tcW w:w="4680" w:type="dxa"/>
            <w:shd w:val="clear" w:color="auto" w:fill="D9E2F3" w:themeFill="accent1" w:themeFillTint="33"/>
            <w:tcMar/>
          </w:tcPr>
          <w:p w:rsidR="78911696" w:rsidP="78911696" w:rsidRDefault="78911696" w14:paraId="53C8ADC6" w14:textId="567591ED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Conversion</w:t>
            </w:r>
          </w:p>
        </w:tc>
        <w:tc>
          <w:tcPr>
            <w:tcW w:w="4680" w:type="dxa"/>
            <w:tcMar/>
          </w:tcPr>
          <w:p w:rsidR="78911696" w:rsidP="78911696" w:rsidRDefault="78911696" w14:paraId="2DE36B4E" w14:textId="70E4290C">
            <w:pPr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La conversion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implique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 transformation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chose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En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mathématiques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dans le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contexte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des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mesures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la conversion se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réfère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au processus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changement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d'unité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mesure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d'une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quantité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à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autre</w:t>
            </w:r>
            <w:r w:rsidRPr="78911696" w:rsidR="789116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78911696" w:rsidP="78911696" w:rsidRDefault="78911696" w14:paraId="06DD1C59" w14:textId="403653A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46CB1716" w14:textId="1CDB6D87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6B2F6A53" w14:textId="2037921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3DE701D5" w14:textId="4F29DC7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355B761B" w14:textId="089EAB1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72756597" w14:textId="6A7A32C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68B0B353" w14:textId="0EFD08A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5519CB69" w14:textId="176CC9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5A557169" w14:textId="0EB81C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530199DF" w14:textId="6D21716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7F61BCA2" w14:textId="184BAF8F">
      <w:pPr>
        <w:pStyle w:val="Heading2"/>
        <w:numPr>
          <w:ilvl w:val="0"/>
          <w:numId w:val="5"/>
        </w:numPr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>Le code binaire</w:t>
      </w:r>
    </w:p>
    <w:p w:rsidR="78911696" w:rsidP="78911696" w:rsidRDefault="78911696" w14:paraId="5B54274C" w14:textId="0F71EC86">
      <w:pPr>
        <w:pStyle w:val="Normal"/>
        <w:ind w:left="0"/>
        <w:jc w:val="center"/>
      </w:pPr>
      <w:r>
        <w:drawing>
          <wp:inline wp14:editId="0B97FFE8" wp14:anchorId="13A80930">
            <wp:extent cx="4572000" cy="3095625"/>
            <wp:effectExtent l="0" t="0" r="0" b="0"/>
            <wp:docPr id="123001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e705660c6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11696" w:rsidP="78911696" w:rsidRDefault="78911696" w14:paraId="07E9C2F2" w14:textId="17B4AAEE">
      <w:pPr>
        <w:pStyle w:val="Normal"/>
        <w:ind w:left="0"/>
        <w:jc w:val="center"/>
      </w:pPr>
      <w:r w:rsidRPr="78911696" w:rsidR="78911696">
        <w:rPr>
          <w:b w:val="1"/>
          <w:bCs w:val="1"/>
        </w:rPr>
        <w:t>Figure 1.</w:t>
      </w:r>
      <w:r w:rsidR="78911696">
        <w:rPr/>
        <w:t xml:space="preserve"> </w:t>
      </w:r>
      <w:r w:rsidR="78911696">
        <w:rPr/>
        <w:t>Représentation</w:t>
      </w:r>
      <w:r w:rsidR="78911696">
        <w:rPr/>
        <w:t xml:space="preserve"> des </w:t>
      </w:r>
      <w:r w:rsidR="78911696">
        <w:rPr/>
        <w:t>traductions</w:t>
      </w:r>
      <w:r w:rsidR="78911696">
        <w:rPr/>
        <w:t xml:space="preserve"> du </w:t>
      </w:r>
      <w:r w:rsidR="78911696">
        <w:rPr/>
        <w:t>langage</w:t>
      </w:r>
      <w:r w:rsidR="78911696">
        <w:rPr/>
        <w:t xml:space="preserve"> </w:t>
      </w:r>
      <w:r w:rsidR="78911696">
        <w:rPr/>
        <w:t>humain</w:t>
      </w:r>
      <w:r w:rsidR="78911696">
        <w:rPr/>
        <w:t xml:space="preserve"> </w:t>
      </w:r>
      <w:r w:rsidR="78911696">
        <w:rPr/>
        <w:t>en</w:t>
      </w:r>
      <w:r w:rsidR="78911696">
        <w:rPr/>
        <w:t xml:space="preserve"> </w:t>
      </w:r>
      <w:r w:rsidR="78911696">
        <w:rPr/>
        <w:t>langage</w:t>
      </w:r>
      <w:r w:rsidR="78911696">
        <w:rPr/>
        <w:t xml:space="preserve"> machine.</w:t>
      </w:r>
    </w:p>
    <w:p w:rsidR="78911696" w:rsidP="78911696" w:rsidRDefault="78911696" w14:paraId="540A9428" w14:textId="6AC5314E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0AB1D7A9" w14:textId="644BE070">
      <w:pPr>
        <w:jc w:val="both"/>
      </w:pP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code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binaire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constitue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langage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fondamental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communication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pour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ordinateurs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Pour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illustrer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cela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manière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simplifiée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il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important de le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considérer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conversation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binaire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les seuls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éléments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langage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disponibles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"0" et "1".</w:t>
      </w:r>
    </w:p>
    <w:p w:rsidR="78911696" w:rsidP="78911696" w:rsidRDefault="78911696" w14:paraId="370BD3C9" w14:textId="69446DB4">
      <w:pPr>
        <w:jc w:val="both"/>
      </w:pP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Dans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contexte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"0"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être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assimilé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négation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évoquant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l'idée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"non"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éteint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". En revanche, "1"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revêt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signification affirmative,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symbolisant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oui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allumé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". En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amalgamant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ces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éléments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les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ordinateurs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échangent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exprimant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séquences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"0" et "1".</w:t>
      </w:r>
    </w:p>
    <w:p w:rsidR="78911696" w:rsidP="78911696" w:rsidRDefault="78911696" w14:paraId="52D67671" w14:textId="21A0499A">
      <w:pPr>
        <w:jc w:val="both"/>
      </w:pP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Prenons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l'exemple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séquence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"101". Elle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peut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être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interprétée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comme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articulation de "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oui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",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suivi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"non",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nouveau de "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oui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".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C'est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mécanisme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simplifié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transmission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d'instructions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binaires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78911696" w:rsidP="78911696" w:rsidRDefault="78911696" w14:paraId="29B2D9F1" w14:textId="2275F80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Afin de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mieux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comprendre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concept de code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binaire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pouvez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visiter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lien 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suivant</w:t>
      </w:r>
      <w:r w:rsidRPr="78911696" w:rsidR="78911696">
        <w:rPr>
          <w:rFonts w:ascii="Calibri" w:hAnsi="Calibri" w:eastAsia="Calibri" w:cs="Calibri"/>
          <w:noProof w:val="0"/>
          <w:sz w:val="22"/>
          <w:szCs w:val="22"/>
          <w:lang w:val="en-US"/>
        </w:rPr>
        <w:t>: https://shorturl.at/IMQV2.</w:t>
      </w:r>
    </w:p>
    <w:p w:rsidR="78911696" w:rsidP="78911696" w:rsidRDefault="78911696" w14:paraId="28A78204" w14:textId="452B006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2444EB03" w14:textId="3C80FF3B">
      <w:pPr>
        <w:pStyle w:val="Heading1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911696" w:rsidR="78911696">
        <w:rPr>
          <w:noProof w:val="0"/>
          <w:lang w:val="en-US"/>
        </w:rPr>
        <w:t>2. Docume</w:t>
      </w:r>
      <w:r w:rsidRPr="78911696" w:rsidR="78911696">
        <w:rPr>
          <w:noProof w:val="0"/>
          <w:lang w:val="en-US"/>
        </w:rPr>
        <w:t xml:space="preserve">nt </w:t>
      </w:r>
      <w:r w:rsidRPr="78911696" w:rsidR="78911696">
        <w:rPr>
          <w:noProof w:val="0"/>
          <w:lang w:val="en-US"/>
        </w:rPr>
        <w:t>d’accompagnem</w:t>
      </w:r>
      <w:r w:rsidRPr="78911696" w:rsidR="78911696">
        <w:rPr>
          <w:noProof w:val="0"/>
          <w:lang w:val="en-US"/>
        </w:rPr>
        <w:t>ent</w:t>
      </w:r>
      <w:r w:rsidRPr="78911696" w:rsidR="78911696">
        <w:rPr>
          <w:noProof w:val="0"/>
          <w:lang w:val="en-US"/>
        </w:rPr>
        <w:t xml:space="preserve"> pour la pratique</w:t>
      </w:r>
    </w:p>
    <w:p w:rsidR="78911696" w:rsidP="78911696" w:rsidRDefault="78911696" w14:paraId="278CC0B0" w14:textId="5C24D46B">
      <w:pPr>
        <w:pStyle w:val="Heading3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A) Introduction au document </w:t>
      </w:r>
      <w:r w:rsidRPr="78911696" w:rsidR="78911696">
        <w:rPr>
          <w:noProof w:val="0"/>
          <w:lang w:val="en-US"/>
        </w:rPr>
        <w:t>d’accompagnement</w:t>
      </w:r>
      <w:r w:rsidRPr="78911696" w:rsidR="78911696">
        <w:rPr>
          <w:noProof w:val="0"/>
          <w:lang w:val="en-US"/>
        </w:rPr>
        <w:t xml:space="preserve"> pour la pratique des </w:t>
      </w:r>
      <w:r w:rsidRPr="78911696" w:rsidR="78911696">
        <w:rPr>
          <w:noProof w:val="0"/>
          <w:lang w:val="en-US"/>
        </w:rPr>
        <w:t>étudiants</w:t>
      </w:r>
    </w:p>
    <w:p w:rsidR="78911696" w:rsidP="78911696" w:rsidRDefault="78911696" w14:paraId="0EBE6FE2" w14:textId="6D0DB1B5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Dans le document </w:t>
      </w:r>
      <w:r w:rsidRPr="78911696" w:rsidR="78911696">
        <w:rPr>
          <w:noProof w:val="0"/>
          <w:lang w:val="en-US"/>
        </w:rPr>
        <w:t>d'accompagnement</w:t>
      </w:r>
      <w:r w:rsidRPr="78911696" w:rsidR="78911696">
        <w:rPr>
          <w:noProof w:val="0"/>
          <w:lang w:val="en-US"/>
        </w:rPr>
        <w:t xml:space="preserve">, la </w:t>
      </w:r>
      <w:r w:rsidRPr="78911696" w:rsidR="78911696">
        <w:rPr>
          <w:noProof w:val="0"/>
          <w:lang w:val="en-US"/>
        </w:rPr>
        <w:t>méthode</w:t>
      </w:r>
      <w:r w:rsidRPr="78911696" w:rsidR="78911696">
        <w:rPr>
          <w:noProof w:val="0"/>
          <w:lang w:val="en-US"/>
        </w:rPr>
        <w:t xml:space="preserve"> de conversion des </w:t>
      </w:r>
      <w:r w:rsidRPr="78911696" w:rsidR="78911696">
        <w:rPr>
          <w:noProof w:val="0"/>
          <w:lang w:val="en-US"/>
        </w:rPr>
        <w:t>nombres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entiers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binaire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explicitement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définie</w:t>
      </w:r>
      <w:r w:rsidRPr="78911696" w:rsidR="78911696">
        <w:rPr>
          <w:noProof w:val="0"/>
          <w:lang w:val="en-US"/>
        </w:rPr>
        <w:t xml:space="preserve">. Cette </w:t>
      </w:r>
      <w:r w:rsidRPr="78911696" w:rsidR="78911696">
        <w:rPr>
          <w:noProof w:val="0"/>
          <w:lang w:val="en-US"/>
        </w:rPr>
        <w:t>approche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pédagogique</w:t>
      </w:r>
      <w:r w:rsidRPr="78911696" w:rsidR="78911696">
        <w:rPr>
          <w:noProof w:val="0"/>
          <w:lang w:val="en-US"/>
        </w:rPr>
        <w:t xml:space="preserve"> engage les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dans un processus </w:t>
      </w:r>
      <w:r w:rsidRPr="78911696" w:rsidR="78911696">
        <w:rPr>
          <w:noProof w:val="0"/>
          <w:lang w:val="en-US"/>
        </w:rPr>
        <w:t>itératif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utilisant</w:t>
      </w:r>
      <w:r w:rsidRPr="78911696" w:rsidR="78911696">
        <w:rPr>
          <w:noProof w:val="0"/>
          <w:lang w:val="en-US"/>
        </w:rPr>
        <w:t xml:space="preserve"> un tableau de </w:t>
      </w:r>
      <w:r w:rsidRPr="78911696" w:rsidR="78911696">
        <w:rPr>
          <w:noProof w:val="0"/>
          <w:lang w:val="en-US"/>
        </w:rPr>
        <w:t>puissances</w:t>
      </w:r>
      <w:r w:rsidRPr="78911696" w:rsidR="78911696">
        <w:rPr>
          <w:noProof w:val="0"/>
          <w:lang w:val="en-US"/>
        </w:rPr>
        <w:t xml:space="preserve"> de 2 (16, 8, 4, 2, 1). Les étapes </w:t>
      </w:r>
      <w:r w:rsidRPr="78911696" w:rsidR="78911696">
        <w:rPr>
          <w:noProof w:val="0"/>
          <w:lang w:val="en-US"/>
        </w:rPr>
        <w:t>comprennent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soustraction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séquentielle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puissances</w:t>
      </w:r>
      <w:r w:rsidRPr="78911696" w:rsidR="78911696">
        <w:rPr>
          <w:noProof w:val="0"/>
          <w:lang w:val="en-US"/>
        </w:rPr>
        <w:t xml:space="preserve"> de 2, avec </w:t>
      </w:r>
      <w:r w:rsidRPr="78911696" w:rsidR="78911696">
        <w:rPr>
          <w:noProof w:val="0"/>
          <w:lang w:val="en-US"/>
        </w:rPr>
        <w:t>l'inscription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restes</w:t>
      </w:r>
      <w:r w:rsidRPr="78911696" w:rsidR="78911696">
        <w:rPr>
          <w:noProof w:val="0"/>
          <w:lang w:val="en-US"/>
        </w:rPr>
        <w:t xml:space="preserve"> dans le tableau </w:t>
      </w:r>
      <w:r w:rsidRPr="78911696" w:rsidR="78911696">
        <w:rPr>
          <w:noProof w:val="0"/>
          <w:lang w:val="en-US"/>
        </w:rPr>
        <w:t>correspondant</w:t>
      </w:r>
      <w:r w:rsidRPr="78911696" w:rsidR="78911696">
        <w:rPr>
          <w:noProof w:val="0"/>
          <w:lang w:val="en-US"/>
        </w:rPr>
        <w:t xml:space="preserve">. Ce tableau agit </w:t>
      </w:r>
      <w:r w:rsidRPr="78911696" w:rsidR="78911696">
        <w:rPr>
          <w:noProof w:val="0"/>
          <w:lang w:val="en-US"/>
        </w:rPr>
        <w:t>comme</w:t>
      </w:r>
      <w:r w:rsidRPr="78911696" w:rsidR="78911696">
        <w:rPr>
          <w:noProof w:val="0"/>
          <w:lang w:val="en-US"/>
        </w:rPr>
        <w:t xml:space="preserve"> un guide </w:t>
      </w:r>
      <w:r w:rsidRPr="78911696" w:rsidR="78911696">
        <w:rPr>
          <w:noProof w:val="0"/>
          <w:lang w:val="en-US"/>
        </w:rPr>
        <w:t>structuré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facilitant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visualisation</w:t>
      </w:r>
      <w:r w:rsidRPr="78911696" w:rsidR="78911696">
        <w:rPr>
          <w:noProof w:val="0"/>
          <w:lang w:val="en-US"/>
        </w:rPr>
        <w:t xml:space="preserve"> du processus de conversion. En fin de </w:t>
      </w:r>
      <w:r w:rsidRPr="78911696" w:rsidR="78911696">
        <w:rPr>
          <w:noProof w:val="0"/>
          <w:lang w:val="en-US"/>
        </w:rPr>
        <w:t>compte</w:t>
      </w:r>
      <w:r w:rsidRPr="78911696" w:rsidR="78911696">
        <w:rPr>
          <w:noProof w:val="0"/>
          <w:lang w:val="en-US"/>
        </w:rPr>
        <w:t xml:space="preserve">, la lecture des chiffres </w:t>
      </w:r>
      <w:r w:rsidRPr="78911696" w:rsidR="78911696">
        <w:rPr>
          <w:noProof w:val="0"/>
          <w:lang w:val="en-US"/>
        </w:rPr>
        <w:t>donne</w:t>
      </w:r>
      <w:r w:rsidRPr="78911696" w:rsidR="78911696">
        <w:rPr>
          <w:noProof w:val="0"/>
          <w:lang w:val="en-US"/>
        </w:rPr>
        <w:t xml:space="preserve"> l</w:t>
      </w:r>
      <w:r w:rsidRPr="78911696" w:rsidR="78911696">
        <w:rPr>
          <w:noProof w:val="0"/>
          <w:lang w:val="en-US"/>
        </w:rPr>
        <w:t xml:space="preserve">a </w:t>
      </w:r>
      <w:r w:rsidRPr="78911696" w:rsidR="78911696">
        <w:rPr>
          <w:noProof w:val="0"/>
          <w:lang w:val="en-US"/>
        </w:rPr>
        <w:t>rep</w:t>
      </w:r>
      <w:r w:rsidRPr="78911696" w:rsidR="78911696">
        <w:rPr>
          <w:noProof w:val="0"/>
          <w:lang w:val="en-US"/>
        </w:rPr>
        <w:t>rése</w:t>
      </w:r>
      <w:r w:rsidRPr="78911696" w:rsidR="78911696">
        <w:rPr>
          <w:noProof w:val="0"/>
          <w:lang w:val="en-US"/>
        </w:rPr>
        <w:t>ntation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binair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du </w:t>
      </w:r>
      <w:r w:rsidRPr="78911696" w:rsidR="78911696">
        <w:rPr>
          <w:noProof w:val="0"/>
          <w:lang w:val="en-US"/>
        </w:rPr>
        <w:t>nom</w:t>
      </w:r>
      <w:r w:rsidRPr="78911696" w:rsidR="78911696">
        <w:rPr>
          <w:noProof w:val="0"/>
          <w:lang w:val="en-US"/>
        </w:rPr>
        <w:t>bre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entier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concer</w:t>
      </w:r>
      <w:r w:rsidRPr="78911696" w:rsidR="78911696">
        <w:rPr>
          <w:noProof w:val="0"/>
          <w:lang w:val="en-US"/>
        </w:rPr>
        <w:t>n</w:t>
      </w:r>
      <w:r w:rsidRPr="78911696" w:rsidR="78911696">
        <w:rPr>
          <w:noProof w:val="0"/>
          <w:lang w:val="en-US"/>
        </w:rPr>
        <w:t>é</w:t>
      </w:r>
      <w:r w:rsidRPr="78911696" w:rsidR="78911696">
        <w:rPr>
          <w:noProof w:val="0"/>
          <w:lang w:val="en-US"/>
        </w:rPr>
        <w:t>. Cette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méthode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offre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</w:t>
      </w:r>
      <w:r w:rsidRPr="78911696" w:rsidR="78911696">
        <w:rPr>
          <w:noProof w:val="0"/>
          <w:lang w:val="en-US"/>
        </w:rPr>
        <w:t xml:space="preserve">ux </w:t>
      </w:r>
      <w:r w:rsidRPr="78911696" w:rsidR="78911696">
        <w:rPr>
          <w:noProof w:val="0"/>
          <w:lang w:val="en-US"/>
        </w:rPr>
        <w:t>él</w:t>
      </w:r>
      <w:r w:rsidRPr="78911696" w:rsidR="78911696">
        <w:rPr>
          <w:noProof w:val="0"/>
          <w:lang w:val="en-US"/>
        </w:rPr>
        <w:t>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une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ap</w:t>
      </w:r>
      <w:r w:rsidRPr="78911696" w:rsidR="78911696">
        <w:rPr>
          <w:noProof w:val="0"/>
          <w:lang w:val="en-US"/>
        </w:rPr>
        <w:t>p</w:t>
      </w:r>
      <w:r w:rsidRPr="78911696" w:rsidR="78911696">
        <w:rPr>
          <w:noProof w:val="0"/>
          <w:lang w:val="en-US"/>
        </w:rPr>
        <w:t>roc</w:t>
      </w:r>
      <w:r w:rsidRPr="78911696" w:rsidR="78911696">
        <w:rPr>
          <w:noProof w:val="0"/>
          <w:lang w:val="en-US"/>
        </w:rPr>
        <w:t>h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visuel</w:t>
      </w:r>
      <w:r w:rsidRPr="78911696" w:rsidR="78911696">
        <w:rPr>
          <w:noProof w:val="0"/>
          <w:lang w:val="en-US"/>
        </w:rPr>
        <w:t>l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et </w:t>
      </w:r>
      <w:r w:rsidRPr="78911696" w:rsidR="78911696">
        <w:rPr>
          <w:noProof w:val="0"/>
          <w:lang w:val="en-US"/>
        </w:rPr>
        <w:t>sys</w:t>
      </w:r>
      <w:r w:rsidRPr="78911696" w:rsidR="78911696">
        <w:rPr>
          <w:noProof w:val="0"/>
          <w:lang w:val="en-US"/>
        </w:rPr>
        <w:t>téma</w:t>
      </w:r>
      <w:r w:rsidRPr="78911696" w:rsidR="78911696">
        <w:rPr>
          <w:noProof w:val="0"/>
          <w:lang w:val="en-US"/>
        </w:rPr>
        <w:t>tique</w:t>
      </w:r>
      <w:r w:rsidRPr="78911696" w:rsidR="78911696">
        <w:rPr>
          <w:noProof w:val="0"/>
          <w:lang w:val="en-US"/>
        </w:rPr>
        <w:t xml:space="preserve"> pour </w:t>
      </w:r>
      <w:r w:rsidRPr="78911696" w:rsidR="78911696">
        <w:rPr>
          <w:noProof w:val="0"/>
          <w:lang w:val="en-US"/>
        </w:rPr>
        <w:t>a</w:t>
      </w:r>
      <w:r w:rsidRPr="78911696" w:rsidR="78911696">
        <w:rPr>
          <w:noProof w:val="0"/>
          <w:lang w:val="en-US"/>
        </w:rPr>
        <w:t>ppréhe</w:t>
      </w:r>
      <w:r w:rsidRPr="78911696" w:rsidR="78911696">
        <w:rPr>
          <w:noProof w:val="0"/>
          <w:lang w:val="en-US"/>
        </w:rPr>
        <w:t>nder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log</w:t>
      </w:r>
      <w:r w:rsidRPr="78911696" w:rsidR="78911696">
        <w:rPr>
          <w:noProof w:val="0"/>
          <w:lang w:val="en-US"/>
        </w:rPr>
        <w:t>ique</w:t>
      </w:r>
      <w:r w:rsidRPr="78911696" w:rsidR="78911696">
        <w:rPr>
          <w:noProof w:val="0"/>
          <w:lang w:val="en-US"/>
        </w:rPr>
        <w:t xml:space="preserve"> du </w:t>
      </w:r>
      <w:r w:rsidRPr="78911696" w:rsidR="78911696">
        <w:rPr>
          <w:noProof w:val="0"/>
          <w:lang w:val="en-US"/>
        </w:rPr>
        <w:t>sys</w:t>
      </w:r>
      <w:r w:rsidRPr="78911696" w:rsidR="78911696">
        <w:rPr>
          <w:noProof w:val="0"/>
          <w:lang w:val="en-US"/>
        </w:rPr>
        <w:t>tème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binair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>.</w:t>
      </w:r>
    </w:p>
    <w:p w:rsidR="78911696" w:rsidP="78911696" w:rsidRDefault="78911696" w14:paraId="59EC3090" w14:textId="2EF0053B">
      <w:pPr>
        <w:pStyle w:val="Heading3"/>
        <w:jc w:val="both"/>
      </w:pPr>
      <w:r w:rsidRPr="78911696" w:rsidR="78911696">
        <w:rPr>
          <w:noProof w:val="0"/>
          <w:lang w:val="en-US"/>
        </w:rPr>
        <w:t xml:space="preserve"> B) Processus de conversion</w:t>
      </w:r>
    </w:p>
    <w:p w:rsidR="78911696" w:rsidP="78911696" w:rsidRDefault="78911696" w14:paraId="37E26DE4" w14:textId="0F3481C8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>L’utilisation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d'un</w:t>
      </w:r>
      <w:r w:rsidRPr="78911696" w:rsidR="78911696">
        <w:rPr>
          <w:noProof w:val="0"/>
          <w:lang w:val="en-US"/>
        </w:rPr>
        <w:t xml:space="preserve"> tableau avec les </w:t>
      </w:r>
      <w:r w:rsidRPr="78911696" w:rsidR="78911696">
        <w:rPr>
          <w:noProof w:val="0"/>
          <w:lang w:val="en-US"/>
        </w:rPr>
        <w:t>pu</w:t>
      </w:r>
      <w:r w:rsidRPr="78911696" w:rsidR="78911696">
        <w:rPr>
          <w:noProof w:val="0"/>
          <w:lang w:val="en-US"/>
        </w:rPr>
        <w:t>issances</w:t>
      </w:r>
      <w:r w:rsidRPr="78911696" w:rsidR="78911696">
        <w:rPr>
          <w:noProof w:val="0"/>
          <w:lang w:val="en-US"/>
        </w:rPr>
        <w:t xml:space="preserve"> de 2 (16, 8, 4, 2, 1)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facilite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grandement</w:t>
      </w:r>
      <w:r w:rsidRPr="78911696" w:rsidR="78911696">
        <w:rPr>
          <w:noProof w:val="0"/>
          <w:lang w:val="en-US"/>
        </w:rPr>
        <w:t xml:space="preserve"> la conversion des </w:t>
      </w:r>
      <w:r w:rsidRPr="78911696" w:rsidR="78911696">
        <w:rPr>
          <w:noProof w:val="0"/>
          <w:lang w:val="en-US"/>
        </w:rPr>
        <w:t>nombres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entiers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code </w:t>
      </w:r>
      <w:r w:rsidRPr="78911696" w:rsidR="78911696">
        <w:rPr>
          <w:noProof w:val="0"/>
          <w:lang w:val="en-US"/>
        </w:rPr>
        <w:t>binaire</w:t>
      </w:r>
      <w:r w:rsidRPr="78911696" w:rsidR="78911696">
        <w:rPr>
          <w:noProof w:val="0"/>
          <w:lang w:val="en-US"/>
        </w:rPr>
        <w:t xml:space="preserve"> et vice versa. </w:t>
      </w:r>
      <w:r w:rsidRPr="78911696" w:rsidR="78911696">
        <w:rPr>
          <w:noProof w:val="0"/>
          <w:lang w:val="en-US"/>
        </w:rPr>
        <w:t>Voici</w:t>
      </w:r>
      <w:r w:rsidRPr="78911696" w:rsidR="78911696">
        <w:rPr>
          <w:noProof w:val="0"/>
          <w:lang w:val="en-US"/>
        </w:rPr>
        <w:t xml:space="preserve"> comment </w:t>
      </w:r>
      <w:r w:rsidRPr="78911696" w:rsidR="78911696">
        <w:rPr>
          <w:noProof w:val="0"/>
          <w:lang w:val="en-US"/>
        </w:rPr>
        <w:t>procéder</w:t>
      </w:r>
      <w:r w:rsidRPr="78911696" w:rsidR="78911696">
        <w:rPr>
          <w:noProof w:val="0"/>
          <w:lang w:val="en-US"/>
        </w:rPr>
        <w:t xml:space="preserve"> avec un </w:t>
      </w:r>
      <w:r w:rsidRPr="78911696" w:rsidR="78911696">
        <w:rPr>
          <w:noProof w:val="0"/>
          <w:lang w:val="en-US"/>
        </w:rPr>
        <w:t>exemple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prenons</w:t>
      </w:r>
      <w:r w:rsidRPr="78911696" w:rsidR="78911696">
        <w:rPr>
          <w:noProof w:val="0"/>
          <w:lang w:val="en-US"/>
        </w:rPr>
        <w:t xml:space="preserve"> le </w:t>
      </w:r>
      <w:r w:rsidRPr="78911696" w:rsidR="78911696">
        <w:rPr>
          <w:noProof w:val="0"/>
          <w:lang w:val="en-US"/>
        </w:rPr>
        <w:t>nombre</w:t>
      </w:r>
      <w:r w:rsidRPr="78911696" w:rsidR="78911696">
        <w:rPr>
          <w:noProof w:val="0"/>
          <w:lang w:val="en-US"/>
        </w:rPr>
        <w:t xml:space="preserve"> 13:</w:t>
      </w:r>
    </w:p>
    <w:p w:rsidR="78911696" w:rsidP="78911696" w:rsidRDefault="78911696" w14:paraId="7C99DC50" w14:textId="4C4AD07B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1. Lister les </w:t>
      </w:r>
      <w:r w:rsidRPr="78911696" w:rsidR="78911696">
        <w:rPr>
          <w:noProof w:val="0"/>
          <w:lang w:val="en-US"/>
        </w:rPr>
        <w:t>puissances</w:t>
      </w:r>
      <w:r w:rsidRPr="78911696" w:rsidR="78911696">
        <w:rPr>
          <w:noProof w:val="0"/>
          <w:lang w:val="en-US"/>
        </w:rPr>
        <w:t xml:space="preserve"> de 2 dans le </w:t>
      </w:r>
      <w:r w:rsidRPr="78911696" w:rsidR="78911696">
        <w:rPr>
          <w:noProof w:val="0"/>
          <w:lang w:val="en-US"/>
        </w:rPr>
        <w:t>tableau:</w:t>
      </w:r>
      <w:r w:rsidRPr="78911696" w:rsidR="78911696">
        <w:rPr>
          <w:noProof w:val="0"/>
          <w:lang w:val="en-US"/>
        </w:rPr>
        <w:t xml:space="preserve">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5CBED559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810B661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78398F8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D543E17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7831B6FB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E2E05D6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24D7D826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125E7749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5BA25A0F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DFB30C8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6009902C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5910DD1" w14:textId="0E5DE632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8911696" w:rsidP="78911696" w:rsidRDefault="78911696" w14:paraId="27C72797" w14:textId="013B8376">
      <w:pPr>
        <w:pStyle w:val="Normal"/>
        <w:rPr>
          <w:noProof w:val="0"/>
          <w:lang w:val="en-US"/>
        </w:rPr>
      </w:pPr>
    </w:p>
    <w:p w:rsidR="78911696" w:rsidP="78911696" w:rsidRDefault="78911696" w14:paraId="6FF3E040" w14:textId="48F9DC2C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2. </w:t>
      </w:r>
      <w:r w:rsidRPr="78911696" w:rsidR="78911696">
        <w:rPr>
          <w:noProof w:val="0"/>
          <w:lang w:val="en-US"/>
        </w:rPr>
        <w:t>Démarrer</w:t>
      </w:r>
      <w:r w:rsidRPr="78911696" w:rsidR="78911696">
        <w:rPr>
          <w:noProof w:val="0"/>
          <w:lang w:val="en-US"/>
        </w:rPr>
        <w:t xml:space="preserve"> avec le </w:t>
      </w:r>
      <w:r w:rsidRPr="78911696" w:rsidR="78911696">
        <w:rPr>
          <w:noProof w:val="0"/>
          <w:lang w:val="en-US"/>
        </w:rPr>
        <w:t>nombre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entier</w:t>
      </w:r>
      <w:r w:rsidRPr="78911696" w:rsidR="78911696">
        <w:rPr>
          <w:noProof w:val="0"/>
          <w:lang w:val="en-US"/>
        </w:rPr>
        <w:t xml:space="preserve"> : 13.   </w:t>
      </w:r>
    </w:p>
    <w:p w:rsidR="78911696" w:rsidP="78911696" w:rsidRDefault="78911696" w14:paraId="7CB1A183" w14:textId="1244637B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3. </w:t>
      </w:r>
      <w:r w:rsidRPr="78911696" w:rsidR="78911696">
        <w:rPr>
          <w:noProof w:val="0"/>
          <w:lang w:val="en-US"/>
        </w:rPr>
        <w:t>Soustraire</w:t>
      </w:r>
      <w:r w:rsidRPr="78911696" w:rsidR="78911696">
        <w:rPr>
          <w:noProof w:val="0"/>
          <w:lang w:val="en-US"/>
        </w:rPr>
        <w:t xml:space="preserve"> la plus </w:t>
      </w:r>
      <w:r w:rsidRPr="78911696" w:rsidR="78911696">
        <w:rPr>
          <w:noProof w:val="0"/>
          <w:lang w:val="en-US"/>
        </w:rPr>
        <w:t>grande</w:t>
      </w:r>
      <w:r w:rsidRPr="78911696" w:rsidR="78911696">
        <w:rPr>
          <w:noProof w:val="0"/>
          <w:lang w:val="en-US"/>
        </w:rPr>
        <w:t xml:space="preserve"> puissance de 2 qui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inférieure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ou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égale</w:t>
      </w:r>
      <w:r w:rsidRPr="78911696" w:rsidR="78911696">
        <w:rPr>
          <w:noProof w:val="0"/>
          <w:lang w:val="en-US"/>
        </w:rPr>
        <w:t xml:space="preserve"> à 13 (</w:t>
      </w:r>
      <w:r w:rsidRPr="78911696" w:rsidR="78911696">
        <w:rPr>
          <w:noProof w:val="0"/>
          <w:lang w:val="en-US"/>
        </w:rPr>
        <w:t>ici</w:t>
      </w:r>
      <w:r w:rsidRPr="78911696" w:rsidR="78911696">
        <w:rPr>
          <w:noProof w:val="0"/>
          <w:lang w:val="en-US"/>
        </w:rPr>
        <w:t xml:space="preserve">, 8) : </w:t>
      </w:r>
    </w:p>
    <w:p w:rsidR="78911696" w:rsidP="78911696" w:rsidRDefault="78911696" w14:paraId="4DB5BC63" w14:textId="27DE0D3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8911696" w:rsidR="78911696">
        <w:rPr>
          <w:noProof w:val="0"/>
          <w:lang w:val="en-US"/>
        </w:rPr>
        <w:t xml:space="preserve">   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13 - 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highlight w:val="yellow"/>
          <w:lang w:val="en-US"/>
        </w:rPr>
        <w:t>8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5.</w:t>
      </w:r>
    </w:p>
    <w:p w:rsidR="78911696" w:rsidP="78911696" w:rsidRDefault="78911696" w14:paraId="111053F9" w14:textId="3DA0E852">
      <w:pPr>
        <w:pStyle w:val="Normal"/>
        <w:ind w:firstLine="720"/>
      </w:pPr>
      <w:r w:rsidRPr="78911696" w:rsidR="78911696">
        <w:rPr>
          <w:noProof w:val="0"/>
          <w:lang w:val="en-US"/>
        </w:rPr>
        <w:t xml:space="preserve">  Marquer "1" sous la </w:t>
      </w:r>
      <w:r w:rsidRPr="78911696" w:rsidR="78911696">
        <w:rPr>
          <w:noProof w:val="0"/>
          <w:lang w:val="en-US"/>
        </w:rPr>
        <w:t>colonne</w:t>
      </w:r>
      <w:r w:rsidRPr="78911696" w:rsidR="78911696">
        <w:rPr>
          <w:noProof w:val="0"/>
          <w:lang w:val="en-US"/>
        </w:rPr>
        <w:t xml:space="preserve"> de la puissance de 2 </w:t>
      </w:r>
      <w:r w:rsidRPr="78911696" w:rsidR="78911696">
        <w:rPr>
          <w:noProof w:val="0"/>
          <w:lang w:val="en-US"/>
        </w:rPr>
        <w:t>correspondante</w:t>
      </w:r>
      <w:r w:rsidRPr="78911696" w:rsidR="78911696">
        <w:rPr>
          <w:noProof w:val="0"/>
          <w:lang w:val="en-US"/>
        </w:rPr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1EAF4E35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3A3FC1A0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E1E219B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4BDE515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3951B999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1236CB2D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363DE89A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A741019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790C5CB9" w14:textId="0A21F22D">
            <w:pPr>
              <w:pStyle w:val="Normal"/>
              <w:rPr>
                <w:noProof w:val="0"/>
                <w:highlight w:val="yellow"/>
                <w:lang w:val="en-US"/>
              </w:rPr>
            </w:pPr>
            <w:r w:rsidRPr="78911696" w:rsidR="78911696">
              <w:rPr>
                <w:noProof w:val="0"/>
                <w:highlight w:val="yellow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4ED8254C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64056293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4E97525A" w14:textId="0E5DE632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8911696" w:rsidP="78911696" w:rsidRDefault="78911696" w14:paraId="72B5DECD" w14:textId="11CA3AAF">
      <w:pPr>
        <w:pStyle w:val="Normal"/>
        <w:rPr>
          <w:noProof w:val="0"/>
          <w:lang w:val="en-US"/>
        </w:rPr>
      </w:pPr>
    </w:p>
    <w:p w:rsidR="78911696" w:rsidP="78911696" w:rsidRDefault="78911696" w14:paraId="07201417" w14:textId="6364F2FB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4. </w:t>
      </w:r>
      <w:r w:rsidRPr="78911696" w:rsidR="78911696">
        <w:rPr>
          <w:noProof w:val="0"/>
          <w:lang w:val="en-US"/>
        </w:rPr>
        <w:t>Répéter</w:t>
      </w:r>
      <w:r w:rsidRPr="78911696" w:rsidR="78911696">
        <w:rPr>
          <w:noProof w:val="0"/>
          <w:lang w:val="en-US"/>
        </w:rPr>
        <w:t xml:space="preserve"> le processus avec le </w:t>
      </w:r>
      <w:r w:rsidRPr="78911696" w:rsidR="78911696">
        <w:rPr>
          <w:noProof w:val="0"/>
          <w:lang w:val="en-US"/>
        </w:rPr>
        <w:t>reste</w:t>
      </w:r>
      <w:r w:rsidRPr="78911696" w:rsidR="78911696">
        <w:rPr>
          <w:noProof w:val="0"/>
          <w:lang w:val="en-US"/>
        </w:rPr>
        <w:t xml:space="preserve"> qui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: 5.</w:t>
      </w:r>
    </w:p>
    <w:p w:rsidR="78911696" w:rsidP="78911696" w:rsidRDefault="78911696" w14:paraId="695F4B1D" w14:textId="7C4F1858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   </w:t>
      </w:r>
      <w:r w:rsidRPr="78911696" w:rsidR="78911696">
        <w:rPr>
          <w:noProof w:val="0"/>
          <w:lang w:val="en-US"/>
        </w:rPr>
        <w:t>Soustraire</w:t>
      </w:r>
      <w:r w:rsidRPr="78911696" w:rsidR="78911696">
        <w:rPr>
          <w:noProof w:val="0"/>
          <w:lang w:val="en-US"/>
        </w:rPr>
        <w:t xml:space="preserve"> la plus </w:t>
      </w:r>
      <w:r w:rsidRPr="78911696" w:rsidR="78911696">
        <w:rPr>
          <w:noProof w:val="0"/>
          <w:lang w:val="en-US"/>
        </w:rPr>
        <w:t>grande</w:t>
      </w:r>
      <w:r w:rsidRPr="78911696" w:rsidR="78911696">
        <w:rPr>
          <w:noProof w:val="0"/>
          <w:lang w:val="en-US"/>
        </w:rPr>
        <w:t xml:space="preserve"> puissance de 2 (4</w:t>
      </w:r>
      <w:r w:rsidRPr="78911696" w:rsidR="78911696">
        <w:rPr>
          <w:noProof w:val="0"/>
          <w:lang w:val="en-US"/>
        </w:rPr>
        <w:t xml:space="preserve">) : </w:t>
      </w:r>
    </w:p>
    <w:p w:rsidR="78911696" w:rsidP="78911696" w:rsidRDefault="78911696" w14:paraId="58171D0F" w14:textId="576531E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5 - 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highlight w:val="yellow"/>
          <w:lang w:val="en-US"/>
        </w:rPr>
        <w:t>4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1.</w:t>
      </w:r>
    </w:p>
    <w:p w:rsidR="78911696" w:rsidP="78911696" w:rsidRDefault="78911696" w14:paraId="5AACFF40" w14:textId="5A18ABE8">
      <w:pPr>
        <w:pStyle w:val="Normal"/>
      </w:pPr>
      <w:r w:rsidRPr="78911696" w:rsidR="78911696">
        <w:rPr>
          <w:noProof w:val="0"/>
          <w:lang w:val="en-US"/>
        </w:rPr>
        <w:t xml:space="preserve">   Marquer "1" sous la </w:t>
      </w:r>
      <w:r w:rsidRPr="78911696" w:rsidR="78911696">
        <w:rPr>
          <w:noProof w:val="0"/>
          <w:lang w:val="en-US"/>
        </w:rPr>
        <w:t>colonne</w:t>
      </w:r>
      <w:r w:rsidRPr="78911696" w:rsidR="78911696">
        <w:rPr>
          <w:noProof w:val="0"/>
          <w:lang w:val="en-US"/>
        </w:rPr>
        <w:t xml:space="preserve"> de la puissance de 2 </w:t>
      </w:r>
      <w:r w:rsidRPr="78911696" w:rsidR="78911696">
        <w:rPr>
          <w:noProof w:val="0"/>
          <w:lang w:val="en-US"/>
        </w:rPr>
        <w:t>correspondante</w:t>
      </w:r>
      <w:r w:rsidRPr="78911696" w:rsidR="78911696">
        <w:rPr>
          <w:noProof w:val="0"/>
          <w:lang w:val="en-US"/>
        </w:rPr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3BA2825D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1F83E88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1D41DFF1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06870024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729F910B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1E8A462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010BB8E3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BE84DD1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167BD192" w14:textId="0A21F22D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12CD6F36" w14:textId="376BE6B1">
            <w:pPr>
              <w:pStyle w:val="Normal"/>
              <w:rPr>
                <w:noProof w:val="0"/>
                <w:highlight w:val="yellow"/>
                <w:lang w:val="en-US"/>
              </w:rPr>
            </w:pPr>
            <w:r w:rsidRPr="78911696" w:rsidR="78911696">
              <w:rPr>
                <w:noProof w:val="0"/>
                <w:highlight w:val="yellow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700406D7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1489515F" w14:textId="0E5DE632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8911696" w:rsidP="78911696" w:rsidRDefault="78911696" w14:paraId="6AC053B7" w14:textId="0A7E9FA9">
      <w:pPr>
        <w:pStyle w:val="Normal"/>
        <w:rPr>
          <w:noProof w:val="0"/>
          <w:lang w:val="en-US"/>
        </w:rPr>
      </w:pPr>
    </w:p>
    <w:p w:rsidR="78911696" w:rsidP="78911696" w:rsidRDefault="78911696" w14:paraId="7F2EBBB0" w14:textId="3FA12C76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5. </w:t>
      </w:r>
      <w:r w:rsidRPr="78911696" w:rsidR="78911696">
        <w:rPr>
          <w:noProof w:val="0"/>
          <w:lang w:val="en-US"/>
        </w:rPr>
        <w:t>Répéter</w:t>
      </w:r>
      <w:r w:rsidRPr="78911696" w:rsidR="78911696">
        <w:rPr>
          <w:noProof w:val="0"/>
          <w:lang w:val="en-US"/>
        </w:rPr>
        <w:t xml:space="preserve"> le processus avec le </w:t>
      </w:r>
      <w:r w:rsidRPr="78911696" w:rsidR="78911696">
        <w:rPr>
          <w:noProof w:val="0"/>
          <w:lang w:val="en-US"/>
        </w:rPr>
        <w:t>reste</w:t>
      </w:r>
      <w:r w:rsidRPr="78911696" w:rsidR="78911696">
        <w:rPr>
          <w:noProof w:val="0"/>
          <w:lang w:val="en-US"/>
        </w:rPr>
        <w:t xml:space="preserve"> qui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: 1.   </w:t>
      </w:r>
    </w:p>
    <w:p w:rsidR="78911696" w:rsidP="78911696" w:rsidRDefault="78911696" w14:paraId="5F07C13E" w14:textId="0F6B0A86">
      <w:pPr>
        <w:pStyle w:val="Normal"/>
      </w:pPr>
      <w:r w:rsidRPr="78911696" w:rsidR="78911696">
        <w:rPr>
          <w:noProof w:val="0"/>
          <w:lang w:val="en-US"/>
        </w:rPr>
        <w:t xml:space="preserve">   Soustraire la plus grande puissance de 2 (1) :</w:t>
      </w:r>
    </w:p>
    <w:p w:rsidR="78911696" w:rsidP="78911696" w:rsidRDefault="78911696" w14:paraId="5F710D33" w14:textId="4BBD2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911696" w:rsidR="78911696">
        <w:rPr>
          <w:noProof w:val="0"/>
          <w:lang w:val="en-US"/>
        </w:rPr>
        <w:t xml:space="preserve">   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1 - 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highlight w:val="yellow"/>
          <w:lang w:val="en-US"/>
        </w:rPr>
        <w:t>1</w:t>
      </w:r>
      <w:r w:rsidRPr="78911696" w:rsidR="7891169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0</w:t>
      </w:r>
    </w:p>
    <w:p w:rsidR="78911696" w:rsidP="78911696" w:rsidRDefault="78911696" w14:paraId="23AD1321" w14:textId="223B0CCF">
      <w:pPr>
        <w:pStyle w:val="Normal"/>
      </w:pPr>
      <w:r w:rsidRPr="78911696" w:rsidR="78911696">
        <w:rPr>
          <w:noProof w:val="0"/>
          <w:lang w:val="en-US"/>
        </w:rPr>
        <w:t xml:space="preserve">   Marquer "1" sous la </w:t>
      </w:r>
      <w:r w:rsidRPr="78911696" w:rsidR="78911696">
        <w:rPr>
          <w:noProof w:val="0"/>
          <w:lang w:val="en-US"/>
        </w:rPr>
        <w:t>colonne</w:t>
      </w:r>
      <w:r w:rsidRPr="78911696" w:rsidR="78911696">
        <w:rPr>
          <w:noProof w:val="0"/>
          <w:lang w:val="en-US"/>
        </w:rPr>
        <w:t xml:space="preserve"> de la puissance de 2 </w:t>
      </w:r>
      <w:r w:rsidRPr="78911696" w:rsidR="78911696">
        <w:rPr>
          <w:noProof w:val="0"/>
          <w:lang w:val="en-US"/>
        </w:rPr>
        <w:t>correspondante</w:t>
      </w:r>
      <w:r w:rsidRPr="78911696" w:rsidR="78911696">
        <w:rPr>
          <w:noProof w:val="0"/>
          <w:lang w:val="en-US"/>
        </w:rPr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03D97828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3CAFE4C5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09BD612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6989923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80DF3F6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F0E56B7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796AB427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4857EB8C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6E112C2" w14:textId="0A21F22D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618C1FD" w14:textId="376BE6B1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72AE086E" w14:textId="0E5DE63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32E160A" w14:textId="6804CC3F">
            <w:pPr>
              <w:pStyle w:val="Normal"/>
              <w:rPr>
                <w:noProof w:val="0"/>
                <w:highlight w:val="yellow"/>
                <w:lang w:val="en-US"/>
              </w:rPr>
            </w:pPr>
            <w:r w:rsidRPr="78911696" w:rsidR="78911696">
              <w:rPr>
                <w:noProof w:val="0"/>
                <w:highlight w:val="yellow"/>
                <w:lang w:val="en-US"/>
              </w:rPr>
              <w:t>1</w:t>
            </w:r>
          </w:p>
        </w:tc>
      </w:tr>
    </w:tbl>
    <w:p w:rsidR="78911696" w:rsidP="78911696" w:rsidRDefault="78911696" w14:paraId="104681F9" w14:textId="755F16D2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On </w:t>
      </w:r>
      <w:r w:rsidRPr="78911696" w:rsidR="78911696">
        <w:rPr>
          <w:noProof w:val="0"/>
          <w:lang w:val="en-US"/>
        </w:rPr>
        <w:t>ajoute</w:t>
      </w:r>
      <w:r w:rsidRPr="78911696" w:rsidR="78911696">
        <w:rPr>
          <w:noProof w:val="0"/>
          <w:lang w:val="en-US"/>
        </w:rPr>
        <w:t xml:space="preserve"> 0 pour les cases vides.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4BE7CC87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8003163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157BD2C8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5803814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0EC4479A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6BF22EE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20273879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70A8E7B2" w14:textId="2C58E388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0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5E267EF2" w14:textId="0A21F22D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731632EF" w14:textId="376BE6B1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051C397A" w14:textId="1CB8356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0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402CA05A" w14:textId="6804CC3F">
            <w:pPr>
              <w:pStyle w:val="Normal"/>
              <w:rPr>
                <w:noProof w:val="0"/>
                <w:highlight w:val="yellow"/>
                <w:lang w:val="en-US"/>
              </w:rPr>
            </w:pPr>
            <w:r w:rsidRPr="78911696" w:rsidR="78911696">
              <w:rPr>
                <w:noProof w:val="0"/>
                <w:highlight w:val="yellow"/>
                <w:lang w:val="en-US"/>
              </w:rPr>
              <w:t>1</w:t>
            </w:r>
          </w:p>
        </w:tc>
      </w:tr>
    </w:tbl>
    <w:p w:rsidR="78911696" w:rsidP="78911696" w:rsidRDefault="78911696" w14:paraId="67E00564" w14:textId="52B22A9A">
      <w:pPr>
        <w:pStyle w:val="Normal"/>
        <w:rPr>
          <w:noProof w:val="0"/>
          <w:lang w:val="en-US"/>
        </w:rPr>
      </w:pPr>
    </w:p>
    <w:p w:rsidR="78911696" w:rsidP="78911696" w:rsidRDefault="78911696" w14:paraId="53805CB9" w14:textId="4A6157C8">
      <w:pPr>
        <w:pStyle w:val="Normal"/>
        <w:jc w:val="both"/>
      </w:pPr>
      <w:r w:rsidRPr="78911696" w:rsidR="78911696">
        <w:rPr>
          <w:noProof w:val="0"/>
          <w:lang w:val="en-US"/>
        </w:rPr>
        <w:t xml:space="preserve">En </w:t>
      </w:r>
      <w:r w:rsidRPr="78911696" w:rsidR="78911696">
        <w:rPr>
          <w:noProof w:val="0"/>
          <w:lang w:val="en-US"/>
        </w:rPr>
        <w:t>lisant</w:t>
      </w:r>
      <w:r w:rsidRPr="78911696" w:rsidR="78911696">
        <w:rPr>
          <w:noProof w:val="0"/>
          <w:lang w:val="en-US"/>
        </w:rPr>
        <w:t xml:space="preserve"> le tableau, le </w:t>
      </w:r>
      <w:r w:rsidRPr="78911696" w:rsidR="78911696">
        <w:rPr>
          <w:noProof w:val="0"/>
          <w:lang w:val="en-US"/>
        </w:rPr>
        <w:t>résultat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obtenu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"011</w:t>
      </w:r>
      <w:r w:rsidRPr="78911696" w:rsidR="78911696">
        <w:rPr>
          <w:noProof w:val="0"/>
          <w:lang w:val="en-US"/>
        </w:rPr>
        <w:t>01</w:t>
      </w:r>
      <w:r w:rsidRPr="78911696" w:rsidR="78911696">
        <w:rPr>
          <w:noProof w:val="0"/>
          <w:lang w:val="en-US"/>
        </w:rPr>
        <w:t xml:space="preserve">", </w:t>
      </w:r>
      <w:r w:rsidRPr="78911696" w:rsidR="78911696">
        <w:rPr>
          <w:noProof w:val="0"/>
          <w:lang w:val="en-US"/>
        </w:rPr>
        <w:t>ce</w:t>
      </w:r>
      <w:r w:rsidRPr="78911696" w:rsidR="78911696">
        <w:rPr>
          <w:noProof w:val="0"/>
          <w:lang w:val="en-US"/>
        </w:rPr>
        <w:t xml:space="preserve"> q</w:t>
      </w:r>
      <w:r w:rsidRPr="78911696" w:rsidR="78911696">
        <w:rPr>
          <w:noProof w:val="0"/>
          <w:lang w:val="en-US"/>
        </w:rPr>
        <w:t>ui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con</w:t>
      </w:r>
      <w:r w:rsidRPr="78911696" w:rsidR="78911696">
        <w:rPr>
          <w:noProof w:val="0"/>
          <w:lang w:val="en-US"/>
        </w:rPr>
        <w:t>f</w:t>
      </w:r>
      <w:r w:rsidRPr="78911696" w:rsidR="78911696">
        <w:rPr>
          <w:noProof w:val="0"/>
          <w:lang w:val="en-US"/>
        </w:rPr>
        <w:t>irme</w:t>
      </w:r>
      <w:r w:rsidRPr="78911696" w:rsidR="78911696">
        <w:rPr>
          <w:noProof w:val="0"/>
          <w:lang w:val="en-US"/>
        </w:rPr>
        <w:t xml:space="preserve"> qu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repr</w:t>
      </w:r>
      <w:r w:rsidRPr="78911696" w:rsidR="78911696">
        <w:rPr>
          <w:noProof w:val="0"/>
          <w:lang w:val="en-US"/>
        </w:rPr>
        <w:t>ésent</w:t>
      </w:r>
      <w:r w:rsidRPr="78911696" w:rsidR="78911696">
        <w:rPr>
          <w:noProof w:val="0"/>
          <w:lang w:val="en-US"/>
        </w:rPr>
        <w:t>a</w:t>
      </w:r>
      <w:r w:rsidRPr="78911696" w:rsidR="78911696">
        <w:rPr>
          <w:noProof w:val="0"/>
          <w:lang w:val="en-US"/>
        </w:rPr>
        <w:t>tion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bi</w:t>
      </w:r>
      <w:r w:rsidRPr="78911696" w:rsidR="78911696">
        <w:rPr>
          <w:noProof w:val="0"/>
          <w:lang w:val="en-US"/>
        </w:rPr>
        <w:t>n</w:t>
      </w:r>
      <w:r w:rsidRPr="78911696" w:rsidR="78911696">
        <w:rPr>
          <w:noProof w:val="0"/>
          <w:lang w:val="en-US"/>
        </w:rPr>
        <w:t>a</w:t>
      </w:r>
      <w:r w:rsidRPr="78911696" w:rsidR="78911696">
        <w:rPr>
          <w:noProof w:val="0"/>
          <w:lang w:val="en-US"/>
        </w:rPr>
        <w:t>ir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du </w:t>
      </w:r>
      <w:r w:rsidRPr="78911696" w:rsidR="78911696">
        <w:rPr>
          <w:noProof w:val="0"/>
          <w:lang w:val="en-US"/>
        </w:rPr>
        <w:t>n</w:t>
      </w:r>
      <w:r w:rsidRPr="78911696" w:rsidR="78911696">
        <w:rPr>
          <w:noProof w:val="0"/>
          <w:lang w:val="en-US"/>
        </w:rPr>
        <w:t>omb</w:t>
      </w:r>
      <w:r w:rsidRPr="78911696" w:rsidR="78911696">
        <w:rPr>
          <w:noProof w:val="0"/>
          <w:lang w:val="en-US"/>
        </w:rPr>
        <w:t>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1</w:t>
      </w:r>
      <w:r w:rsidRPr="78911696" w:rsidR="78911696">
        <w:rPr>
          <w:noProof w:val="0"/>
          <w:lang w:val="en-US"/>
        </w:rPr>
        <w:t xml:space="preserve">3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bie</w:t>
      </w:r>
      <w:r w:rsidRPr="78911696" w:rsidR="78911696">
        <w:rPr>
          <w:noProof w:val="0"/>
          <w:lang w:val="en-US"/>
        </w:rPr>
        <w:t>n "1101". Ce proce</w:t>
      </w:r>
      <w:r w:rsidRPr="78911696" w:rsidR="78911696">
        <w:rPr>
          <w:noProof w:val="0"/>
          <w:lang w:val="en-US"/>
        </w:rPr>
        <w:t>ssus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peut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êtr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r</w:t>
      </w:r>
      <w:r w:rsidRPr="78911696" w:rsidR="78911696">
        <w:rPr>
          <w:noProof w:val="0"/>
          <w:lang w:val="en-US"/>
        </w:rPr>
        <w:t>ép</w:t>
      </w:r>
      <w:r w:rsidRPr="78911696" w:rsidR="78911696">
        <w:rPr>
          <w:noProof w:val="0"/>
          <w:lang w:val="en-US"/>
        </w:rPr>
        <w:t>é</w:t>
      </w:r>
      <w:r w:rsidRPr="78911696" w:rsidR="78911696">
        <w:rPr>
          <w:noProof w:val="0"/>
          <w:lang w:val="en-US"/>
        </w:rPr>
        <w:t>té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pou</w:t>
      </w:r>
      <w:r w:rsidRPr="78911696" w:rsidR="78911696">
        <w:rPr>
          <w:noProof w:val="0"/>
          <w:lang w:val="en-US"/>
        </w:rPr>
        <w:t xml:space="preserve">r </w:t>
      </w:r>
      <w:r w:rsidRPr="78911696" w:rsidR="78911696">
        <w:rPr>
          <w:noProof w:val="0"/>
          <w:lang w:val="en-US"/>
        </w:rPr>
        <w:t>d'a</w:t>
      </w:r>
      <w:r w:rsidRPr="78911696" w:rsidR="78911696">
        <w:rPr>
          <w:noProof w:val="0"/>
          <w:lang w:val="en-US"/>
        </w:rPr>
        <w:t>u</w:t>
      </w:r>
      <w:r w:rsidRPr="78911696" w:rsidR="78911696">
        <w:rPr>
          <w:noProof w:val="0"/>
          <w:lang w:val="en-US"/>
        </w:rPr>
        <w:t>tres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no</w:t>
      </w:r>
      <w:r w:rsidRPr="78911696" w:rsidR="78911696">
        <w:rPr>
          <w:noProof w:val="0"/>
          <w:lang w:val="en-US"/>
        </w:rPr>
        <w:t>m</w:t>
      </w:r>
      <w:r w:rsidRPr="78911696" w:rsidR="78911696">
        <w:rPr>
          <w:noProof w:val="0"/>
          <w:lang w:val="en-US"/>
        </w:rPr>
        <w:t>b</w:t>
      </w:r>
      <w:r w:rsidRPr="78911696" w:rsidR="78911696">
        <w:rPr>
          <w:noProof w:val="0"/>
          <w:lang w:val="en-US"/>
        </w:rPr>
        <w:t>r</w:t>
      </w:r>
      <w:r w:rsidRPr="78911696" w:rsidR="78911696">
        <w:rPr>
          <w:noProof w:val="0"/>
          <w:lang w:val="en-US"/>
        </w:rPr>
        <w:t>e</w:t>
      </w:r>
      <w:r w:rsidRPr="78911696" w:rsidR="78911696">
        <w:rPr>
          <w:noProof w:val="0"/>
          <w:lang w:val="en-US"/>
        </w:rPr>
        <w:t>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u</w:t>
      </w:r>
      <w:r w:rsidRPr="78911696" w:rsidR="78911696">
        <w:rPr>
          <w:noProof w:val="0"/>
          <w:lang w:val="en-US"/>
        </w:rPr>
        <w:t>ti</w:t>
      </w:r>
      <w:r w:rsidRPr="78911696" w:rsidR="78911696">
        <w:rPr>
          <w:noProof w:val="0"/>
          <w:lang w:val="en-US"/>
        </w:rPr>
        <w:t>l</w:t>
      </w:r>
      <w:r w:rsidRPr="78911696" w:rsidR="78911696">
        <w:rPr>
          <w:noProof w:val="0"/>
          <w:lang w:val="en-US"/>
        </w:rPr>
        <w:t>isan</w:t>
      </w:r>
      <w:r w:rsidRPr="78911696" w:rsidR="78911696">
        <w:rPr>
          <w:noProof w:val="0"/>
          <w:lang w:val="en-US"/>
        </w:rPr>
        <w:t>t</w:t>
      </w:r>
      <w:r w:rsidRPr="78911696" w:rsidR="78911696">
        <w:rPr>
          <w:noProof w:val="0"/>
          <w:lang w:val="en-US"/>
        </w:rPr>
        <w:t xml:space="preserve"> le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même</w:t>
      </w:r>
      <w:r w:rsidRPr="78911696" w:rsidR="78911696">
        <w:rPr>
          <w:noProof w:val="0"/>
          <w:lang w:val="en-US"/>
        </w:rPr>
        <w:t xml:space="preserve"> tab</w:t>
      </w:r>
      <w:r w:rsidRPr="78911696" w:rsidR="78911696">
        <w:rPr>
          <w:noProof w:val="0"/>
          <w:lang w:val="en-US"/>
        </w:rPr>
        <w:t>leau.</w:t>
      </w:r>
    </w:p>
    <w:p w:rsidR="78911696" w:rsidP="78911696" w:rsidRDefault="78911696" w14:paraId="209123A3" w14:textId="4EB448DD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Pour </w:t>
      </w:r>
      <w:r w:rsidRPr="78911696" w:rsidR="78911696">
        <w:rPr>
          <w:noProof w:val="0"/>
          <w:lang w:val="en-US"/>
        </w:rPr>
        <w:t>convertir</w:t>
      </w:r>
      <w:r w:rsidRPr="78911696" w:rsidR="78911696">
        <w:rPr>
          <w:noProof w:val="0"/>
          <w:lang w:val="en-US"/>
        </w:rPr>
        <w:t xml:space="preserve"> un </w:t>
      </w:r>
      <w:r w:rsidRPr="78911696" w:rsidR="78911696">
        <w:rPr>
          <w:noProof w:val="0"/>
          <w:lang w:val="en-US"/>
        </w:rPr>
        <w:t>nombre</w:t>
      </w:r>
      <w:r w:rsidRPr="78911696" w:rsidR="78911696">
        <w:rPr>
          <w:noProof w:val="0"/>
          <w:lang w:val="en-US"/>
        </w:rPr>
        <w:t xml:space="preserve"> de </w:t>
      </w:r>
      <w:r w:rsidRPr="78911696" w:rsidR="78911696">
        <w:rPr>
          <w:noProof w:val="0"/>
          <w:lang w:val="en-US"/>
        </w:rPr>
        <w:t>binaire</w:t>
      </w:r>
      <w:r w:rsidRPr="78911696" w:rsidR="78911696">
        <w:rPr>
          <w:noProof w:val="0"/>
          <w:lang w:val="en-US"/>
        </w:rPr>
        <w:t xml:space="preserve"> à </w:t>
      </w:r>
      <w:r w:rsidRPr="78911696" w:rsidR="78911696">
        <w:rPr>
          <w:noProof w:val="0"/>
          <w:lang w:val="en-US"/>
        </w:rPr>
        <w:t>décimal</w:t>
      </w:r>
      <w:r w:rsidRPr="78911696" w:rsidR="78911696">
        <w:rPr>
          <w:noProof w:val="0"/>
          <w:lang w:val="en-US"/>
        </w:rPr>
        <w:t xml:space="preserve">, il </w:t>
      </w:r>
      <w:r w:rsidRPr="78911696" w:rsidR="78911696">
        <w:rPr>
          <w:noProof w:val="0"/>
          <w:lang w:val="en-US"/>
        </w:rPr>
        <w:t>suffit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juste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d’ajouter</w:t>
      </w:r>
      <w:r w:rsidRPr="78911696" w:rsidR="78911696">
        <w:rPr>
          <w:noProof w:val="0"/>
          <w:lang w:val="en-US"/>
        </w:rPr>
        <w:t xml:space="preserve"> les </w:t>
      </w:r>
      <w:r w:rsidRPr="78911696" w:rsidR="78911696">
        <w:rPr>
          <w:noProof w:val="0"/>
          <w:lang w:val="en-US"/>
        </w:rPr>
        <w:t>valeurs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nombres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ayant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une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valeur</w:t>
      </w:r>
      <w:r w:rsidRPr="78911696" w:rsidR="78911696">
        <w:rPr>
          <w:noProof w:val="0"/>
          <w:lang w:val="en-US"/>
        </w:rPr>
        <w:t xml:space="preserve"> 1 dans </w:t>
      </w:r>
      <w:r w:rsidRPr="78911696" w:rsidR="78911696">
        <w:rPr>
          <w:noProof w:val="0"/>
          <w:lang w:val="en-US"/>
        </w:rPr>
        <w:t>sa</w:t>
      </w:r>
      <w:r w:rsidRPr="78911696" w:rsidR="78911696">
        <w:rPr>
          <w:noProof w:val="0"/>
          <w:lang w:val="en-US"/>
        </w:rPr>
        <w:t xml:space="preserve"> case. </w:t>
      </w:r>
    </w:p>
    <w:p w:rsidR="78911696" w:rsidP="78911696" w:rsidRDefault="78911696" w14:paraId="0A1ECFE8" w14:textId="3DC318C6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Par </w:t>
      </w:r>
      <w:r w:rsidRPr="78911696" w:rsidR="78911696">
        <w:rPr>
          <w:noProof w:val="0"/>
          <w:lang w:val="en-US"/>
        </w:rPr>
        <w:t>exemple</w:t>
      </w:r>
      <w:r w:rsidRPr="78911696" w:rsidR="78911696">
        <w:rPr>
          <w:noProof w:val="0"/>
          <w:lang w:val="en-US"/>
        </w:rPr>
        <w:t>:</w:t>
      </w:r>
    </w:p>
    <w:p w:rsidR="78911696" w:rsidP="78911696" w:rsidRDefault="78911696" w14:paraId="3F61B272" w14:textId="18FA2B23">
      <w:pPr>
        <w:pStyle w:val="Normal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Pour </w:t>
      </w:r>
      <w:r w:rsidRPr="78911696" w:rsidR="78911696">
        <w:rPr>
          <w:noProof w:val="0"/>
          <w:lang w:val="en-US"/>
        </w:rPr>
        <w:t>calculer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valeur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décimale</w:t>
      </w:r>
      <w:r w:rsidRPr="78911696" w:rsidR="78911696">
        <w:rPr>
          <w:noProof w:val="0"/>
          <w:lang w:val="en-US"/>
        </w:rPr>
        <w:t xml:space="preserve"> d’un code </w:t>
      </w:r>
      <w:r w:rsidRPr="78911696" w:rsidR="78911696">
        <w:rPr>
          <w:noProof w:val="0"/>
          <w:lang w:val="en-US"/>
        </w:rPr>
        <w:t>binaire</w:t>
      </w:r>
      <w:r w:rsidRPr="78911696" w:rsidR="78911696">
        <w:rPr>
          <w:noProof w:val="0"/>
          <w:lang w:val="en-US"/>
        </w:rPr>
        <w:t xml:space="preserve"> (01101) </w:t>
      </w:r>
      <w:r w:rsidRPr="78911696" w:rsidR="78911696">
        <w:rPr>
          <w:noProof w:val="0"/>
          <w:lang w:val="en-US"/>
        </w:rPr>
        <w:t>fourni</w:t>
      </w:r>
      <w:r w:rsidRPr="78911696" w:rsidR="78911696">
        <w:rPr>
          <w:noProof w:val="0"/>
          <w:lang w:val="en-US"/>
        </w:rPr>
        <w:t xml:space="preserve"> préalablement: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8911696" w:rsidTr="78911696" w14:paraId="17D8DF75">
        <w:trPr>
          <w:trHeight w:val="300"/>
        </w:trPr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2CA9EDC1" w14:textId="782FB2B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E2DF6E2" w14:textId="72AEC7E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625E21E4" w14:textId="24DD15F5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4BBD7D1A" w14:textId="3713014A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ED7D31" w:themeFill="accent2"/>
            <w:tcMar/>
          </w:tcPr>
          <w:p w:rsidR="78911696" w:rsidP="78911696" w:rsidRDefault="78911696" w14:paraId="5884FC6E" w14:textId="61A21922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  <w:tr w:rsidR="78911696" w:rsidTr="78911696" w14:paraId="639A1728">
        <w:trPr>
          <w:trHeight w:val="300"/>
        </w:trPr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32289300" w14:textId="66CB215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0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2F3E7437" w14:textId="0A21F22D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66F6D2C0" w14:textId="376BE6B1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0B666F54" w14:textId="6DB009F9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0</w:t>
            </w:r>
          </w:p>
        </w:tc>
        <w:tc>
          <w:tcPr>
            <w:tcW w:w="1872" w:type="dxa"/>
            <w:shd w:val="clear" w:color="auto" w:fill="FBE4D5" w:themeFill="accent2" w:themeFillTint="33"/>
            <w:tcMar/>
          </w:tcPr>
          <w:p w:rsidR="78911696" w:rsidP="78911696" w:rsidRDefault="78911696" w14:paraId="5E764AA4" w14:textId="6804CC3F">
            <w:pPr>
              <w:pStyle w:val="Normal"/>
              <w:rPr>
                <w:noProof w:val="0"/>
                <w:lang w:val="en-US"/>
              </w:rPr>
            </w:pPr>
            <w:r w:rsidRPr="78911696" w:rsidR="78911696">
              <w:rPr>
                <w:noProof w:val="0"/>
                <w:lang w:val="en-US"/>
              </w:rPr>
              <w:t>1</w:t>
            </w:r>
          </w:p>
        </w:tc>
      </w:tr>
    </w:tbl>
    <w:p w:rsidR="78911696" w:rsidP="78911696" w:rsidRDefault="78911696" w14:paraId="012A28BC" w14:textId="1F5C4F95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On </w:t>
      </w:r>
      <w:r w:rsidRPr="78911696" w:rsidR="78911696">
        <w:rPr>
          <w:noProof w:val="0"/>
          <w:lang w:val="en-US"/>
        </w:rPr>
        <w:t>choisit</w:t>
      </w:r>
      <w:r w:rsidRPr="78911696" w:rsidR="78911696">
        <w:rPr>
          <w:noProof w:val="0"/>
          <w:lang w:val="en-US"/>
        </w:rPr>
        <w:t xml:space="preserve"> les cases </w:t>
      </w:r>
      <w:r w:rsidRPr="78911696" w:rsidR="78911696">
        <w:rPr>
          <w:noProof w:val="0"/>
          <w:lang w:val="en-US"/>
        </w:rPr>
        <w:t>ayant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valeur</w:t>
      </w:r>
      <w:r w:rsidRPr="78911696" w:rsidR="78911696">
        <w:rPr>
          <w:noProof w:val="0"/>
          <w:lang w:val="en-US"/>
        </w:rPr>
        <w:t xml:space="preserve"> 1 dans les tableaux.</w:t>
      </w:r>
    </w:p>
    <w:p w:rsidR="78911696" w:rsidP="78911696" w:rsidRDefault="78911696" w14:paraId="277C2273" w14:textId="02783906">
      <w:pPr>
        <w:pStyle w:val="Normal"/>
        <w:ind w:left="720" w:firstLine="720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Ce </w:t>
      </w:r>
      <w:r w:rsidRPr="78911696" w:rsidR="78911696">
        <w:rPr>
          <w:noProof w:val="0"/>
          <w:lang w:val="en-US"/>
        </w:rPr>
        <w:t>sont</w:t>
      </w:r>
      <w:r w:rsidRPr="78911696" w:rsidR="78911696">
        <w:rPr>
          <w:noProof w:val="0"/>
          <w:lang w:val="en-US"/>
        </w:rPr>
        <w:t xml:space="preserve"> les cases 8, 4, et 1.</w:t>
      </w:r>
    </w:p>
    <w:p w:rsidR="78911696" w:rsidP="78911696" w:rsidRDefault="78911696" w14:paraId="4DFC54F7" w14:textId="7AF0F69B">
      <w:pPr>
        <w:pStyle w:val="Normal"/>
        <w:ind w:left="0" w:firstLine="0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        2.    On les </w:t>
      </w:r>
      <w:r w:rsidRPr="78911696" w:rsidR="78911696">
        <w:rPr>
          <w:noProof w:val="0"/>
          <w:lang w:val="en-US"/>
        </w:rPr>
        <w:t>additionne</w:t>
      </w:r>
      <w:r w:rsidRPr="78911696" w:rsidR="78911696">
        <w:rPr>
          <w:noProof w:val="0"/>
          <w:lang w:val="en-US"/>
        </w:rPr>
        <w:t>: 8+4+1 = 13.</w:t>
      </w:r>
    </w:p>
    <w:p w:rsidR="78911696" w:rsidP="78911696" w:rsidRDefault="78911696" w14:paraId="3019B7F7" w14:textId="2AE1EBCA">
      <w:pPr>
        <w:pStyle w:val="Normal"/>
        <w:ind w:left="0" w:firstLine="0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Ce qui </w:t>
      </w:r>
      <w:r w:rsidRPr="78911696" w:rsidR="78911696">
        <w:rPr>
          <w:noProof w:val="0"/>
          <w:lang w:val="en-US"/>
        </w:rPr>
        <w:t>confirme</w:t>
      </w:r>
      <w:r w:rsidRPr="78911696" w:rsidR="78911696">
        <w:rPr>
          <w:noProof w:val="0"/>
          <w:lang w:val="en-US"/>
        </w:rPr>
        <w:t xml:space="preserve"> que la </w:t>
      </w:r>
      <w:r w:rsidRPr="78911696" w:rsidR="78911696">
        <w:rPr>
          <w:noProof w:val="0"/>
          <w:lang w:val="en-US"/>
        </w:rPr>
        <w:t>représentation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décimale</w:t>
      </w:r>
      <w:r w:rsidRPr="78911696" w:rsidR="78911696">
        <w:rPr>
          <w:noProof w:val="0"/>
          <w:lang w:val="en-US"/>
        </w:rPr>
        <w:t xml:space="preserve"> du code 01101 </w:t>
      </w:r>
      <w:r w:rsidRPr="78911696" w:rsidR="78911696">
        <w:rPr>
          <w:noProof w:val="0"/>
          <w:lang w:val="en-US"/>
        </w:rPr>
        <w:t>est</w:t>
      </w:r>
      <w:r w:rsidRPr="78911696" w:rsidR="78911696">
        <w:rPr>
          <w:noProof w:val="0"/>
          <w:lang w:val="en-US"/>
        </w:rPr>
        <w:t xml:space="preserve"> bien 13.</w:t>
      </w:r>
    </w:p>
    <w:p w:rsidR="78911696" w:rsidP="78911696" w:rsidRDefault="78911696" w14:paraId="43534005" w14:textId="2FD6A852">
      <w:pPr>
        <w:pStyle w:val="Heading1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3. Cartons </w:t>
      </w:r>
      <w:r w:rsidRPr="78911696" w:rsidR="78911696">
        <w:rPr>
          <w:noProof w:val="0"/>
          <w:lang w:val="en-US"/>
        </w:rPr>
        <w:t>utilisés</w:t>
      </w:r>
      <w:r w:rsidRPr="78911696" w:rsidR="78911696">
        <w:rPr>
          <w:noProof w:val="0"/>
          <w:lang w:val="en-US"/>
        </w:rPr>
        <w:t xml:space="preserve"> pour </w:t>
      </w:r>
      <w:r w:rsidRPr="78911696" w:rsidR="78911696">
        <w:rPr>
          <w:noProof w:val="0"/>
          <w:lang w:val="en-US"/>
        </w:rPr>
        <w:t>l’activité</w:t>
      </w:r>
      <w:r w:rsidRPr="78911696" w:rsidR="78911696">
        <w:rPr>
          <w:noProof w:val="0"/>
          <w:lang w:val="en-US"/>
        </w:rPr>
        <w:t xml:space="preserve"> de “Jeu de cartons”  </w:t>
      </w:r>
    </w:p>
    <w:p w:rsidR="78911696" w:rsidP="78911696" w:rsidRDefault="78911696" w14:paraId="1684643A" w14:textId="016463CA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Au </w:t>
      </w:r>
      <w:r w:rsidRPr="78911696" w:rsidR="78911696">
        <w:rPr>
          <w:noProof w:val="0"/>
          <w:lang w:val="en-US"/>
        </w:rPr>
        <w:t>cours</w:t>
      </w:r>
      <w:r w:rsidRPr="78911696" w:rsidR="78911696">
        <w:rPr>
          <w:noProof w:val="0"/>
          <w:lang w:val="en-US"/>
        </w:rPr>
        <w:t xml:space="preserve"> de </w:t>
      </w:r>
      <w:r w:rsidRPr="78911696" w:rsidR="78911696">
        <w:rPr>
          <w:noProof w:val="0"/>
          <w:lang w:val="en-US"/>
        </w:rPr>
        <w:t>cette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activité</w:t>
      </w:r>
      <w:r w:rsidRPr="78911696" w:rsidR="78911696">
        <w:rPr>
          <w:noProof w:val="0"/>
          <w:lang w:val="en-US"/>
        </w:rPr>
        <w:t xml:space="preserve">, les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seront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invités</w:t>
      </w:r>
      <w:r w:rsidRPr="78911696" w:rsidR="78911696">
        <w:rPr>
          <w:noProof w:val="0"/>
          <w:lang w:val="en-US"/>
        </w:rPr>
        <w:t xml:space="preserve"> à </w:t>
      </w:r>
      <w:r w:rsidRPr="78911696" w:rsidR="78911696">
        <w:rPr>
          <w:noProof w:val="0"/>
          <w:lang w:val="en-US"/>
        </w:rPr>
        <w:t>participer</w:t>
      </w:r>
      <w:r w:rsidRPr="78911696" w:rsidR="78911696">
        <w:rPr>
          <w:noProof w:val="0"/>
          <w:lang w:val="en-US"/>
        </w:rPr>
        <w:t xml:space="preserve"> de manière active tout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demeurant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assis</w:t>
      </w:r>
      <w:r w:rsidRPr="78911696" w:rsidR="78911696">
        <w:rPr>
          <w:noProof w:val="0"/>
          <w:lang w:val="en-US"/>
        </w:rPr>
        <w:t xml:space="preserve"> à </w:t>
      </w:r>
      <w:r w:rsidRPr="78911696" w:rsidR="78911696">
        <w:rPr>
          <w:noProof w:val="0"/>
          <w:lang w:val="en-US"/>
        </w:rPr>
        <w:t>leurs</w:t>
      </w:r>
      <w:r w:rsidRPr="78911696" w:rsidR="78911696">
        <w:rPr>
          <w:noProof w:val="0"/>
          <w:lang w:val="en-US"/>
        </w:rPr>
        <w:t xml:space="preserve"> places. </w:t>
      </w:r>
      <w:r w:rsidRPr="78911696" w:rsidR="78911696">
        <w:rPr>
          <w:noProof w:val="0"/>
          <w:lang w:val="en-US"/>
        </w:rPr>
        <w:t>Ils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recevront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individuellement</w:t>
      </w:r>
      <w:r w:rsidRPr="78911696" w:rsidR="78911696">
        <w:rPr>
          <w:noProof w:val="0"/>
          <w:lang w:val="en-US"/>
        </w:rPr>
        <w:t xml:space="preserve"> des cartons </w:t>
      </w:r>
      <w:r w:rsidRPr="78911696" w:rsidR="78911696">
        <w:rPr>
          <w:noProof w:val="0"/>
          <w:lang w:val="en-US"/>
        </w:rPr>
        <w:t>portant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nombres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entiers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différents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tandis</w:t>
      </w:r>
      <w:r w:rsidRPr="78911696" w:rsidR="78911696">
        <w:rPr>
          <w:noProof w:val="0"/>
          <w:lang w:val="en-US"/>
        </w:rPr>
        <w:t xml:space="preserve"> que des cartons </w:t>
      </w:r>
      <w:r w:rsidRPr="78911696" w:rsidR="78911696">
        <w:rPr>
          <w:noProof w:val="0"/>
          <w:lang w:val="en-US"/>
        </w:rPr>
        <w:t>affichant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représentations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code </w:t>
      </w:r>
      <w:r w:rsidRPr="78911696" w:rsidR="78911696">
        <w:rPr>
          <w:noProof w:val="0"/>
          <w:lang w:val="en-US"/>
        </w:rPr>
        <w:t>binaire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seront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soigneusement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disposés</w:t>
      </w:r>
      <w:r w:rsidRPr="78911696" w:rsidR="78911696">
        <w:rPr>
          <w:noProof w:val="0"/>
          <w:lang w:val="en-US"/>
        </w:rPr>
        <w:t xml:space="preserve"> au </w:t>
      </w:r>
      <w:r w:rsidRPr="78911696" w:rsidR="78911696">
        <w:rPr>
          <w:noProof w:val="0"/>
          <w:lang w:val="en-US"/>
        </w:rPr>
        <w:t>centre</w:t>
      </w:r>
      <w:r w:rsidRPr="78911696" w:rsidR="78911696">
        <w:rPr>
          <w:noProof w:val="0"/>
          <w:lang w:val="en-US"/>
        </w:rPr>
        <w:t xml:space="preserve"> de </w:t>
      </w:r>
      <w:r w:rsidRPr="78911696" w:rsidR="78911696">
        <w:rPr>
          <w:noProof w:val="0"/>
          <w:lang w:val="en-US"/>
        </w:rPr>
        <w:t>chaque</w:t>
      </w:r>
      <w:r w:rsidRPr="78911696" w:rsidR="78911696">
        <w:rPr>
          <w:noProof w:val="0"/>
          <w:lang w:val="en-US"/>
        </w:rPr>
        <w:t xml:space="preserve"> table. </w:t>
      </w:r>
    </w:p>
    <w:p w:rsidR="78911696" w:rsidP="78911696" w:rsidRDefault="78911696" w14:paraId="48BE9387" w14:textId="1F6EA336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Avant de </w:t>
      </w:r>
      <w:r w:rsidRPr="78911696" w:rsidR="78911696">
        <w:rPr>
          <w:noProof w:val="0"/>
          <w:lang w:val="en-US"/>
        </w:rPr>
        <w:t>plonger</w:t>
      </w:r>
      <w:r w:rsidRPr="78911696" w:rsidR="78911696">
        <w:rPr>
          <w:noProof w:val="0"/>
          <w:lang w:val="en-US"/>
        </w:rPr>
        <w:t xml:space="preserve"> dans </w:t>
      </w:r>
      <w:r w:rsidRPr="78911696" w:rsidR="78911696">
        <w:rPr>
          <w:noProof w:val="0"/>
          <w:lang w:val="en-US"/>
        </w:rPr>
        <w:t>l'exécution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tâches</w:t>
      </w:r>
      <w:r w:rsidRPr="78911696" w:rsidR="78911696">
        <w:rPr>
          <w:noProof w:val="0"/>
          <w:lang w:val="en-US"/>
        </w:rPr>
        <w:t xml:space="preserve">, les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ouvriront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leur</w:t>
      </w:r>
      <w:r w:rsidRPr="78911696" w:rsidR="78911696">
        <w:rPr>
          <w:noProof w:val="0"/>
          <w:lang w:val="en-US"/>
        </w:rPr>
        <w:t xml:space="preserve"> cahier </w:t>
      </w:r>
      <w:r w:rsidRPr="78911696" w:rsidR="78911696">
        <w:rPr>
          <w:noProof w:val="0"/>
          <w:lang w:val="en-US"/>
        </w:rPr>
        <w:t>d'accompagnement</w:t>
      </w:r>
      <w:r w:rsidRPr="78911696" w:rsidR="78911696">
        <w:rPr>
          <w:noProof w:val="0"/>
          <w:lang w:val="en-US"/>
        </w:rPr>
        <w:t xml:space="preserve"> à la </w:t>
      </w:r>
      <w:r w:rsidRPr="78911696" w:rsidR="78911696">
        <w:rPr>
          <w:noProof w:val="0"/>
          <w:lang w:val="en-US"/>
        </w:rPr>
        <w:t>dernière</w:t>
      </w:r>
      <w:r w:rsidRPr="78911696" w:rsidR="78911696">
        <w:rPr>
          <w:noProof w:val="0"/>
          <w:lang w:val="en-US"/>
        </w:rPr>
        <w:t xml:space="preserve"> page, </w:t>
      </w:r>
      <w:r w:rsidRPr="78911696" w:rsidR="78911696">
        <w:rPr>
          <w:noProof w:val="0"/>
          <w:lang w:val="en-US"/>
        </w:rPr>
        <w:t>où</w:t>
      </w:r>
      <w:r w:rsidRPr="78911696" w:rsidR="78911696">
        <w:rPr>
          <w:noProof w:val="0"/>
          <w:lang w:val="en-US"/>
        </w:rPr>
        <w:t xml:space="preserve"> des tableaux de conversion et des cases </w:t>
      </w:r>
      <w:r w:rsidRPr="78911696" w:rsidR="78911696">
        <w:rPr>
          <w:noProof w:val="0"/>
          <w:lang w:val="en-US"/>
        </w:rPr>
        <w:t>spécifiques</w:t>
      </w:r>
      <w:r w:rsidRPr="78911696" w:rsidR="78911696">
        <w:rPr>
          <w:noProof w:val="0"/>
          <w:lang w:val="en-US"/>
        </w:rPr>
        <w:t xml:space="preserve"> pour </w:t>
      </w:r>
      <w:r w:rsidRPr="78911696" w:rsidR="78911696">
        <w:rPr>
          <w:noProof w:val="0"/>
          <w:lang w:val="en-US"/>
        </w:rPr>
        <w:t>inscrire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leurs</w:t>
      </w:r>
      <w:r w:rsidRPr="78911696" w:rsidR="78911696">
        <w:rPr>
          <w:noProof w:val="0"/>
          <w:lang w:val="en-US"/>
        </w:rPr>
        <w:t xml:space="preserve"> démarches </w:t>
      </w:r>
      <w:r w:rsidRPr="78911696" w:rsidR="78911696">
        <w:rPr>
          <w:noProof w:val="0"/>
          <w:lang w:val="en-US"/>
        </w:rPr>
        <w:t>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été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prévus</w:t>
      </w:r>
      <w:r w:rsidRPr="78911696" w:rsidR="78911696">
        <w:rPr>
          <w:noProof w:val="0"/>
          <w:lang w:val="en-US"/>
        </w:rPr>
        <w:t xml:space="preserve">. </w:t>
      </w:r>
    </w:p>
    <w:p w:rsidR="78911696" w:rsidP="78911696" w:rsidRDefault="78911696" w14:paraId="207F8CB0" w14:textId="1E604D21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Pour </w:t>
      </w:r>
      <w:r w:rsidRPr="78911696" w:rsidR="78911696">
        <w:rPr>
          <w:noProof w:val="0"/>
          <w:lang w:val="en-US"/>
        </w:rPr>
        <w:t>favoriser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une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compréhension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optimale</w:t>
      </w:r>
      <w:r w:rsidRPr="78911696" w:rsidR="78911696">
        <w:rPr>
          <w:noProof w:val="0"/>
          <w:lang w:val="en-US"/>
        </w:rPr>
        <w:t xml:space="preserve">, les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auront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possibilité</w:t>
      </w:r>
      <w:r w:rsidRPr="78911696" w:rsidR="78911696">
        <w:rPr>
          <w:noProof w:val="0"/>
          <w:lang w:val="en-US"/>
        </w:rPr>
        <w:t xml:space="preserve"> de poser des questions, </w:t>
      </w:r>
      <w:r w:rsidRPr="78911696" w:rsidR="78911696">
        <w:rPr>
          <w:noProof w:val="0"/>
          <w:lang w:val="en-US"/>
        </w:rPr>
        <w:t>garantissant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ainsi</w:t>
      </w:r>
      <w:r w:rsidRPr="78911696" w:rsidR="78911696">
        <w:rPr>
          <w:noProof w:val="0"/>
          <w:lang w:val="en-US"/>
        </w:rPr>
        <w:t xml:space="preserve"> la </w:t>
      </w:r>
      <w:r w:rsidRPr="78911696" w:rsidR="78911696">
        <w:rPr>
          <w:noProof w:val="0"/>
          <w:lang w:val="en-US"/>
        </w:rPr>
        <w:t>clarté</w:t>
      </w:r>
      <w:r w:rsidRPr="78911696" w:rsidR="78911696">
        <w:rPr>
          <w:noProof w:val="0"/>
          <w:lang w:val="en-US"/>
        </w:rPr>
        <w:t xml:space="preserve"> des </w:t>
      </w:r>
      <w:r w:rsidRPr="78911696" w:rsidR="78911696">
        <w:rPr>
          <w:noProof w:val="0"/>
          <w:lang w:val="en-US"/>
        </w:rPr>
        <w:t>consignes</w:t>
      </w:r>
      <w:r w:rsidRPr="78911696" w:rsidR="78911696">
        <w:rPr>
          <w:noProof w:val="0"/>
          <w:lang w:val="en-US"/>
        </w:rPr>
        <w:t xml:space="preserve">. </w:t>
      </w:r>
      <w:r w:rsidRPr="78911696" w:rsidR="78911696">
        <w:rPr>
          <w:noProof w:val="0"/>
          <w:lang w:val="en-US"/>
        </w:rPr>
        <w:t>Armés</w:t>
      </w:r>
      <w:r w:rsidRPr="78911696" w:rsidR="78911696">
        <w:rPr>
          <w:noProof w:val="0"/>
          <w:lang w:val="en-US"/>
        </w:rPr>
        <w:t xml:space="preserve"> de crayons, </w:t>
      </w:r>
      <w:r w:rsidRPr="78911696" w:rsidR="78911696">
        <w:rPr>
          <w:noProof w:val="0"/>
          <w:lang w:val="en-US"/>
        </w:rPr>
        <w:t>ils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effectueront</w:t>
      </w:r>
      <w:r w:rsidRPr="78911696" w:rsidR="78911696">
        <w:rPr>
          <w:noProof w:val="0"/>
          <w:lang w:val="en-US"/>
        </w:rPr>
        <w:t xml:space="preserve"> les </w:t>
      </w:r>
      <w:r w:rsidRPr="78911696" w:rsidR="78911696">
        <w:rPr>
          <w:noProof w:val="0"/>
          <w:lang w:val="en-US"/>
        </w:rPr>
        <w:t>calculs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requis</w:t>
      </w:r>
      <w:r w:rsidRPr="78911696" w:rsidR="78911696">
        <w:rPr>
          <w:noProof w:val="0"/>
          <w:lang w:val="en-US"/>
        </w:rPr>
        <w:t xml:space="preserve"> dans </w:t>
      </w:r>
      <w:r w:rsidRPr="78911696" w:rsidR="78911696">
        <w:rPr>
          <w:noProof w:val="0"/>
          <w:lang w:val="en-US"/>
        </w:rPr>
        <w:t>leurs</w:t>
      </w:r>
      <w:r w:rsidRPr="78911696" w:rsidR="78911696">
        <w:rPr>
          <w:noProof w:val="0"/>
          <w:lang w:val="en-US"/>
        </w:rPr>
        <w:t xml:space="preserve"> cahiers </w:t>
      </w:r>
      <w:r w:rsidRPr="78911696" w:rsidR="78911696">
        <w:rPr>
          <w:noProof w:val="0"/>
          <w:lang w:val="en-US"/>
        </w:rPr>
        <w:t>d'accompagnement</w:t>
      </w:r>
      <w:r w:rsidRPr="78911696" w:rsidR="78911696">
        <w:rPr>
          <w:noProof w:val="0"/>
          <w:lang w:val="en-US"/>
        </w:rPr>
        <w:t xml:space="preserve">, et ensuite, avec </w:t>
      </w:r>
      <w:r w:rsidRPr="78911696" w:rsidR="78911696">
        <w:rPr>
          <w:noProof w:val="0"/>
          <w:lang w:val="en-US"/>
        </w:rPr>
        <w:t>précaution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découperont</w:t>
      </w:r>
      <w:r w:rsidRPr="78911696" w:rsidR="78911696">
        <w:rPr>
          <w:noProof w:val="0"/>
          <w:lang w:val="en-US"/>
        </w:rPr>
        <w:t xml:space="preserve"> le carton </w:t>
      </w:r>
      <w:r w:rsidRPr="78911696" w:rsidR="78911696">
        <w:rPr>
          <w:noProof w:val="0"/>
          <w:lang w:val="en-US"/>
        </w:rPr>
        <w:t>approprié</w:t>
      </w:r>
      <w:r w:rsidRPr="78911696" w:rsidR="78911696">
        <w:rPr>
          <w:noProof w:val="0"/>
          <w:lang w:val="en-US"/>
        </w:rPr>
        <w:t xml:space="preserve"> au </w:t>
      </w:r>
      <w:r w:rsidRPr="78911696" w:rsidR="78911696">
        <w:rPr>
          <w:noProof w:val="0"/>
          <w:lang w:val="en-US"/>
        </w:rPr>
        <w:t>centre</w:t>
      </w:r>
      <w:r w:rsidRPr="78911696" w:rsidR="78911696">
        <w:rPr>
          <w:noProof w:val="0"/>
          <w:lang w:val="en-US"/>
        </w:rPr>
        <w:t xml:space="preserve"> de la table, </w:t>
      </w:r>
      <w:r w:rsidRPr="78911696" w:rsidR="78911696">
        <w:rPr>
          <w:noProof w:val="0"/>
          <w:lang w:val="en-US"/>
        </w:rPr>
        <w:t>en</w:t>
      </w:r>
      <w:r w:rsidRPr="78911696" w:rsidR="78911696">
        <w:rPr>
          <w:noProof w:val="0"/>
          <w:lang w:val="en-US"/>
        </w:rPr>
        <w:t xml:space="preserve"> accord avec les </w:t>
      </w:r>
      <w:r w:rsidRPr="78911696" w:rsidR="78911696">
        <w:rPr>
          <w:noProof w:val="0"/>
          <w:lang w:val="en-US"/>
        </w:rPr>
        <w:t>résultats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obtenus</w:t>
      </w:r>
      <w:r w:rsidRPr="78911696" w:rsidR="78911696">
        <w:rPr>
          <w:noProof w:val="0"/>
          <w:lang w:val="en-US"/>
        </w:rPr>
        <w:t xml:space="preserve">. </w:t>
      </w:r>
    </w:p>
    <w:p w:rsidR="78911696" w:rsidP="78911696" w:rsidRDefault="78911696" w14:paraId="2A676B7A" w14:textId="2E2CF3C0">
      <w:pPr>
        <w:pStyle w:val="Normal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>L'aspect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collaboratif</w:t>
      </w:r>
      <w:r w:rsidRPr="78911696" w:rsidR="78911696">
        <w:rPr>
          <w:noProof w:val="0"/>
          <w:lang w:val="en-US"/>
        </w:rPr>
        <w:t xml:space="preserve"> sera </w:t>
      </w:r>
      <w:r w:rsidRPr="78911696" w:rsidR="78911696">
        <w:rPr>
          <w:noProof w:val="0"/>
          <w:lang w:val="en-US"/>
        </w:rPr>
        <w:t>encouragé</w:t>
      </w:r>
      <w:r w:rsidRPr="78911696" w:rsidR="78911696">
        <w:rPr>
          <w:noProof w:val="0"/>
          <w:lang w:val="en-US"/>
        </w:rPr>
        <w:t xml:space="preserve">, les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discutant</w:t>
      </w:r>
      <w:r w:rsidRPr="78911696" w:rsidR="78911696">
        <w:rPr>
          <w:noProof w:val="0"/>
          <w:lang w:val="en-US"/>
        </w:rPr>
        <w:t xml:space="preserve"> entre </w:t>
      </w:r>
      <w:r w:rsidRPr="78911696" w:rsidR="78911696">
        <w:rPr>
          <w:noProof w:val="0"/>
          <w:lang w:val="en-US"/>
        </w:rPr>
        <w:t>eux</w:t>
      </w:r>
      <w:r w:rsidRPr="78911696" w:rsidR="78911696">
        <w:rPr>
          <w:noProof w:val="0"/>
          <w:lang w:val="en-US"/>
        </w:rPr>
        <w:t xml:space="preserve"> pour </w:t>
      </w:r>
      <w:r w:rsidRPr="78911696" w:rsidR="78911696">
        <w:rPr>
          <w:noProof w:val="0"/>
          <w:lang w:val="en-US"/>
        </w:rPr>
        <w:t>s'entraider</w:t>
      </w:r>
      <w:r w:rsidRPr="78911696" w:rsidR="78911696">
        <w:rPr>
          <w:noProof w:val="0"/>
          <w:lang w:val="en-US"/>
        </w:rPr>
        <w:t xml:space="preserve"> et </w:t>
      </w:r>
      <w:r w:rsidRPr="78911696" w:rsidR="78911696">
        <w:rPr>
          <w:noProof w:val="0"/>
          <w:lang w:val="en-US"/>
        </w:rPr>
        <w:t>offrir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assistance</w:t>
      </w:r>
      <w:r w:rsidRPr="78911696" w:rsidR="78911696">
        <w:rPr>
          <w:noProof w:val="0"/>
          <w:lang w:val="en-US"/>
        </w:rPr>
        <w:t xml:space="preserve"> à </w:t>
      </w:r>
      <w:r w:rsidRPr="78911696" w:rsidR="78911696">
        <w:rPr>
          <w:noProof w:val="0"/>
          <w:lang w:val="en-US"/>
        </w:rPr>
        <w:t>leurs</w:t>
      </w:r>
      <w:r w:rsidRPr="78911696" w:rsidR="78911696">
        <w:rPr>
          <w:noProof w:val="0"/>
          <w:lang w:val="en-US"/>
        </w:rPr>
        <w:t xml:space="preserve"> pairs. Les questions </w:t>
      </w:r>
      <w:r w:rsidRPr="78911696" w:rsidR="78911696">
        <w:rPr>
          <w:noProof w:val="0"/>
          <w:lang w:val="en-US"/>
        </w:rPr>
        <w:t>seront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également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encouragées</w:t>
      </w:r>
      <w:r w:rsidRPr="78911696" w:rsidR="78911696">
        <w:rPr>
          <w:noProof w:val="0"/>
          <w:lang w:val="en-US"/>
        </w:rPr>
        <w:t xml:space="preserve"> et </w:t>
      </w:r>
      <w:r w:rsidRPr="78911696" w:rsidR="78911696">
        <w:rPr>
          <w:noProof w:val="0"/>
          <w:lang w:val="en-US"/>
        </w:rPr>
        <w:t>posées</w:t>
      </w:r>
      <w:r w:rsidRPr="78911696" w:rsidR="78911696">
        <w:rPr>
          <w:noProof w:val="0"/>
          <w:lang w:val="en-US"/>
        </w:rPr>
        <w:t xml:space="preserve"> à </w:t>
      </w:r>
      <w:r w:rsidRPr="78911696" w:rsidR="78911696">
        <w:rPr>
          <w:noProof w:val="0"/>
          <w:lang w:val="en-US"/>
        </w:rPr>
        <w:t>voix</w:t>
      </w:r>
      <w:r w:rsidRPr="78911696" w:rsidR="78911696">
        <w:rPr>
          <w:noProof w:val="0"/>
          <w:lang w:val="en-US"/>
        </w:rPr>
        <w:t xml:space="preserve"> haute, </w:t>
      </w:r>
      <w:r w:rsidRPr="78911696" w:rsidR="78911696">
        <w:rPr>
          <w:noProof w:val="0"/>
          <w:lang w:val="en-US"/>
        </w:rPr>
        <w:t>créant</w:t>
      </w:r>
      <w:r w:rsidRPr="78911696" w:rsidR="78911696">
        <w:rPr>
          <w:noProof w:val="0"/>
          <w:lang w:val="en-US"/>
        </w:rPr>
        <w:t xml:space="preserve"> un </w:t>
      </w:r>
      <w:r w:rsidRPr="78911696" w:rsidR="78911696">
        <w:rPr>
          <w:noProof w:val="0"/>
          <w:lang w:val="en-US"/>
        </w:rPr>
        <w:t>environnement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dynamique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où</w:t>
      </w:r>
      <w:r w:rsidRPr="78911696" w:rsidR="78911696">
        <w:rPr>
          <w:noProof w:val="0"/>
          <w:lang w:val="en-US"/>
        </w:rPr>
        <w:t xml:space="preserve"> les </w:t>
      </w:r>
      <w:r w:rsidRPr="78911696" w:rsidR="78911696">
        <w:rPr>
          <w:noProof w:val="0"/>
          <w:lang w:val="en-US"/>
        </w:rPr>
        <w:t>enseignants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seront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disponibles</w:t>
      </w:r>
      <w:r w:rsidRPr="78911696" w:rsidR="78911696">
        <w:rPr>
          <w:noProof w:val="0"/>
          <w:lang w:val="en-US"/>
        </w:rPr>
        <w:t xml:space="preserve"> pour </w:t>
      </w:r>
      <w:r w:rsidRPr="78911696" w:rsidR="78911696">
        <w:rPr>
          <w:noProof w:val="0"/>
          <w:lang w:val="en-US"/>
        </w:rPr>
        <w:t>répondre</w:t>
      </w:r>
      <w:r w:rsidRPr="78911696" w:rsidR="78911696">
        <w:rPr>
          <w:noProof w:val="0"/>
          <w:lang w:val="en-US"/>
        </w:rPr>
        <w:t xml:space="preserve"> et guider tout au long de </w:t>
      </w:r>
      <w:r w:rsidRPr="78911696" w:rsidR="78911696">
        <w:rPr>
          <w:noProof w:val="0"/>
          <w:lang w:val="en-US"/>
        </w:rPr>
        <w:t>l'activité</w:t>
      </w:r>
      <w:r w:rsidRPr="78911696" w:rsidR="78911696">
        <w:rPr>
          <w:noProof w:val="0"/>
          <w:lang w:val="en-US"/>
        </w:rPr>
        <w:t xml:space="preserve">. Cette </w:t>
      </w:r>
      <w:r w:rsidRPr="78911696" w:rsidR="78911696">
        <w:rPr>
          <w:noProof w:val="0"/>
          <w:lang w:val="en-US"/>
        </w:rPr>
        <w:t>approche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favorise</w:t>
      </w:r>
      <w:r w:rsidRPr="78911696" w:rsidR="78911696">
        <w:rPr>
          <w:noProof w:val="0"/>
          <w:lang w:val="en-US"/>
        </w:rPr>
        <w:t xml:space="preserve"> un </w:t>
      </w:r>
      <w:r w:rsidRPr="78911696" w:rsidR="78911696">
        <w:rPr>
          <w:noProof w:val="0"/>
          <w:lang w:val="en-US"/>
        </w:rPr>
        <w:t>apprentissage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collaboratif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interactif</w:t>
      </w:r>
      <w:r w:rsidRPr="78911696" w:rsidR="78911696">
        <w:rPr>
          <w:noProof w:val="0"/>
          <w:lang w:val="en-US"/>
        </w:rPr>
        <w:t xml:space="preserve"> et </w:t>
      </w:r>
      <w:r w:rsidRPr="78911696" w:rsidR="78911696">
        <w:rPr>
          <w:noProof w:val="0"/>
          <w:lang w:val="en-US"/>
        </w:rPr>
        <w:t>visuel</w:t>
      </w:r>
      <w:r w:rsidRPr="78911696" w:rsidR="78911696">
        <w:rPr>
          <w:noProof w:val="0"/>
          <w:lang w:val="en-US"/>
        </w:rPr>
        <w:t xml:space="preserve">, </w:t>
      </w:r>
      <w:r w:rsidRPr="78911696" w:rsidR="78911696">
        <w:rPr>
          <w:noProof w:val="0"/>
          <w:lang w:val="en-US"/>
        </w:rPr>
        <w:t>offrant</w:t>
      </w:r>
      <w:r w:rsidRPr="78911696" w:rsidR="78911696">
        <w:rPr>
          <w:noProof w:val="0"/>
          <w:lang w:val="en-US"/>
        </w:rPr>
        <w:t xml:space="preserve"> aux </w:t>
      </w:r>
      <w:r w:rsidRPr="78911696" w:rsidR="78911696">
        <w:rPr>
          <w:noProof w:val="0"/>
          <w:lang w:val="en-US"/>
        </w:rPr>
        <w:t>élèves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une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expérience</w:t>
      </w:r>
      <w:r w:rsidRPr="78911696" w:rsidR="78911696">
        <w:rPr>
          <w:noProof w:val="0"/>
          <w:lang w:val="en-US"/>
        </w:rPr>
        <w:t xml:space="preserve"> </w:t>
      </w:r>
      <w:r w:rsidRPr="78911696" w:rsidR="78911696">
        <w:rPr>
          <w:noProof w:val="0"/>
          <w:lang w:val="en-US"/>
        </w:rPr>
        <w:t>éducative</w:t>
      </w:r>
      <w:r w:rsidRPr="78911696" w:rsidR="78911696">
        <w:rPr>
          <w:noProof w:val="0"/>
          <w:lang w:val="en-US"/>
        </w:rPr>
        <w:t xml:space="preserve"> riche et participative.</w:t>
      </w:r>
    </w:p>
    <w:p w:rsidR="78911696" w:rsidP="78911696" w:rsidRDefault="78911696" w14:paraId="00411F90" w14:textId="3BE0C0AF">
      <w:pPr>
        <w:pStyle w:val="Heading1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8911696" w:rsidR="78911696">
        <w:rPr>
          <w:noProof w:val="0"/>
          <w:lang w:val="en-US"/>
        </w:rPr>
        <w:t xml:space="preserve">4.Circuit </w:t>
      </w:r>
      <w:r w:rsidRPr="78911696" w:rsidR="78911696">
        <w:rPr>
          <w:noProof w:val="0"/>
          <w:lang w:val="en-US"/>
        </w:rPr>
        <w:t>fabriqué</w:t>
      </w:r>
    </w:p>
    <w:p w:rsidR="78911696" w:rsidP="78911696" w:rsidRDefault="78911696" w14:paraId="4C94ACCE" w14:textId="738D954C">
      <w:pPr>
        <w:pStyle w:val="Heading2"/>
        <w:jc w:val="both"/>
        <w:rPr>
          <w:noProof w:val="0"/>
          <w:lang w:val="en-US"/>
        </w:rPr>
      </w:pPr>
      <w:r w:rsidRPr="78911696" w:rsidR="78911696">
        <w:rPr>
          <w:noProof w:val="0"/>
          <w:lang w:val="en-US"/>
        </w:rPr>
        <w:t xml:space="preserve">A) </w:t>
      </w:r>
      <w:r w:rsidRPr="78911696" w:rsidR="78911696">
        <w:rPr>
          <w:noProof w:val="0"/>
          <w:lang w:val="en-US"/>
        </w:rPr>
        <w:t>Présentation</w:t>
      </w:r>
      <w:r w:rsidRPr="78911696" w:rsidR="78911696">
        <w:rPr>
          <w:noProof w:val="0"/>
          <w:lang w:val="en-US"/>
        </w:rPr>
        <w:t xml:space="preserve"> du circuit</w:t>
      </w:r>
    </w:p>
    <w:p w:rsidR="78911696" w:rsidP="78911696" w:rsidRDefault="78911696" w14:paraId="46679488" w14:textId="21AA0909">
      <w:pPr>
        <w:pStyle w:val="Normal"/>
        <w:jc w:val="both"/>
        <w:rPr>
          <w:noProof w:val="0"/>
          <w:lang w:val="en-US"/>
        </w:rPr>
      </w:pPr>
    </w:p>
    <w:p w:rsidR="78911696" w:rsidP="78911696" w:rsidRDefault="78911696" w14:paraId="3D257DB5" w14:textId="153F4E0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</w:pPr>
      <w:r w:rsidRPr="78911696" w:rsidR="78911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Le circuit décrit ici est une configuration simple mais puissante utilisant un microcontrôleur AVR pour contrôler cinq boutons-poussoirs. Les boutons-poussoirs correspondent aux valeurs du tableau de conversion. Le premier bouton représente 16, le second 8, le troisième 4, le quatrième 2 et le dernier 1. L'objectif est de presser et de relâcher le bouton-poussoir pour obtenir une valeur en binaire. </w:t>
      </w:r>
    </w:p>
    <w:p w:rsidR="78911696" w:rsidP="78911696" w:rsidRDefault="78911696" w14:paraId="67EECC0D" w14:textId="61A95E5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</w:pPr>
      <w:r w:rsidRPr="78911696" w:rsidR="78911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 xml:space="preserve">Le programme utilise une machine à états finis pour gérer les différents états du système. Chaque état correspond à une séquence spécifique de pressions sur le bouton-poussoir.  </w:t>
      </w:r>
    </w:p>
    <w:p w:rsidR="78911696" w:rsidP="78911696" w:rsidRDefault="78911696" w14:paraId="69CB3A66" w14:textId="3589EBB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</w:pPr>
      <w:r w:rsidRPr="78911696" w:rsidR="78911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>Les nombres choisis dans une séquence suivie sont 16, 2, 4, 3, 6, 12, 8. Le système évolue d'un état à un autre en fonction de l'entrée du bouton-poussoir et spécifie la sortie de la LED pour chaque état. Les enfants n’ont qu’à cliquer sur les nombres selon la séquence donnée et à chaque bonne réponse, la LED de la carte-mère s’allumera en vert.</w:t>
      </w:r>
    </w:p>
    <w:p w:rsidR="78911696" w:rsidP="78911696" w:rsidRDefault="78911696" w14:paraId="0091BE08" w14:textId="3AB456F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</w:pPr>
      <w:r w:rsidRPr="78911696" w:rsidR="78911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  <w:t>À la fin de la séquence, en pressant sur la valeur 8, la couleur de la LED varie entre vert et rouge pour indiquer que le circuit recommence à 16.</w:t>
      </w:r>
    </w:p>
    <w:p w:rsidR="78911696" w:rsidP="78911696" w:rsidRDefault="78911696" w14:paraId="06DBED59" w14:textId="738D07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CA"/>
        </w:rPr>
      </w:pPr>
    </w:p>
    <w:p w:rsidR="78911696" w:rsidP="78911696" w:rsidRDefault="78911696" w14:paraId="63FE96DD" w14:textId="04FBE0D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83556AD" wp14:anchorId="3C738185">
            <wp:extent cx="3514268" cy="3895725"/>
            <wp:effectExtent l="0" t="0" r="0" b="0"/>
            <wp:docPr id="134208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c7b483b09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6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11696" w:rsidP="78911696" w:rsidRDefault="78911696" w14:paraId="393221BF" w14:textId="21E2C85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911696" w:rsidR="789116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2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Représentation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circuit 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formé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d’une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carte 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mère</w:t>
      </w:r>
      <w:r w:rsidRPr="78911696" w:rsidR="78911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des boutons-poussoirs</w:t>
      </w:r>
    </w:p>
    <w:p w:rsidR="78911696" w:rsidP="78911696" w:rsidRDefault="78911696" w14:paraId="310022F5" w14:textId="20BFE2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31594469" w14:textId="569862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514B8720" w14:textId="670324C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11696" w:rsidP="78911696" w:rsidRDefault="78911696" w14:paraId="24977AD7" w14:textId="4FAF30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59e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b74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d4f9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59a64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60f44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ab312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9c44e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93b0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8f2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E3E6D"/>
    <w:rsid w:val="1EDE3E6D"/>
    <w:rsid w:val="789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3E6D"/>
  <w15:chartTrackingRefBased/>
  <w15:docId w15:val="{B18A6185-430E-413F-9C53-FFCECEBBA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af90ff6bc64fcb" /><Relationship Type="http://schemas.openxmlformats.org/officeDocument/2006/relationships/image" Target="/media/image2.png" Id="R4e8e705660c64b4b" /><Relationship Type="http://schemas.openxmlformats.org/officeDocument/2006/relationships/image" Target="/media/image3.png" Id="R166c7b483b094285" /><Relationship Type="http://schemas.openxmlformats.org/officeDocument/2006/relationships/numbering" Target="numbering.xml" Id="R35486134a4f7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2023-11-06T05:52:04.0950772Z</dcterms:created>
  <dcterms:modified xsi:type="dcterms:W3CDTF">2023-11-06T11:20:45.3413219Z</dcterms:modified>
  <dc:creator>Cassy Charles</dc:creator>
  <lastModifiedBy>Cassy Charles</lastModifiedBy>
</coreProperties>
</file>