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Fais-moi un dessin</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1.7</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Historique des révisions</w:t>
      </w:r>
    </w:p>
    <w:p w:rsidR="00000000" w:rsidDel="00000000" w:rsidP="00000000" w:rsidRDefault="00000000" w:rsidRPr="00000000" w14:paraId="00000021">
      <w:pPr>
        <w:rPr>
          <w:i w:val="1"/>
          <w:color w:val="0000ff"/>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5"/>
        <w:gridCol w:w="915"/>
        <w:gridCol w:w="5128"/>
        <w:gridCol w:w="2268"/>
        <w:tblGridChange w:id="0">
          <w:tblGrid>
            <w:gridCol w:w="1305"/>
            <w:gridCol w:w="915"/>
            <w:gridCol w:w="5128"/>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2021-01-26</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 des sections 1, 2 et 7</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Vlad Drelciuc</w:t>
            </w: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2021-02-04</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partie des vues de cas d’utilisation</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Laura Beaudoin</w:t>
            </w: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2021-02-08</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Vue de déploiement</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Vlad Drelciuc</w:t>
            </w: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Vue de processus</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Ming Xiao Yuan</w:t>
            </w: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2021-02-11</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Vue logique diagramme de paquetages client lourd</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Vlad Drelciuc</w:t>
            </w: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2021-02-13</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Vue de processus révision</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Andi Podgorica</w:t>
            </w:r>
          </w:p>
        </w:tc>
      </w:tr>
      <w:tr>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2021-02-15</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Vue logique diagramme de paquetages client léger</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Andi Podgorica</w:t>
            </w:r>
          </w:p>
        </w:tc>
      </w:tr>
      <w:tr>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2021-02-18</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finale </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Ming Xiao Yuan</w:t>
            </w:r>
          </w:p>
        </w:tc>
      </w:tr>
    </w:tbl>
    <w:p w:rsidR="00000000" w:rsidDel="00000000" w:rsidP="00000000" w:rsidRDefault="00000000" w:rsidRPr="00000000" w14:paraId="00000047">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8">
      <w:pPr>
        <w:rPr>
          <w:i w:val="1"/>
          <w:color w:val="0000ff"/>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Objectifs et contraintes architecturales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Vue des cas d’utilisation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Vue logique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s8djbo1j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_heading=h.as8djbo1jfrh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elc4yw4h5h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_heading=h.aelc4yw4h5hq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853jz2wxy4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Vue des processus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_heading=h.t853jz2wxy4z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Vue de déploiement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Taille et performance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Document d'architecture logicielle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Ce document définit les objectifs et contraintes architecturales de notre application. Nous y présentons différentes vues architecturales, telles que la vue des cas d’utilisation, la vue logique, la vue des processus et la vue de déploiement. Nous abordons également les caractéristiques de taille et de performance ayant un impact sur le design de notre logiciel.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2. Objectifs et contraintes architecturales</w:t>
      </w:r>
    </w:p>
    <w:p w:rsidR="00000000" w:rsidDel="00000000" w:rsidP="00000000" w:rsidRDefault="00000000" w:rsidRPr="00000000" w14:paraId="0000005A">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gadkhlxmpywb" w:id="2"/>
      <w:bookmarkEnd w:id="2"/>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Notre application doit être conçue de façon à pouvoir être exécutée sur une tablette roulant sous Android 9.0 (“client léger”), de même que sur un ordinateur Windows 10 (“client lourd”). Les deux clients doivent pouvoir communiquer ensemble à travers un protocole robuste et léger, sans avoir à se soucier de la technologie du serveur qui relie le tout et qui s’occupe du stockage. Le client léger sera développé en Kotlin sur Android Studio, alors que le client lourd sera développé en Angular/TypeScript sur Visual Studio Code. Ce dernier sera ensuite transmis sur le logiciel </w:t>
      </w:r>
      <w:r w:rsidDel="00000000" w:rsidR="00000000" w:rsidRPr="00000000">
        <w:rPr>
          <w:rtl w:val="0"/>
        </w:rPr>
        <w:t xml:space="preserve">Electron,</w:t>
      </w:r>
      <w:r w:rsidDel="00000000" w:rsidR="00000000" w:rsidRPr="00000000">
        <w:rPr>
          <w:rtl w:val="0"/>
        </w:rPr>
        <w:t xml:space="preserve"> qui lui permettra de rouler sur un ordinateur sans nécessiter un fureteur web. Enfin, le serveur sera développé sur Google Firebase.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Nous visons également à ce que notre code soit conçu de manière à favoriser sa réutilisabilité. Pour ce faire, nous séparerons du mieux possible chacune des fonctionnalités du code, nous le commenterons lorsque c’est pertinent et nous développerons en anglais afin que le code soit accessible à une plus grande audience.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Enfin, toutes les données sensibles de nos utilisateurs (notamment les mots de passe) seront "hachées" sur le client avant d’être envoyées au serveur et ce dernier les comparera à une version déjà hachée pour éviter la transmission et le stockage des données sensibles, par souci de confidentialité et de sécurité.</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3. Vue des cas d’utilisation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5917983" cy="2698812"/>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17983" cy="269881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i w:val="1"/>
          <w:rtl w:val="0"/>
        </w:rPr>
        <w:t xml:space="preserve">Figure 1. Diagramme de cas d’utilisation - Application générale </w:t>
      </w:r>
      <w:r w:rsidDel="00000000" w:rsidR="00000000" w:rsidRPr="00000000">
        <w:rPr>
          <w:rtl w:val="0"/>
        </w:rPr>
      </w:r>
    </w:p>
    <w:p w:rsidR="00000000" w:rsidDel="00000000" w:rsidP="00000000" w:rsidRDefault="00000000" w:rsidRPr="00000000" w14:paraId="00000065">
      <w:pPr>
        <w:pStyle w:val="Heading2"/>
        <w:keepLines w:val="1"/>
        <w:spacing w:after="120" w:lineRule="auto"/>
        <w:ind w:left="0" w:firstLine="0"/>
        <w:rPr>
          <w:rFonts w:ascii="Times New Roman" w:cs="Times New Roman" w:eastAsia="Times New Roman" w:hAnsi="Times New Roman"/>
        </w:rPr>
      </w:pPr>
      <w:bookmarkStart w:colFirst="0" w:colLast="0" w:name="_heading=h.g1jnfckvltyi" w:id="4"/>
      <w:bookmarkEnd w:id="4"/>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5986463" cy="2274333"/>
            <wp:effectExtent b="0" l="0" r="0" t="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86463" cy="227433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i w:val="1"/>
          <w:rtl w:val="0"/>
        </w:rPr>
        <w:t xml:space="preserve">Figure 2. Diagramme de cas d’utilisation - Connexion </w:t>
      </w:r>
      <w:r w:rsidDel="00000000" w:rsidR="00000000" w:rsidRPr="00000000">
        <w:rPr>
          <w:rtl w:val="0"/>
        </w:rPr>
      </w:r>
    </w:p>
    <w:p w:rsidR="00000000" w:rsidDel="00000000" w:rsidP="00000000" w:rsidRDefault="00000000" w:rsidRPr="00000000" w14:paraId="00000069">
      <w:pPr>
        <w:pStyle w:val="Heading2"/>
        <w:ind w:left="0" w:firstLine="0"/>
        <w:rPr>
          <w:rFonts w:ascii="Times New Roman" w:cs="Times New Roman" w:eastAsia="Times New Roman" w:hAnsi="Times New Roman"/>
        </w:rPr>
      </w:pPr>
      <w:bookmarkStart w:colFirst="0" w:colLast="0" w:name="_heading=h.2222zn65zbl8" w:id="5"/>
      <w:bookmarkEnd w:id="5"/>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5827486" cy="4479491"/>
            <wp:effectExtent b="0" l="0" r="0" t="0"/>
            <wp:docPr id="1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827486" cy="44794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i w:val="1"/>
          <w:rtl w:val="0"/>
        </w:rPr>
        <w:t xml:space="preserve">Figure 3. Diagramme de cas d’utilisation - Application lors d’une partie multijoueur </w:t>
      </w:r>
      <w:r w:rsidDel="00000000" w:rsidR="00000000" w:rsidRPr="00000000">
        <w:rPr>
          <w:rtl w:val="0"/>
        </w:rPr>
      </w:r>
    </w:p>
    <w:p w:rsidR="00000000" w:rsidDel="00000000" w:rsidP="00000000" w:rsidRDefault="00000000" w:rsidRPr="00000000" w14:paraId="0000006C">
      <w:pPr>
        <w:jc w:val="center"/>
        <w:rPr/>
      </w:pPr>
      <w:r w:rsidDel="00000000" w:rsidR="00000000" w:rsidRPr="00000000">
        <w:rPr/>
        <w:drawing>
          <wp:inline distB="114300" distT="114300" distL="114300" distR="114300">
            <wp:extent cx="5786438" cy="4416701"/>
            <wp:effectExtent b="0" l="0" r="0" t="0"/>
            <wp:docPr id="1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86438" cy="441670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i w:val="1"/>
          <w:rtl w:val="0"/>
        </w:rPr>
        <w:t xml:space="preserve">Figure 4. Diagramme de cas d’utilisation - Partie Solo Sprint </w:t>
      </w:r>
      <w:r w:rsidDel="00000000" w:rsidR="00000000" w:rsidRPr="00000000">
        <w:rPr>
          <w:rtl w:val="0"/>
        </w:rPr>
      </w:r>
    </w:p>
    <w:p w:rsidR="00000000" w:rsidDel="00000000" w:rsidP="00000000" w:rsidRDefault="00000000" w:rsidRPr="00000000" w14:paraId="0000006E">
      <w:pPr>
        <w:pStyle w:val="Heading2"/>
        <w:ind w:left="0" w:firstLine="0"/>
        <w:rPr>
          <w:rFonts w:ascii="Times New Roman" w:cs="Times New Roman" w:eastAsia="Times New Roman" w:hAnsi="Times New Roman"/>
        </w:rPr>
      </w:pPr>
      <w:bookmarkStart w:colFirst="0" w:colLast="0" w:name="_heading=h.qq9xydr2io98" w:id="6"/>
      <w:bookmarkEnd w:id="6"/>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114300" distT="114300" distL="114300" distR="114300">
            <wp:extent cx="5805488" cy="3121731"/>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805488" cy="312173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pPr>
      <w:r w:rsidDel="00000000" w:rsidR="00000000" w:rsidRPr="00000000">
        <w:rPr>
          <w:i w:val="1"/>
          <w:rtl w:val="0"/>
        </w:rPr>
        <w:t xml:space="preserve">Figure 5. Diagramme de cas d’utilisation - Clavardage </w:t>
      </w:r>
      <w:r w:rsidDel="00000000" w:rsidR="00000000" w:rsidRPr="00000000">
        <w:rPr>
          <w:rtl w:val="0"/>
        </w:rPr>
      </w:r>
    </w:p>
    <w:p w:rsidR="00000000" w:rsidDel="00000000" w:rsidP="00000000" w:rsidRDefault="00000000" w:rsidRPr="00000000" w14:paraId="00000071">
      <w:pPr>
        <w:pStyle w:val="Heading1"/>
        <w:ind w:left="0" w:firstLine="0"/>
        <w:rPr>
          <w:rFonts w:ascii="Times New Roman" w:cs="Times New Roman" w:eastAsia="Times New Roman" w:hAnsi="Times New Roman"/>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4. Vue logique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rFonts w:ascii="Times New Roman" w:cs="Times New Roman" w:eastAsia="Times New Roman" w:hAnsi="Times New Roman"/>
        </w:rPr>
      </w:pPr>
      <w:bookmarkStart w:colFirst="0" w:colLast="0" w:name="_heading=h.as8djbo1jfrh" w:id="8"/>
      <w:bookmarkEnd w:id="8"/>
      <w:r w:rsidDel="00000000" w:rsidR="00000000" w:rsidRPr="00000000">
        <w:rPr>
          <w:rFonts w:ascii="Times New Roman" w:cs="Times New Roman" w:eastAsia="Times New Roman" w:hAnsi="Times New Roman"/>
          <w:rtl w:val="0"/>
        </w:rPr>
        <w:t xml:space="preserve">4.1 Client lourd</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5943600" cy="3098800"/>
            <wp:effectExtent b="0" l="0" r="0" t="0"/>
            <wp:docPr id="21"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i w:val="1"/>
          <w:rtl w:val="0"/>
        </w:rPr>
        <w:t xml:space="preserve">Figure 6. Diagramme de paquetages (Lourd)- </w:t>
      </w:r>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79">
            <w:pPr>
              <w:rPr>
                <w:b w:val="1"/>
              </w:rPr>
            </w:pPr>
            <w:r w:rsidDel="00000000" w:rsidR="00000000" w:rsidRPr="00000000">
              <w:rPr>
                <w:b w:val="1"/>
                <w:rtl w:val="0"/>
              </w:rPr>
              <w:t xml:space="preserve">Components</w:t>
            </w:r>
          </w:p>
        </w:tc>
      </w:tr>
      <w:t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sz w:val="20"/>
                <w:szCs w:val="20"/>
                <w:u w:val="none"/>
                <w:shd w:fill="auto" w:val="clear"/>
                <w:vertAlign w:val="baseline"/>
              </w:rPr>
            </w:pPr>
            <w:r w:rsidDel="00000000" w:rsidR="00000000" w:rsidRPr="00000000">
              <w:rPr>
                <w:i w:val="1"/>
                <w:rtl w:val="0"/>
              </w:rPr>
              <w:t xml:space="preserve">Ce paquetage de haut niveau contient toutes les composantes liées à la vue de l’application.</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7C">
            <w:pPr>
              <w:rPr>
                <w:b w:val="1"/>
              </w:rPr>
            </w:pPr>
            <w:r w:rsidDel="00000000" w:rsidR="00000000" w:rsidRPr="00000000">
              <w:rPr>
                <w:b w:val="1"/>
                <w:rtl w:val="0"/>
              </w:rPr>
              <w:t xml:space="preserve">Components.Game</w:t>
            </w:r>
          </w:p>
        </w:tc>
      </w:tr>
      <w:tr>
        <w:tc>
          <w:tcPr/>
          <w:p w:rsidR="00000000" w:rsidDel="00000000" w:rsidP="00000000" w:rsidRDefault="00000000" w:rsidRPr="00000000" w14:paraId="0000007D">
            <w:pPr>
              <w:spacing w:after="120" w:lineRule="auto"/>
              <w:rPr>
                <w:i w:val="1"/>
              </w:rPr>
            </w:pPr>
            <w:r w:rsidDel="00000000" w:rsidR="00000000" w:rsidRPr="00000000">
              <w:rPr>
                <w:i w:val="1"/>
                <w:rtl w:val="0"/>
              </w:rPr>
              <w:t xml:space="preserve">Ce paquetage contient toutes les composantes liées au fonctionnement d’une partie (espace de dessin, infos sur la partie, chat, etc.).</w:t>
            </w:r>
          </w:p>
        </w:tc>
      </w:tr>
    </w:tbl>
    <w:p w:rsidR="00000000" w:rsidDel="00000000" w:rsidP="00000000" w:rsidRDefault="00000000" w:rsidRPr="00000000" w14:paraId="0000007E">
      <w:pPr>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7F">
            <w:pPr>
              <w:rPr>
                <w:b w:val="1"/>
              </w:rPr>
            </w:pPr>
            <w:r w:rsidDel="00000000" w:rsidR="00000000" w:rsidRPr="00000000">
              <w:rPr>
                <w:b w:val="1"/>
                <w:rtl w:val="0"/>
              </w:rPr>
              <w:t xml:space="preserve">Components.Tools</w:t>
            </w:r>
          </w:p>
        </w:tc>
      </w:tr>
      <w:tr>
        <w:tc>
          <w:tcPr/>
          <w:p w:rsidR="00000000" w:rsidDel="00000000" w:rsidP="00000000" w:rsidRDefault="00000000" w:rsidRPr="00000000" w14:paraId="00000080">
            <w:pPr>
              <w:spacing w:after="120" w:lineRule="auto"/>
              <w:rPr>
                <w:i w:val="1"/>
              </w:rPr>
            </w:pPr>
            <w:r w:rsidDel="00000000" w:rsidR="00000000" w:rsidRPr="00000000">
              <w:rPr>
                <w:i w:val="1"/>
                <w:rtl w:val="0"/>
              </w:rPr>
              <w:t xml:space="preserve">Ce paquetage contient toutes les composantes liées aux outils (crayon, efface, grille, couleurs, etc.).</w:t>
            </w:r>
          </w:p>
        </w:tc>
      </w:tr>
    </w:tbl>
    <w:p w:rsidR="00000000" w:rsidDel="00000000" w:rsidP="00000000" w:rsidRDefault="00000000" w:rsidRPr="00000000" w14:paraId="00000081">
      <w:pPr>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2">
            <w:pPr>
              <w:rPr>
                <w:b w:val="1"/>
              </w:rPr>
            </w:pPr>
            <w:r w:rsidDel="00000000" w:rsidR="00000000" w:rsidRPr="00000000">
              <w:rPr>
                <w:b w:val="1"/>
                <w:rtl w:val="0"/>
              </w:rPr>
              <w:t xml:space="preserve">Components.Pages</w:t>
            </w:r>
          </w:p>
        </w:tc>
      </w:tr>
      <w:tr>
        <w:tc>
          <w:tcPr/>
          <w:p w:rsidR="00000000" w:rsidDel="00000000" w:rsidP="00000000" w:rsidRDefault="00000000" w:rsidRPr="00000000" w14:paraId="00000083">
            <w:pPr>
              <w:spacing w:after="120" w:lineRule="auto"/>
              <w:rPr>
                <w:i w:val="1"/>
              </w:rPr>
            </w:pPr>
            <w:r w:rsidDel="00000000" w:rsidR="00000000" w:rsidRPr="00000000">
              <w:rPr>
                <w:i w:val="1"/>
                <w:rtl w:val="0"/>
              </w:rPr>
              <w:t xml:space="preserve">Ce paquetage contient toutes les composantes liées aux pages (menu principal, connexion, magasin, etc.).</w:t>
            </w:r>
          </w:p>
        </w:tc>
      </w:tr>
    </w:tbl>
    <w:p w:rsidR="00000000" w:rsidDel="00000000" w:rsidP="00000000" w:rsidRDefault="00000000" w:rsidRPr="00000000" w14:paraId="00000084">
      <w:pPr>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5">
            <w:pPr>
              <w:rPr>
                <w:b w:val="1"/>
              </w:rPr>
            </w:pPr>
            <w:r w:rsidDel="00000000" w:rsidR="00000000" w:rsidRPr="00000000">
              <w:rPr>
                <w:b w:val="1"/>
                <w:rtl w:val="0"/>
              </w:rPr>
              <w:t xml:space="preserve">Services</w:t>
            </w:r>
          </w:p>
        </w:tc>
      </w:tr>
      <w:tr>
        <w:tc>
          <w:tcPr/>
          <w:p w:rsidR="00000000" w:rsidDel="00000000" w:rsidP="00000000" w:rsidRDefault="00000000" w:rsidRPr="00000000" w14:paraId="00000086">
            <w:pPr>
              <w:spacing w:after="120" w:lineRule="auto"/>
              <w:rPr>
                <w:i w:val="1"/>
              </w:rPr>
            </w:pPr>
            <w:r w:rsidDel="00000000" w:rsidR="00000000" w:rsidRPr="00000000">
              <w:rPr>
                <w:i w:val="1"/>
                <w:rtl w:val="0"/>
              </w:rPr>
              <w:t xml:space="preserve">Ce paquetage de haut niveau contient tous les services liés au fonctionnement de l’application.</w:t>
            </w:r>
          </w:p>
        </w:tc>
      </w:tr>
    </w:tbl>
    <w:p w:rsidR="00000000" w:rsidDel="00000000" w:rsidP="00000000" w:rsidRDefault="00000000" w:rsidRPr="00000000" w14:paraId="00000087">
      <w:pPr>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8">
            <w:pPr>
              <w:rPr>
                <w:b w:val="1"/>
              </w:rPr>
            </w:pPr>
            <w:r w:rsidDel="00000000" w:rsidR="00000000" w:rsidRPr="00000000">
              <w:rPr>
                <w:b w:val="1"/>
                <w:rtl w:val="0"/>
              </w:rPr>
              <w:t xml:space="preserve">Services.Game</w:t>
            </w:r>
          </w:p>
        </w:tc>
      </w:tr>
      <w:tr>
        <w:tc>
          <w:tcPr/>
          <w:p w:rsidR="00000000" w:rsidDel="00000000" w:rsidP="00000000" w:rsidRDefault="00000000" w:rsidRPr="00000000" w14:paraId="00000089">
            <w:pPr>
              <w:spacing w:after="120" w:lineRule="auto"/>
              <w:rPr>
                <w:i w:val="1"/>
              </w:rPr>
            </w:pPr>
            <w:r w:rsidDel="00000000" w:rsidR="00000000" w:rsidRPr="00000000">
              <w:rPr>
                <w:i w:val="1"/>
                <w:rtl w:val="0"/>
              </w:rPr>
              <w:t xml:space="preserve">Ce paquetage contient tous les services liés au fonctionnement d’une partie (manipulation de SVG, traitement des événements, undo-redo, etc.).</w:t>
            </w:r>
          </w:p>
        </w:tc>
      </w:tr>
    </w:tbl>
    <w:p w:rsidR="00000000" w:rsidDel="00000000" w:rsidP="00000000" w:rsidRDefault="00000000" w:rsidRPr="00000000" w14:paraId="0000008A">
      <w:pPr>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B">
            <w:pPr>
              <w:rPr>
                <w:b w:val="1"/>
              </w:rPr>
            </w:pPr>
            <w:r w:rsidDel="00000000" w:rsidR="00000000" w:rsidRPr="00000000">
              <w:rPr>
                <w:b w:val="1"/>
                <w:rtl w:val="0"/>
              </w:rPr>
              <w:t xml:space="preserve">Services.Tools</w:t>
            </w:r>
          </w:p>
        </w:tc>
      </w:tr>
      <w:tr>
        <w:tc>
          <w:tcPr/>
          <w:p w:rsidR="00000000" w:rsidDel="00000000" w:rsidP="00000000" w:rsidRDefault="00000000" w:rsidRPr="00000000" w14:paraId="0000008C">
            <w:pPr>
              <w:spacing w:after="120" w:lineRule="auto"/>
              <w:rPr>
                <w:i w:val="1"/>
              </w:rPr>
            </w:pPr>
            <w:r w:rsidDel="00000000" w:rsidR="00000000" w:rsidRPr="00000000">
              <w:rPr>
                <w:i w:val="1"/>
                <w:rtl w:val="0"/>
              </w:rPr>
              <w:t xml:space="preserve">Ce paquetage contient tous les services liés au fonctionnement des outils (sélecteur d’outils, propriété des outils, etc.).</w:t>
            </w:r>
          </w:p>
        </w:tc>
      </w:tr>
    </w:tbl>
    <w:p w:rsidR="00000000" w:rsidDel="00000000" w:rsidP="00000000" w:rsidRDefault="00000000" w:rsidRPr="00000000" w14:paraId="0000008D">
      <w:pPr>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8E">
            <w:pPr>
              <w:rPr>
                <w:b w:val="1"/>
              </w:rPr>
            </w:pPr>
            <w:r w:rsidDel="00000000" w:rsidR="00000000" w:rsidRPr="00000000">
              <w:rPr>
                <w:b w:val="1"/>
                <w:rtl w:val="0"/>
              </w:rPr>
              <w:t xml:space="preserve">Services.Server</w:t>
            </w:r>
          </w:p>
        </w:tc>
      </w:tr>
      <w:tr>
        <w:tc>
          <w:tcPr/>
          <w:p w:rsidR="00000000" w:rsidDel="00000000" w:rsidP="00000000" w:rsidRDefault="00000000" w:rsidRPr="00000000" w14:paraId="0000008F">
            <w:pPr>
              <w:spacing w:after="120" w:lineRule="auto"/>
              <w:rPr>
                <w:i w:val="1"/>
              </w:rPr>
            </w:pPr>
            <w:r w:rsidDel="00000000" w:rsidR="00000000" w:rsidRPr="00000000">
              <w:rPr>
                <w:i w:val="1"/>
                <w:rtl w:val="0"/>
              </w:rPr>
              <w:t xml:space="preserve">Ce paquetage contient tous les services liés à la communication avec le serveur (authentification, game engine, statistiques des joueurs, etc.)</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5757863" cy="2740521"/>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57863" cy="274052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i w:val="1"/>
        </w:rPr>
      </w:pPr>
      <w:r w:rsidDel="00000000" w:rsidR="00000000" w:rsidRPr="00000000">
        <w:rPr>
          <w:i w:val="1"/>
          <w:rtl w:val="0"/>
        </w:rPr>
        <w:t xml:space="preserve">Figure 7. Diagramme de classes (Lourd)</w:t>
      </w:r>
      <w:r w:rsidDel="00000000" w:rsidR="00000000" w:rsidRPr="00000000">
        <w:rPr>
          <w:i w:val="1"/>
          <w:rtl w:val="0"/>
        </w:rPr>
        <w:t xml:space="preserve"> - Classes de Components.Game</w:t>
      </w:r>
    </w:p>
    <w:p w:rsidR="00000000" w:rsidDel="00000000" w:rsidP="00000000" w:rsidRDefault="00000000" w:rsidRPr="00000000" w14:paraId="00000094">
      <w:pPr>
        <w:jc w:val="center"/>
        <w:rPr>
          <w:i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drawing>
          <wp:inline distB="114300" distT="114300" distL="114300" distR="114300">
            <wp:extent cx="5400675" cy="2567384"/>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400675" cy="256738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i w:val="1"/>
        </w:rPr>
      </w:pPr>
      <w:r w:rsidDel="00000000" w:rsidR="00000000" w:rsidRPr="00000000">
        <w:rPr>
          <w:i w:val="1"/>
          <w:rtl w:val="0"/>
        </w:rPr>
        <w:t xml:space="preserve">Figure 8. Diagramme de classes (Lourd)</w:t>
      </w:r>
      <w:r w:rsidDel="00000000" w:rsidR="00000000" w:rsidRPr="00000000">
        <w:rPr>
          <w:i w:val="1"/>
          <w:rtl w:val="0"/>
        </w:rPr>
        <w:t xml:space="preserve"> - Classes de Components.Tools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943600" cy="3162300"/>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i w:val="1"/>
        </w:rPr>
      </w:pPr>
      <w:r w:rsidDel="00000000" w:rsidR="00000000" w:rsidRPr="00000000">
        <w:rPr>
          <w:i w:val="1"/>
          <w:rtl w:val="0"/>
        </w:rPr>
        <w:t xml:space="preserve">Figure 9. Diagramme de classes (Lourd)</w:t>
      </w:r>
      <w:r w:rsidDel="00000000" w:rsidR="00000000" w:rsidRPr="00000000">
        <w:rPr>
          <w:i w:val="1"/>
          <w:rtl w:val="0"/>
        </w:rPr>
        <w:t xml:space="preserve"> - Classes de Components.Pages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4805363" cy="3782945"/>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805363" cy="378294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i w:val="1"/>
          <w:rtl w:val="0"/>
        </w:rPr>
        <w:t xml:space="preserve">Figure 10. Diagramme de classes (Lourd)</w:t>
      </w:r>
      <w:r w:rsidDel="00000000" w:rsidR="00000000" w:rsidRPr="00000000">
        <w:rPr>
          <w:i w:val="1"/>
          <w:rtl w:val="0"/>
        </w:rPr>
        <w:t xml:space="preserve"> - Classes de Services.Game</w:t>
      </w:r>
      <w:r w:rsidDel="00000000" w:rsidR="00000000" w:rsidRPr="00000000">
        <w:rPr>
          <w:rtl w:val="0"/>
        </w:rPr>
      </w:r>
    </w:p>
    <w:p w:rsidR="00000000" w:rsidDel="00000000" w:rsidP="00000000" w:rsidRDefault="00000000" w:rsidRPr="00000000" w14:paraId="000000A1">
      <w:pPr>
        <w:pStyle w:val="Heading2"/>
        <w:jc w:val="left"/>
        <w:rPr>
          <w:rFonts w:ascii="Times New Roman" w:cs="Times New Roman" w:eastAsia="Times New Roman" w:hAnsi="Times New Roman"/>
        </w:rPr>
      </w:pPr>
      <w:bookmarkStart w:colFirst="0" w:colLast="0" w:name="_heading=h.hn6008wmnn2u" w:id="9"/>
      <w:bookmarkEnd w:id="9"/>
      <w:r w:rsidDel="00000000" w:rsidR="00000000" w:rsidRPr="00000000">
        <w:rPr>
          <w:rtl w:val="0"/>
        </w:rPr>
      </w:r>
    </w:p>
    <w:p w:rsidR="00000000" w:rsidDel="00000000" w:rsidP="00000000" w:rsidRDefault="00000000" w:rsidRPr="00000000" w14:paraId="000000A2">
      <w:pPr>
        <w:pStyle w:val="Heading2"/>
        <w:jc w:val="center"/>
        <w:rPr>
          <w:rFonts w:ascii="Times New Roman" w:cs="Times New Roman" w:eastAsia="Times New Roman" w:hAnsi="Times New Roman"/>
        </w:rPr>
      </w:pPr>
      <w:bookmarkStart w:colFirst="0" w:colLast="0" w:name="_heading=h.96u7wel7qec9" w:id="10"/>
      <w:bookmarkEnd w:id="10"/>
      <w:r w:rsidDel="00000000" w:rsidR="00000000" w:rsidRPr="00000000">
        <w:rPr>
          <w:rFonts w:ascii="Times New Roman" w:cs="Times New Roman" w:eastAsia="Times New Roman" w:hAnsi="Times New Roman"/>
        </w:rPr>
        <w:drawing>
          <wp:inline distB="114300" distT="114300" distL="114300" distR="114300">
            <wp:extent cx="5682737" cy="3602050"/>
            <wp:effectExtent b="0" l="0" r="0" t="0"/>
            <wp:docPr id="2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682737" cy="36020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i w:val="1"/>
          <w:rtl w:val="0"/>
        </w:rPr>
        <w:t xml:space="preserve">Figure 11. Diagramme de classes (Lourd)</w:t>
      </w:r>
      <w:r w:rsidDel="00000000" w:rsidR="00000000" w:rsidRPr="00000000">
        <w:rPr>
          <w:i w:val="1"/>
          <w:rtl w:val="0"/>
        </w:rPr>
        <w:t xml:space="preserve"> - Classes de Services.Tools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6466987" cy="3082479"/>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466987" cy="308247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pPr>
      <w:r w:rsidDel="00000000" w:rsidR="00000000" w:rsidRPr="00000000">
        <w:rPr>
          <w:i w:val="1"/>
          <w:rtl w:val="0"/>
        </w:rPr>
        <w:t xml:space="preserve">Figure 12. Diagramme de classes (Lourd)</w:t>
      </w:r>
      <w:r w:rsidDel="00000000" w:rsidR="00000000" w:rsidRPr="00000000">
        <w:rPr>
          <w:i w:val="1"/>
          <w:rtl w:val="0"/>
        </w:rPr>
        <w:t xml:space="preserve"> - Classes de Services.Server</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ind w:left="0" w:firstLine="0"/>
        <w:jc w:val="left"/>
        <w:rPr>
          <w:rFonts w:ascii="Times New Roman" w:cs="Times New Roman" w:eastAsia="Times New Roman" w:hAnsi="Times New Roman"/>
        </w:rPr>
      </w:pPr>
      <w:bookmarkStart w:colFirst="0" w:colLast="0" w:name="_heading=h.aelc4yw4h5hq" w:id="11"/>
      <w:bookmarkEnd w:id="11"/>
      <w:r w:rsidDel="00000000" w:rsidR="00000000" w:rsidRPr="00000000">
        <w:rPr>
          <w:rFonts w:ascii="Times New Roman" w:cs="Times New Roman" w:eastAsia="Times New Roman" w:hAnsi="Times New Roman"/>
          <w:rtl w:val="0"/>
        </w:rPr>
        <w:t xml:space="preserve">4.2 Client léger</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5943600" cy="3454400"/>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i w:val="1"/>
          <w:rtl w:val="0"/>
        </w:rPr>
        <w:t xml:space="preserve">Figure </w:t>
      </w:r>
      <w:r w:rsidDel="00000000" w:rsidR="00000000" w:rsidRPr="00000000">
        <w:rPr>
          <w:i w:val="1"/>
          <w:rtl w:val="0"/>
        </w:rPr>
        <w:t xml:space="preserve">13</w:t>
      </w:r>
      <w:r w:rsidDel="00000000" w:rsidR="00000000" w:rsidRPr="00000000">
        <w:rPr>
          <w:i w:val="1"/>
          <w:rtl w:val="0"/>
        </w:rPr>
        <w:t xml:space="preserve">. Diagramme de paquetages (Léger) - </w:t>
      </w:r>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1">
            <w:pPr>
              <w:rPr>
                <w:b w:val="1"/>
              </w:rPr>
            </w:pPr>
            <w:r w:rsidDel="00000000" w:rsidR="00000000" w:rsidRPr="00000000">
              <w:rPr>
                <w:b w:val="1"/>
                <w:rtl w:val="0"/>
              </w:rPr>
              <w:t xml:space="preserve">Activity</w:t>
            </w:r>
          </w:p>
        </w:tc>
      </w:tr>
      <w:tr>
        <w:tc>
          <w:tcPr/>
          <w:p w:rsidR="00000000" w:rsidDel="00000000" w:rsidP="00000000" w:rsidRDefault="00000000" w:rsidRPr="00000000" w14:paraId="000000B2">
            <w:pPr>
              <w:spacing w:after="120" w:lineRule="auto"/>
              <w:rPr>
                <w:i w:val="1"/>
              </w:rPr>
            </w:pPr>
            <w:r w:rsidDel="00000000" w:rsidR="00000000" w:rsidRPr="00000000">
              <w:rPr>
                <w:i w:val="1"/>
                <w:rtl w:val="0"/>
              </w:rPr>
              <w:t xml:space="preserve">Ce paquetage de haut niveau contient toutes les </w:t>
            </w:r>
            <w:r w:rsidDel="00000000" w:rsidR="00000000" w:rsidRPr="00000000">
              <w:rPr>
                <w:i w:val="1"/>
                <w:rtl w:val="0"/>
              </w:rPr>
              <w:t xml:space="preserve">propriétés liées</w:t>
            </w:r>
            <w:r w:rsidDel="00000000" w:rsidR="00000000" w:rsidRPr="00000000">
              <w:rPr>
                <w:i w:val="1"/>
                <w:rtl w:val="0"/>
              </w:rPr>
              <w:t xml:space="preserve"> au fonctionnement de l’application.</w:t>
            </w:r>
          </w:p>
        </w:tc>
      </w:tr>
    </w:tbl>
    <w:p w:rsidR="00000000" w:rsidDel="00000000" w:rsidP="00000000" w:rsidRDefault="00000000" w:rsidRPr="00000000" w14:paraId="000000B3">
      <w:pPr>
        <w:rPr/>
      </w:pPr>
      <w:r w:rsidDel="00000000" w:rsidR="00000000" w:rsidRPr="00000000">
        <w:rPr>
          <w:rtl w:val="0"/>
        </w:rPr>
      </w:r>
    </w:p>
    <w:tbl>
      <w:tblPr>
        <w:tblStyle w:val="Table11"/>
        <w:tblW w:w="6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5"/>
        <w:tblGridChange w:id="0">
          <w:tblGrid>
            <w:gridCol w:w="6465"/>
          </w:tblGrid>
        </w:tblGridChange>
      </w:tblGrid>
      <w:tr>
        <w:tc>
          <w:tcPr>
            <w:shd w:fill="a6a6a6" w:val="clear"/>
          </w:tcPr>
          <w:p w:rsidR="00000000" w:rsidDel="00000000" w:rsidP="00000000" w:rsidRDefault="00000000" w:rsidRPr="00000000" w14:paraId="000000B4">
            <w:pPr>
              <w:rPr>
                <w:b w:val="1"/>
              </w:rPr>
            </w:pPr>
            <w:r w:rsidDel="00000000" w:rsidR="00000000" w:rsidRPr="00000000">
              <w:rPr>
                <w:b w:val="1"/>
                <w:rtl w:val="0"/>
              </w:rPr>
              <w:t xml:space="preserve">Activity.Game</w:t>
            </w:r>
          </w:p>
        </w:tc>
      </w:tr>
      <w:tr>
        <w:tc>
          <w:tcPr/>
          <w:p w:rsidR="00000000" w:rsidDel="00000000" w:rsidP="00000000" w:rsidRDefault="00000000" w:rsidRPr="00000000" w14:paraId="000000B5">
            <w:pPr>
              <w:spacing w:after="120" w:lineRule="auto"/>
              <w:rPr>
                <w:i w:val="1"/>
              </w:rPr>
            </w:pPr>
            <w:r w:rsidDel="00000000" w:rsidR="00000000" w:rsidRPr="00000000">
              <w:rPr>
                <w:i w:val="1"/>
                <w:rtl w:val="0"/>
              </w:rPr>
              <w:t xml:space="preserve">Ce paquetage contient toutes les </w:t>
            </w:r>
            <w:r w:rsidDel="00000000" w:rsidR="00000000" w:rsidRPr="00000000">
              <w:rPr>
                <w:i w:val="1"/>
                <w:rtl w:val="0"/>
              </w:rPr>
              <w:t xml:space="preserve">propriétés </w:t>
            </w:r>
            <w:r w:rsidDel="00000000" w:rsidR="00000000" w:rsidRPr="00000000">
              <w:rPr>
                <w:i w:val="1"/>
                <w:rtl w:val="0"/>
              </w:rPr>
              <w:t xml:space="preserve">liées au fonctionnement d’une partie (traitement des événements, annuler-refaire, informations sur le jeu etc.).</w:t>
            </w:r>
          </w:p>
        </w:tc>
      </w:tr>
    </w:tbl>
    <w:p w:rsidR="00000000" w:rsidDel="00000000" w:rsidP="00000000" w:rsidRDefault="00000000" w:rsidRPr="00000000" w14:paraId="000000B6">
      <w:pPr>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7">
            <w:pPr>
              <w:rPr>
                <w:b w:val="1"/>
              </w:rPr>
            </w:pPr>
            <w:r w:rsidDel="00000000" w:rsidR="00000000" w:rsidRPr="00000000">
              <w:rPr>
                <w:b w:val="1"/>
                <w:rtl w:val="0"/>
              </w:rPr>
              <w:t xml:space="preserve">Activity.Tools</w:t>
            </w:r>
          </w:p>
        </w:tc>
      </w:tr>
      <w:tr>
        <w:tc>
          <w:tcPr/>
          <w:p w:rsidR="00000000" w:rsidDel="00000000" w:rsidP="00000000" w:rsidRDefault="00000000" w:rsidRPr="00000000" w14:paraId="000000B8">
            <w:pPr>
              <w:spacing w:after="120" w:lineRule="auto"/>
              <w:rPr>
                <w:i w:val="1"/>
              </w:rPr>
            </w:pPr>
            <w:r w:rsidDel="00000000" w:rsidR="00000000" w:rsidRPr="00000000">
              <w:rPr>
                <w:i w:val="1"/>
                <w:rtl w:val="0"/>
              </w:rPr>
              <w:t xml:space="preserve">Ce paquetage contient toutes les propriétés liées au fonctionnement des outils (sélecteur d’outils, propriété des outils, etc.).</w:t>
            </w:r>
          </w:p>
        </w:tc>
      </w:tr>
    </w:tbl>
    <w:p w:rsidR="00000000" w:rsidDel="00000000" w:rsidP="00000000" w:rsidRDefault="00000000" w:rsidRPr="00000000" w14:paraId="000000B9">
      <w:pPr>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A">
            <w:pPr>
              <w:rPr>
                <w:b w:val="1"/>
              </w:rPr>
            </w:pPr>
            <w:r w:rsidDel="00000000" w:rsidR="00000000" w:rsidRPr="00000000">
              <w:rPr>
                <w:b w:val="1"/>
                <w:rtl w:val="0"/>
              </w:rPr>
              <w:t xml:space="preserve">Activity.Server</w:t>
            </w:r>
          </w:p>
        </w:tc>
      </w:tr>
      <w:tr>
        <w:tc>
          <w:tcPr/>
          <w:p w:rsidR="00000000" w:rsidDel="00000000" w:rsidP="00000000" w:rsidRDefault="00000000" w:rsidRPr="00000000" w14:paraId="000000BB">
            <w:pPr>
              <w:spacing w:after="120" w:lineRule="auto"/>
              <w:rPr>
                <w:i w:val="1"/>
              </w:rPr>
            </w:pPr>
            <w:r w:rsidDel="00000000" w:rsidR="00000000" w:rsidRPr="00000000">
              <w:rPr>
                <w:i w:val="1"/>
                <w:rtl w:val="0"/>
              </w:rPr>
              <w:t xml:space="preserve">Ce paquetage contient toutes les propriétés liées à la communication avec le serveur (authentification, game engine, statistiques des joueurs, etc.)</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BE">
            <w:pPr>
              <w:rPr>
                <w:b w:val="1"/>
              </w:rPr>
            </w:pPr>
            <w:r w:rsidDel="00000000" w:rsidR="00000000" w:rsidRPr="00000000">
              <w:rPr>
                <w:b w:val="1"/>
                <w:rtl w:val="0"/>
              </w:rPr>
              <w:t xml:space="preserve">Layout</w:t>
            </w:r>
          </w:p>
        </w:tc>
      </w:tr>
      <w:tr>
        <w:tc>
          <w:tcPr/>
          <w:p w:rsidR="00000000" w:rsidDel="00000000" w:rsidP="00000000" w:rsidRDefault="00000000" w:rsidRPr="00000000" w14:paraId="000000BF">
            <w:pPr>
              <w:spacing w:after="120" w:lineRule="auto"/>
              <w:rPr>
                <w:i w:val="1"/>
              </w:rPr>
            </w:pPr>
            <w:r w:rsidDel="00000000" w:rsidR="00000000" w:rsidRPr="00000000">
              <w:rPr>
                <w:i w:val="1"/>
                <w:rtl w:val="0"/>
              </w:rPr>
              <w:t xml:space="preserve">Ce paquetage de haut niveau contient toutes les composantes liées à la vue de l’application.</w:t>
            </w:r>
          </w:p>
        </w:tc>
      </w:tr>
    </w:tbl>
    <w:p w:rsidR="00000000" w:rsidDel="00000000" w:rsidP="00000000" w:rsidRDefault="00000000" w:rsidRPr="00000000" w14:paraId="000000C0">
      <w:pPr>
        <w:rPr/>
      </w:pPr>
      <w:r w:rsidDel="00000000" w:rsidR="00000000" w:rsidRPr="00000000">
        <w:rPr>
          <w:rtl w:val="0"/>
        </w:rPr>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1">
            <w:pPr>
              <w:rPr>
                <w:b w:val="1"/>
              </w:rPr>
            </w:pPr>
            <w:r w:rsidDel="00000000" w:rsidR="00000000" w:rsidRPr="00000000">
              <w:rPr>
                <w:b w:val="1"/>
                <w:rtl w:val="0"/>
              </w:rPr>
              <w:t xml:space="preserve">Layout.Game</w:t>
            </w:r>
          </w:p>
        </w:tc>
      </w:tr>
      <w:tr>
        <w:tc>
          <w:tcPr/>
          <w:p w:rsidR="00000000" w:rsidDel="00000000" w:rsidP="00000000" w:rsidRDefault="00000000" w:rsidRPr="00000000" w14:paraId="000000C2">
            <w:pPr>
              <w:spacing w:after="120" w:lineRule="auto"/>
              <w:rPr>
                <w:i w:val="1"/>
              </w:rPr>
            </w:pPr>
            <w:r w:rsidDel="00000000" w:rsidR="00000000" w:rsidRPr="00000000">
              <w:rPr>
                <w:i w:val="1"/>
                <w:rtl w:val="0"/>
              </w:rPr>
              <w:t xml:space="preserve">Ce paquetage contient toutes les composantes liées au fonctionnement d’une partie (espace de dessin, infos sur la partie, chat, etc.).</w:t>
            </w:r>
          </w:p>
        </w:tc>
      </w:tr>
    </w:tbl>
    <w:p w:rsidR="00000000" w:rsidDel="00000000" w:rsidP="00000000" w:rsidRDefault="00000000" w:rsidRPr="00000000" w14:paraId="000000C3">
      <w:pPr>
        <w:rPr/>
      </w:pPr>
      <w:r w:rsidDel="00000000" w:rsidR="00000000" w:rsidRPr="00000000">
        <w:rPr>
          <w:rtl w:val="0"/>
        </w:rPr>
      </w:r>
    </w:p>
    <w:tbl>
      <w:tblPr>
        <w:tblStyle w:val="Table1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4">
            <w:pPr>
              <w:rPr>
                <w:b w:val="1"/>
              </w:rPr>
            </w:pPr>
            <w:r w:rsidDel="00000000" w:rsidR="00000000" w:rsidRPr="00000000">
              <w:rPr>
                <w:b w:val="1"/>
                <w:rtl w:val="0"/>
              </w:rPr>
              <w:t xml:space="preserve">Layout.Tools</w:t>
            </w:r>
          </w:p>
        </w:tc>
      </w:tr>
      <w:tr>
        <w:tc>
          <w:tcPr/>
          <w:p w:rsidR="00000000" w:rsidDel="00000000" w:rsidP="00000000" w:rsidRDefault="00000000" w:rsidRPr="00000000" w14:paraId="000000C5">
            <w:pPr>
              <w:spacing w:after="120" w:lineRule="auto"/>
              <w:rPr>
                <w:i w:val="1"/>
              </w:rPr>
            </w:pPr>
            <w:r w:rsidDel="00000000" w:rsidR="00000000" w:rsidRPr="00000000">
              <w:rPr>
                <w:i w:val="1"/>
                <w:rtl w:val="0"/>
              </w:rPr>
              <w:t xml:space="preserve">Ce paquetage contient toutes les composantes liées aux outils (crayon, efface, grille, couleurs, etc.).</w:t>
            </w:r>
          </w:p>
        </w:tc>
      </w:tr>
    </w:tbl>
    <w:p w:rsidR="00000000" w:rsidDel="00000000" w:rsidP="00000000" w:rsidRDefault="00000000" w:rsidRPr="00000000" w14:paraId="000000C6">
      <w:pPr>
        <w:rPr/>
      </w:pPr>
      <w:r w:rsidDel="00000000" w:rsidR="00000000" w:rsidRPr="00000000">
        <w:rPr>
          <w:rtl w:val="0"/>
        </w:rPr>
      </w:r>
    </w:p>
    <w:tbl>
      <w:tblPr>
        <w:tblStyle w:val="Table1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c>
          <w:tcPr>
            <w:shd w:fill="a6a6a6" w:val="clear"/>
          </w:tcPr>
          <w:p w:rsidR="00000000" w:rsidDel="00000000" w:rsidP="00000000" w:rsidRDefault="00000000" w:rsidRPr="00000000" w14:paraId="000000C7">
            <w:pPr>
              <w:rPr>
                <w:b w:val="1"/>
              </w:rPr>
            </w:pPr>
            <w:r w:rsidDel="00000000" w:rsidR="00000000" w:rsidRPr="00000000">
              <w:rPr>
                <w:b w:val="1"/>
                <w:rtl w:val="0"/>
              </w:rPr>
              <w:t xml:space="preserve">Layout.Views</w:t>
            </w:r>
          </w:p>
        </w:tc>
      </w:tr>
      <w:tr>
        <w:tc>
          <w:tcPr/>
          <w:p w:rsidR="00000000" w:rsidDel="00000000" w:rsidP="00000000" w:rsidRDefault="00000000" w:rsidRPr="00000000" w14:paraId="000000C8">
            <w:pPr>
              <w:spacing w:after="120" w:lineRule="auto"/>
              <w:rPr>
                <w:i w:val="1"/>
              </w:rPr>
            </w:pPr>
            <w:r w:rsidDel="00000000" w:rsidR="00000000" w:rsidRPr="00000000">
              <w:rPr>
                <w:i w:val="1"/>
                <w:rtl w:val="0"/>
              </w:rPr>
              <w:t xml:space="preserve">Ce paquetage contient toutes les composantes liées aux pages (menu principal, connexion,classement des joueurs, etc.).</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5782773" cy="2970386"/>
            <wp:effectExtent b="0" l="0" r="0" t="0"/>
            <wp:docPr id="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82773" cy="297038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pPr>
      <w:r w:rsidDel="00000000" w:rsidR="00000000" w:rsidRPr="00000000">
        <w:rPr>
          <w:i w:val="1"/>
          <w:rtl w:val="0"/>
        </w:rPr>
        <w:t xml:space="preserve">Figure </w:t>
      </w:r>
      <w:r w:rsidDel="00000000" w:rsidR="00000000" w:rsidRPr="00000000">
        <w:rPr>
          <w:i w:val="1"/>
          <w:rtl w:val="0"/>
        </w:rPr>
        <w:t xml:space="preserve">14</w:t>
      </w:r>
      <w:r w:rsidDel="00000000" w:rsidR="00000000" w:rsidRPr="00000000">
        <w:rPr>
          <w:i w:val="1"/>
          <w:rtl w:val="0"/>
        </w:rPr>
        <w:t xml:space="preserve">. Diagramme de classes (Léger)</w:t>
      </w:r>
      <w:r w:rsidDel="00000000" w:rsidR="00000000" w:rsidRPr="00000000">
        <w:rPr>
          <w:i w:val="1"/>
          <w:rtl w:val="0"/>
        </w:rPr>
        <w:t xml:space="preserve"> - Classes de Activity.Game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drawing>
          <wp:inline distB="114300" distT="114300" distL="114300" distR="114300">
            <wp:extent cx="5481836" cy="3157538"/>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481836"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i w:val="1"/>
          <w:rtl w:val="0"/>
        </w:rPr>
        <w:t xml:space="preserve">Figure </w:t>
      </w:r>
      <w:r w:rsidDel="00000000" w:rsidR="00000000" w:rsidRPr="00000000">
        <w:rPr>
          <w:i w:val="1"/>
          <w:rtl w:val="0"/>
        </w:rPr>
        <w:t xml:space="preserve">15</w:t>
      </w:r>
      <w:r w:rsidDel="00000000" w:rsidR="00000000" w:rsidRPr="00000000">
        <w:rPr>
          <w:i w:val="1"/>
          <w:rtl w:val="0"/>
        </w:rPr>
        <w:t xml:space="preserve">. Diagramme de classes (Léger)</w:t>
      </w:r>
      <w:r w:rsidDel="00000000" w:rsidR="00000000" w:rsidRPr="00000000">
        <w:rPr>
          <w:i w:val="1"/>
          <w:rtl w:val="0"/>
        </w:rPr>
        <w:t xml:space="preserve"> - Classes de Activity.Tools</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5603398" cy="2866603"/>
            <wp:effectExtent b="0" l="0" r="0" t="0"/>
            <wp:docPr id="1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03398" cy="286660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i w:val="1"/>
        </w:rPr>
      </w:pPr>
      <w:r w:rsidDel="00000000" w:rsidR="00000000" w:rsidRPr="00000000">
        <w:rPr>
          <w:i w:val="1"/>
          <w:rtl w:val="0"/>
        </w:rPr>
        <w:t xml:space="preserve">Figure </w:t>
      </w:r>
      <w:r w:rsidDel="00000000" w:rsidR="00000000" w:rsidRPr="00000000">
        <w:rPr>
          <w:i w:val="1"/>
          <w:rtl w:val="0"/>
        </w:rPr>
        <w:t xml:space="preserve">16</w:t>
      </w:r>
      <w:r w:rsidDel="00000000" w:rsidR="00000000" w:rsidRPr="00000000">
        <w:rPr>
          <w:i w:val="1"/>
          <w:rtl w:val="0"/>
        </w:rPr>
        <w:t xml:space="preserve">. Diagramme de classes (Léger)</w:t>
      </w:r>
      <w:r w:rsidDel="00000000" w:rsidR="00000000" w:rsidRPr="00000000">
        <w:rPr>
          <w:i w:val="1"/>
          <w:rtl w:val="0"/>
        </w:rPr>
        <w:t xml:space="preserve"> - Classes de Activity.Server</w:t>
      </w:r>
    </w:p>
    <w:p w:rsidR="00000000" w:rsidDel="00000000" w:rsidP="00000000" w:rsidRDefault="00000000" w:rsidRPr="00000000" w14:paraId="000000DB">
      <w:pPr>
        <w:jc w:val="center"/>
        <w:rPr>
          <w:i w:val="1"/>
        </w:rPr>
      </w:pPr>
      <w:r w:rsidDel="00000000" w:rsidR="00000000" w:rsidRPr="00000000">
        <w:rPr>
          <w:rtl w:val="0"/>
        </w:rPr>
      </w:r>
    </w:p>
    <w:p w:rsidR="00000000" w:rsidDel="00000000" w:rsidP="00000000" w:rsidRDefault="00000000" w:rsidRPr="00000000" w14:paraId="000000DC">
      <w:pPr>
        <w:jc w:val="left"/>
        <w:rPr>
          <w:i w:val="1"/>
        </w:rPr>
      </w:pPr>
      <w:r w:rsidDel="00000000" w:rsidR="00000000" w:rsidRPr="00000000">
        <w:rPr>
          <w:rtl w:val="0"/>
        </w:rPr>
      </w:r>
    </w:p>
    <w:p w:rsidR="00000000" w:rsidDel="00000000" w:rsidP="00000000" w:rsidRDefault="00000000" w:rsidRPr="00000000" w14:paraId="000000DD">
      <w:pPr>
        <w:jc w:val="left"/>
        <w:rPr>
          <w:i w:val="1"/>
        </w:rPr>
      </w:pPr>
      <w:r w:rsidDel="00000000" w:rsidR="00000000" w:rsidRPr="00000000">
        <w:rPr>
          <w:rtl w:val="0"/>
        </w:rPr>
      </w:r>
    </w:p>
    <w:p w:rsidR="00000000" w:rsidDel="00000000" w:rsidP="00000000" w:rsidRDefault="00000000" w:rsidRPr="00000000" w14:paraId="000000DE">
      <w:pPr>
        <w:jc w:val="left"/>
        <w:rPr>
          <w:i w:val="1"/>
        </w:rPr>
      </w:pPr>
      <w:r w:rsidDel="00000000" w:rsidR="00000000" w:rsidRPr="00000000">
        <w:rPr>
          <w:rtl w:val="0"/>
        </w:rPr>
      </w:r>
    </w:p>
    <w:p w:rsidR="00000000" w:rsidDel="00000000" w:rsidP="00000000" w:rsidRDefault="00000000" w:rsidRPr="00000000" w14:paraId="000000DF">
      <w:pPr>
        <w:jc w:val="left"/>
        <w:rPr>
          <w:i w:val="1"/>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drawing>
          <wp:inline distB="114300" distT="114300" distL="114300" distR="114300">
            <wp:extent cx="5872163" cy="2529978"/>
            <wp:effectExtent b="0" l="0" r="0" t="0"/>
            <wp:docPr id="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872163" cy="252997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i w:val="1"/>
        </w:rPr>
      </w:pPr>
      <w:r w:rsidDel="00000000" w:rsidR="00000000" w:rsidRPr="00000000">
        <w:rPr>
          <w:i w:val="1"/>
          <w:rtl w:val="0"/>
        </w:rPr>
        <w:t xml:space="preserve">Figure </w:t>
      </w:r>
      <w:r w:rsidDel="00000000" w:rsidR="00000000" w:rsidRPr="00000000">
        <w:rPr>
          <w:i w:val="1"/>
          <w:rtl w:val="0"/>
        </w:rPr>
        <w:t xml:space="preserve">17</w:t>
      </w:r>
      <w:r w:rsidDel="00000000" w:rsidR="00000000" w:rsidRPr="00000000">
        <w:rPr>
          <w:i w:val="1"/>
          <w:rtl w:val="0"/>
        </w:rPr>
        <w:t xml:space="preserve">. Diagramme de classes (Léger)</w:t>
      </w:r>
      <w:r w:rsidDel="00000000" w:rsidR="00000000" w:rsidRPr="00000000">
        <w:rPr>
          <w:i w:val="1"/>
          <w:rtl w:val="0"/>
        </w:rPr>
        <w:t xml:space="preserve"> - Classes de Layout.Game</w:t>
      </w:r>
    </w:p>
    <w:p w:rsidR="00000000" w:rsidDel="00000000" w:rsidP="00000000" w:rsidRDefault="00000000" w:rsidRPr="00000000" w14:paraId="000000E2">
      <w:pPr>
        <w:jc w:val="center"/>
        <w:rPr>
          <w:i w:val="1"/>
        </w:rPr>
      </w:pPr>
      <w:r w:rsidDel="00000000" w:rsidR="00000000" w:rsidRPr="00000000">
        <w:rPr>
          <w:rtl w:val="0"/>
        </w:rPr>
      </w:r>
    </w:p>
    <w:p w:rsidR="00000000" w:rsidDel="00000000" w:rsidP="00000000" w:rsidRDefault="00000000" w:rsidRPr="00000000" w14:paraId="000000E3">
      <w:pPr>
        <w:jc w:val="center"/>
        <w:rPr>
          <w:i w:val="1"/>
        </w:rPr>
      </w:pPr>
      <w:r w:rsidDel="00000000" w:rsidR="00000000" w:rsidRPr="00000000">
        <w:rPr>
          <w:rtl w:val="0"/>
        </w:rPr>
      </w:r>
    </w:p>
    <w:p w:rsidR="00000000" w:rsidDel="00000000" w:rsidP="00000000" w:rsidRDefault="00000000" w:rsidRPr="00000000" w14:paraId="000000E4">
      <w:pPr>
        <w:jc w:val="center"/>
        <w:rPr>
          <w:i w:val="1"/>
        </w:rPr>
      </w:pPr>
      <w:r w:rsidDel="00000000" w:rsidR="00000000" w:rsidRPr="00000000">
        <w:rPr>
          <w:rtl w:val="0"/>
        </w:rPr>
      </w:r>
    </w:p>
    <w:p w:rsidR="00000000" w:rsidDel="00000000" w:rsidP="00000000" w:rsidRDefault="00000000" w:rsidRPr="00000000" w14:paraId="000000E5">
      <w:pPr>
        <w:jc w:val="center"/>
        <w:rPr>
          <w:i w:val="1"/>
        </w:rPr>
      </w:pPr>
      <w:r w:rsidDel="00000000" w:rsidR="00000000" w:rsidRPr="00000000">
        <w:rPr>
          <w:i w:val="1"/>
        </w:rPr>
        <w:drawing>
          <wp:inline distB="114300" distT="114300" distL="114300" distR="114300">
            <wp:extent cx="5929313" cy="2394349"/>
            <wp:effectExtent b="0" l="0" r="0" t="0"/>
            <wp:docPr id="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29313" cy="239434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i w:val="1"/>
        </w:rPr>
      </w:pPr>
      <w:r w:rsidDel="00000000" w:rsidR="00000000" w:rsidRPr="00000000">
        <w:rPr>
          <w:i w:val="1"/>
          <w:rtl w:val="0"/>
        </w:rPr>
        <w:t xml:space="preserve">Figure </w:t>
      </w:r>
      <w:r w:rsidDel="00000000" w:rsidR="00000000" w:rsidRPr="00000000">
        <w:rPr>
          <w:i w:val="1"/>
          <w:rtl w:val="0"/>
        </w:rPr>
        <w:t xml:space="preserve">18</w:t>
      </w:r>
      <w:r w:rsidDel="00000000" w:rsidR="00000000" w:rsidRPr="00000000">
        <w:rPr>
          <w:i w:val="1"/>
          <w:rtl w:val="0"/>
        </w:rPr>
        <w:t xml:space="preserve">. Diagramme de classes (Léger)</w:t>
      </w:r>
      <w:r w:rsidDel="00000000" w:rsidR="00000000" w:rsidRPr="00000000">
        <w:rPr>
          <w:i w:val="1"/>
          <w:rtl w:val="0"/>
        </w:rPr>
        <w:t xml:space="preserve"> - Classes de Layout.Tools</w:t>
      </w:r>
    </w:p>
    <w:p w:rsidR="00000000" w:rsidDel="00000000" w:rsidP="00000000" w:rsidRDefault="00000000" w:rsidRPr="00000000" w14:paraId="000000E7">
      <w:pPr>
        <w:jc w:val="center"/>
        <w:rPr>
          <w:i w:val="1"/>
        </w:rPr>
      </w:pPr>
      <w:r w:rsidDel="00000000" w:rsidR="00000000" w:rsidRPr="00000000">
        <w:rPr>
          <w:rtl w:val="0"/>
        </w:rPr>
      </w:r>
    </w:p>
    <w:p w:rsidR="00000000" w:rsidDel="00000000" w:rsidP="00000000" w:rsidRDefault="00000000" w:rsidRPr="00000000" w14:paraId="000000E8">
      <w:pPr>
        <w:jc w:val="cente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Pr>
        <w:drawing>
          <wp:inline distB="114300" distT="114300" distL="114300" distR="114300">
            <wp:extent cx="5957888" cy="3197147"/>
            <wp:effectExtent b="0" l="0" r="0" t="0"/>
            <wp:docPr id="1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57888" cy="319714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i w:val="1"/>
        </w:rPr>
      </w:pPr>
      <w:r w:rsidDel="00000000" w:rsidR="00000000" w:rsidRPr="00000000">
        <w:rPr>
          <w:rtl w:val="0"/>
        </w:rPr>
      </w:r>
    </w:p>
    <w:p w:rsidR="00000000" w:rsidDel="00000000" w:rsidP="00000000" w:rsidRDefault="00000000" w:rsidRPr="00000000" w14:paraId="000000EB">
      <w:pPr>
        <w:jc w:val="center"/>
        <w:rPr>
          <w:i w:val="1"/>
        </w:rPr>
      </w:pP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i w:val="1"/>
          <w:rtl w:val="0"/>
        </w:rPr>
        <w:t xml:space="preserve">Figure </w:t>
      </w:r>
      <w:r w:rsidDel="00000000" w:rsidR="00000000" w:rsidRPr="00000000">
        <w:rPr>
          <w:i w:val="1"/>
          <w:rtl w:val="0"/>
        </w:rPr>
        <w:t xml:space="preserve">19</w:t>
      </w:r>
      <w:r w:rsidDel="00000000" w:rsidR="00000000" w:rsidRPr="00000000">
        <w:rPr>
          <w:i w:val="1"/>
          <w:rtl w:val="0"/>
        </w:rPr>
        <w:t xml:space="preserve">. Diagramme de classes (Léger)</w:t>
      </w:r>
      <w:r w:rsidDel="00000000" w:rsidR="00000000" w:rsidRPr="00000000">
        <w:rPr>
          <w:i w:val="1"/>
          <w:rtl w:val="0"/>
        </w:rPr>
        <w:t xml:space="preserve"> - Classes de Layout.Views</w:t>
      </w:r>
    </w:p>
    <w:p w:rsidR="00000000" w:rsidDel="00000000" w:rsidP="00000000" w:rsidRDefault="00000000" w:rsidRPr="00000000" w14:paraId="000000ED">
      <w:pPr>
        <w:jc w:val="center"/>
        <w:rPr>
          <w:i w:val="1"/>
        </w:rPr>
      </w:pPr>
      <w:r w:rsidDel="00000000" w:rsidR="00000000" w:rsidRPr="00000000">
        <w:rPr>
          <w:rtl w:val="0"/>
        </w:rPr>
      </w:r>
    </w:p>
    <w:p w:rsidR="00000000" w:rsidDel="00000000" w:rsidP="00000000" w:rsidRDefault="00000000" w:rsidRPr="00000000" w14:paraId="000000EE">
      <w:pPr>
        <w:jc w:val="center"/>
        <w:rPr>
          <w:i w:val="1"/>
        </w:rPr>
      </w:pPr>
      <w:r w:rsidDel="00000000" w:rsidR="00000000" w:rsidRPr="00000000">
        <w:rPr>
          <w:rtl w:val="0"/>
        </w:rPr>
      </w:r>
    </w:p>
    <w:p w:rsidR="00000000" w:rsidDel="00000000" w:rsidP="00000000" w:rsidRDefault="00000000" w:rsidRPr="00000000" w14:paraId="000000EF">
      <w:pPr>
        <w:jc w:val="center"/>
        <w:rPr>
          <w:i w:val="1"/>
        </w:rPr>
      </w:pPr>
      <w:r w:rsidDel="00000000" w:rsidR="00000000" w:rsidRPr="00000000">
        <w:rPr>
          <w:rtl w:val="0"/>
        </w:rPr>
      </w:r>
    </w:p>
    <w:p w:rsidR="00000000" w:rsidDel="00000000" w:rsidP="00000000" w:rsidRDefault="00000000" w:rsidRPr="00000000" w14:paraId="000000F0">
      <w:pPr>
        <w:jc w:val="center"/>
        <w:rPr>
          <w:i w:val="1"/>
        </w:rPr>
      </w:pPr>
      <w:r w:rsidDel="00000000" w:rsidR="00000000" w:rsidRPr="00000000">
        <w:rPr>
          <w:rtl w:val="0"/>
        </w:rPr>
      </w:r>
    </w:p>
    <w:p w:rsidR="00000000" w:rsidDel="00000000" w:rsidP="00000000" w:rsidRDefault="00000000" w:rsidRPr="00000000" w14:paraId="000000F1">
      <w:pPr>
        <w:jc w:val="center"/>
        <w:rPr>
          <w:i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ind w:left="0" w:firstLine="0"/>
        <w:rPr>
          <w:rFonts w:ascii="Times New Roman" w:cs="Times New Roman" w:eastAsia="Times New Roman" w:hAnsi="Times New Roman"/>
        </w:rPr>
      </w:pPr>
      <w:bookmarkStart w:colFirst="0" w:colLast="0" w:name="_heading=h.tyjcwt" w:id="12"/>
      <w:bookmarkEnd w:id="12"/>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ind w:left="0" w:firstLine="0"/>
        <w:rPr>
          <w:rFonts w:ascii="Times New Roman" w:cs="Times New Roman" w:eastAsia="Times New Roman" w:hAnsi="Times New Roman"/>
        </w:rPr>
      </w:pPr>
      <w:bookmarkStart w:colFirst="0" w:colLast="0" w:name="_heading=h.t853jz2wxy4z" w:id="13"/>
      <w:bookmarkEnd w:id="13"/>
      <w:r w:rsidDel="00000000" w:rsidR="00000000" w:rsidRPr="00000000">
        <w:rPr>
          <w:rFonts w:ascii="Times New Roman" w:cs="Times New Roman" w:eastAsia="Times New Roman" w:hAnsi="Times New Roman"/>
          <w:rtl w:val="0"/>
        </w:rPr>
        <w:t xml:space="preserve">5. Vue des processus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Pr>
        <w:drawing>
          <wp:inline distB="114300" distT="114300" distL="114300" distR="114300">
            <wp:extent cx="5943600" cy="5410200"/>
            <wp:effectExtent b="0" l="0" r="0" t="0"/>
            <wp:docPr id="24"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b w:val="1"/>
        </w:rPr>
      </w:pPr>
      <w:r w:rsidDel="00000000" w:rsidR="00000000" w:rsidRPr="00000000">
        <w:rPr>
          <w:i w:val="1"/>
          <w:rtl w:val="0"/>
        </w:rPr>
        <w:t xml:space="preserve">Figure 20. Diagramme de séquence - Connexion/Déconnexion</w:t>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Pr>
        <w:drawing>
          <wp:inline distB="114300" distT="114300" distL="114300" distR="114300">
            <wp:extent cx="5943600" cy="4826000"/>
            <wp:effectExtent b="0" l="0" r="0" t="0"/>
            <wp:docPr id="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b w:val="1"/>
        </w:rPr>
      </w:pPr>
      <w:r w:rsidDel="00000000" w:rsidR="00000000" w:rsidRPr="00000000">
        <w:rPr>
          <w:i w:val="1"/>
          <w:rtl w:val="0"/>
        </w:rPr>
        <w:t xml:space="preserve">Figure 21. Diagramme de séquence - Création de compte</w:t>
      </w: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Pr>
        <w:drawing>
          <wp:inline distB="114300" distT="114300" distL="114300" distR="114300">
            <wp:extent cx="6072188" cy="6513801"/>
            <wp:effectExtent b="0" l="0" r="0" t="0"/>
            <wp:docPr id="9"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6072188" cy="651380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i w:val="1"/>
        </w:rPr>
      </w:pPr>
      <w:r w:rsidDel="00000000" w:rsidR="00000000" w:rsidRPr="00000000">
        <w:rPr>
          <w:i w:val="1"/>
          <w:rtl w:val="0"/>
        </w:rPr>
        <w:t xml:space="preserve">Figure 22. Diagramme de séquence - Clavardage</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Pr>
        <w:drawing>
          <wp:inline distB="114300" distT="114300" distL="114300" distR="114300">
            <wp:extent cx="5915025" cy="5248275"/>
            <wp:effectExtent b="0" l="0" r="0" t="0"/>
            <wp:docPr id="13"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1502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jc w:val="center"/>
        <w:rPr>
          <w:i w:val="1"/>
        </w:rPr>
      </w:pPr>
      <w:r w:rsidDel="00000000" w:rsidR="00000000" w:rsidRPr="00000000">
        <w:rPr>
          <w:i w:val="1"/>
          <w:rtl w:val="0"/>
        </w:rPr>
        <w:t xml:space="preserve">Figure 23. Diagramme de séquence - Création d’une paire mot-image (Manuelle I)</w:t>
      </w:r>
    </w:p>
    <w:p w:rsidR="00000000" w:rsidDel="00000000" w:rsidP="00000000" w:rsidRDefault="00000000" w:rsidRPr="00000000" w14:paraId="00000113">
      <w:pPr>
        <w:jc w:val="center"/>
        <w:rPr>
          <w:i w:val="1"/>
        </w:rPr>
      </w:pPr>
      <w:r w:rsidDel="00000000" w:rsidR="00000000" w:rsidRPr="00000000">
        <w:rPr>
          <w:rtl w:val="0"/>
        </w:rPr>
      </w:r>
    </w:p>
    <w:p w:rsidR="00000000" w:rsidDel="00000000" w:rsidP="00000000" w:rsidRDefault="00000000" w:rsidRPr="00000000" w14:paraId="00000114">
      <w:pPr>
        <w:jc w:val="center"/>
        <w:rPr>
          <w:i w:val="1"/>
        </w:rPr>
      </w:pPr>
      <w:r w:rsidDel="00000000" w:rsidR="00000000" w:rsidRPr="00000000">
        <w:rPr>
          <w:rtl w:val="0"/>
        </w:rPr>
      </w:r>
    </w:p>
    <w:p w:rsidR="00000000" w:rsidDel="00000000" w:rsidP="00000000" w:rsidRDefault="00000000" w:rsidRPr="00000000" w14:paraId="00000115">
      <w:pPr>
        <w:jc w:val="center"/>
        <w:rPr>
          <w:i w:val="1"/>
        </w:rPr>
      </w:pPr>
      <w:r w:rsidDel="00000000" w:rsidR="00000000" w:rsidRPr="00000000">
        <w:rPr>
          <w:rtl w:val="0"/>
        </w:rPr>
      </w:r>
    </w:p>
    <w:p w:rsidR="00000000" w:rsidDel="00000000" w:rsidP="00000000" w:rsidRDefault="00000000" w:rsidRPr="00000000" w14:paraId="00000116">
      <w:pPr>
        <w:jc w:val="center"/>
        <w:rPr>
          <w:i w:val="1"/>
        </w:rPr>
      </w:pPr>
      <w:r w:rsidDel="00000000" w:rsidR="00000000" w:rsidRPr="00000000">
        <w:rPr>
          <w:rtl w:val="0"/>
        </w:rPr>
      </w:r>
    </w:p>
    <w:p w:rsidR="00000000" w:rsidDel="00000000" w:rsidP="00000000" w:rsidRDefault="00000000" w:rsidRPr="00000000" w14:paraId="00000117">
      <w:pPr>
        <w:jc w:val="center"/>
        <w:rPr>
          <w:i w:val="1"/>
        </w:rPr>
      </w:pPr>
      <w:r w:rsidDel="00000000" w:rsidR="00000000" w:rsidRPr="00000000">
        <w:rPr>
          <w:rtl w:val="0"/>
        </w:rPr>
      </w:r>
    </w:p>
    <w:p w:rsidR="00000000" w:rsidDel="00000000" w:rsidP="00000000" w:rsidRDefault="00000000" w:rsidRPr="00000000" w14:paraId="00000118">
      <w:pPr>
        <w:jc w:val="center"/>
        <w:rPr>
          <w:i w:val="1"/>
        </w:rPr>
      </w:pPr>
      <w:r w:rsidDel="00000000" w:rsidR="00000000" w:rsidRPr="00000000">
        <w:rPr>
          <w:rtl w:val="0"/>
        </w:rPr>
      </w:r>
    </w:p>
    <w:p w:rsidR="00000000" w:rsidDel="00000000" w:rsidP="00000000" w:rsidRDefault="00000000" w:rsidRPr="00000000" w14:paraId="00000119">
      <w:pPr>
        <w:jc w:val="center"/>
        <w:rPr>
          <w:i w:val="1"/>
        </w:rPr>
      </w:pPr>
      <w:r w:rsidDel="00000000" w:rsidR="00000000" w:rsidRPr="00000000">
        <w:rPr>
          <w:rtl w:val="0"/>
        </w:rPr>
      </w:r>
    </w:p>
    <w:p w:rsidR="00000000" w:rsidDel="00000000" w:rsidP="00000000" w:rsidRDefault="00000000" w:rsidRPr="00000000" w14:paraId="0000011A">
      <w:pPr>
        <w:jc w:val="center"/>
        <w:rPr>
          <w:i w:val="1"/>
        </w:rPr>
      </w:pPr>
      <w:r w:rsidDel="00000000" w:rsidR="00000000" w:rsidRPr="00000000">
        <w:rPr>
          <w:rtl w:val="0"/>
        </w:rPr>
      </w:r>
    </w:p>
    <w:p w:rsidR="00000000" w:rsidDel="00000000" w:rsidP="00000000" w:rsidRDefault="00000000" w:rsidRPr="00000000" w14:paraId="0000011B">
      <w:pPr>
        <w:jc w:val="center"/>
        <w:rPr>
          <w:i w:val="1"/>
        </w:rPr>
      </w:pPr>
      <w:r w:rsidDel="00000000" w:rsidR="00000000" w:rsidRPr="00000000">
        <w:rPr>
          <w:rtl w:val="0"/>
        </w:rPr>
      </w:r>
    </w:p>
    <w:p w:rsidR="00000000" w:rsidDel="00000000" w:rsidP="00000000" w:rsidRDefault="00000000" w:rsidRPr="00000000" w14:paraId="0000011C">
      <w:pPr>
        <w:jc w:val="left"/>
        <w:rPr>
          <w:i w:val="1"/>
        </w:rPr>
      </w:pPr>
      <w:r w:rsidDel="00000000" w:rsidR="00000000" w:rsidRPr="00000000">
        <w:rPr>
          <w:rtl w:val="0"/>
        </w:rPr>
      </w:r>
    </w:p>
    <w:p w:rsidR="00000000" w:rsidDel="00000000" w:rsidP="00000000" w:rsidRDefault="00000000" w:rsidRPr="00000000" w14:paraId="0000011D">
      <w:pPr>
        <w:jc w:val="center"/>
        <w:rPr>
          <w:i w:val="1"/>
        </w:rPr>
      </w:pPr>
      <w:r w:rsidDel="00000000" w:rsidR="00000000" w:rsidRPr="00000000">
        <w:rPr>
          <w:i w:val="1"/>
        </w:rPr>
        <w:drawing>
          <wp:inline distB="114300" distT="114300" distL="114300" distR="114300">
            <wp:extent cx="3644831" cy="7977188"/>
            <wp:effectExtent b="0" l="0" r="0" t="0"/>
            <wp:docPr id="22"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3644831" cy="797718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b w:val="1"/>
        </w:rPr>
      </w:pPr>
      <w:r w:rsidDel="00000000" w:rsidR="00000000" w:rsidRPr="00000000">
        <w:rPr>
          <w:i w:val="1"/>
          <w:rtl w:val="0"/>
        </w:rPr>
        <w:t xml:space="preserve">Figure 24. Diagramme de séquence - Mode de jeu (Classique et Sprint Solo)</w:t>
      </w:r>
      <w:r w:rsidDel="00000000" w:rsidR="00000000" w:rsidRPr="00000000">
        <w:rPr>
          <w:rtl w:val="0"/>
        </w:rPr>
      </w:r>
    </w:p>
    <w:p w:rsidR="00000000" w:rsidDel="00000000" w:rsidP="00000000" w:rsidRDefault="00000000" w:rsidRPr="00000000" w14:paraId="0000011F">
      <w:pPr>
        <w:pStyle w:val="Heading1"/>
        <w:ind w:left="0" w:firstLine="0"/>
        <w:rPr>
          <w:rFonts w:ascii="Times New Roman" w:cs="Times New Roman" w:eastAsia="Times New Roman" w:hAnsi="Times New Roman"/>
        </w:rPr>
      </w:pPr>
      <w:bookmarkStart w:colFirst="0" w:colLast="0" w:name="_heading=h.3dy6vkm" w:id="14"/>
      <w:bookmarkEnd w:id="14"/>
      <w:r w:rsidDel="00000000" w:rsidR="00000000" w:rsidRPr="00000000">
        <w:rPr>
          <w:rFonts w:ascii="Times New Roman" w:cs="Times New Roman" w:eastAsia="Times New Roman" w:hAnsi="Times New Roman"/>
          <w:rtl w:val="0"/>
        </w:rPr>
        <w:t xml:space="preserve">6. Vue de déploiement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943600" cy="4724400"/>
            <wp:effectExtent b="0" l="0" r="0" t="0"/>
            <wp:docPr id="1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i w:val="1"/>
        </w:rPr>
      </w:pPr>
      <w:r w:rsidDel="00000000" w:rsidR="00000000" w:rsidRPr="00000000">
        <w:rPr>
          <w:i w:val="1"/>
          <w:rtl w:val="0"/>
        </w:rPr>
        <w:t xml:space="preserve">Figure 25. Diagramme de déploiement - Fais-moi un dessin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ind w:left="0" w:firstLine="0"/>
        <w:rPr>
          <w:rFonts w:ascii="Times New Roman" w:cs="Times New Roman" w:eastAsia="Times New Roman" w:hAnsi="Times New Roman"/>
          <w:b w:val="0"/>
          <w:i w:val="1"/>
          <w:color w:val="0000ff"/>
          <w:sz w:val="20"/>
          <w:szCs w:val="20"/>
        </w:rPr>
      </w:pPr>
      <w:bookmarkStart w:colFirst="0" w:colLast="0" w:name="_heading=h.1t3h5sf" w:id="15"/>
      <w:bookmarkEnd w:id="15"/>
      <w:r w:rsidDel="00000000" w:rsidR="00000000" w:rsidRPr="00000000">
        <w:rPr>
          <w:rFonts w:ascii="Times New Roman" w:cs="Times New Roman" w:eastAsia="Times New Roman" w:hAnsi="Times New Roman"/>
          <w:rtl w:val="0"/>
        </w:rPr>
        <w:t xml:space="preserve">7. Taille et performance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Notre principale contrainte en termes de performance est de supporter plusieurs parties simultanément tout en visant une latence minimale entre les joueurs. Pour ce faire, nous avons opté pour un découpage en plus petits paquets (décrits dans notre protocole de communication). Nous veillerons également à réduire nos dépendances aux librairies externes, particulièrement sur le client léger, toujours dans l’objectif d’économiser les ressources limitées de stockage et de mémoire de la tablette.</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2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13.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22.png"/><Relationship Id="rId25" Type="http://schemas.openxmlformats.org/officeDocument/2006/relationships/image" Target="media/image4.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2.png"/><Relationship Id="rId30" Type="http://schemas.openxmlformats.org/officeDocument/2006/relationships/image" Target="media/image5.png"/><Relationship Id="rId11" Type="http://schemas.openxmlformats.org/officeDocument/2006/relationships/footer" Target="footer3.xml"/><Relationship Id="rId33" Type="http://schemas.openxmlformats.org/officeDocument/2006/relationships/image" Target="media/image1.png"/><Relationship Id="rId10" Type="http://schemas.openxmlformats.org/officeDocument/2006/relationships/footer" Target="footer1.xml"/><Relationship Id="rId32" Type="http://schemas.openxmlformats.org/officeDocument/2006/relationships/image" Target="media/image18.png"/><Relationship Id="rId13" Type="http://schemas.openxmlformats.org/officeDocument/2006/relationships/image" Target="media/image24.png"/><Relationship Id="rId35" Type="http://schemas.openxmlformats.org/officeDocument/2006/relationships/image" Target="media/image8.png"/><Relationship Id="rId12" Type="http://schemas.openxmlformats.org/officeDocument/2006/relationships/footer" Target="footer2.xml"/><Relationship Id="rId34" Type="http://schemas.openxmlformats.org/officeDocument/2006/relationships/image" Target="media/image2.png"/><Relationship Id="rId15" Type="http://schemas.openxmlformats.org/officeDocument/2006/relationships/image" Target="media/image23.png"/><Relationship Id="rId37" Type="http://schemas.openxmlformats.org/officeDocument/2006/relationships/image" Target="media/image25.png"/><Relationship Id="rId14" Type="http://schemas.openxmlformats.org/officeDocument/2006/relationships/image" Target="media/image20.png"/><Relationship Id="rId36"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21.png"/><Relationship Id="rId19" Type="http://schemas.openxmlformats.org/officeDocument/2006/relationships/image" Target="media/image14.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Q9o4CKTJAJIRhjsvelrG85A6g==">AMUW2mX2Z7/b3Kyvfx9baTtYybJ7X7SLCtrhf8GQcTJz86apBr7kfhXOjapew7JlfAFWokK+bou09/3fKyerWcvAQU++vUg7Zvouo8H8HrPborKw/aLHWaby+3A4tkUbsRQpxqIXOzLGJOGHlwhkjMGH4bIEoa6qbATnOpgGaWrlimYz1D2dKAgbqmFPN1/NfGQqVYA3YfV9BQKX8z00d5F2VAPEJAC7kmY9BtGlQdiopvhWVpobeYfVm3fxAaliHXvSXs1KDU8gyNghYEfu42L5DtjjsZOYlw8iU0vALoTyX1R2KjZZjw35GoTE04PTjqc7+gBPPay89ugqAvbCuOQogt7iwCi1/mkqL0XvyDADs69mLHntm0Ak/VnFWSgBqwVUIqFRRvLJzD4y18VQGKR5XhzGumS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