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F95AA">
      <w:pPr>
        <w:pStyle w:val="31"/>
        <w:spacing w:after="100"/>
        <w:ind w:firstLine="0"/>
        <w:jc w:val="center"/>
        <w:rPr>
          <w:rFonts w:hint="default" w:ascii="Arial" w:hAnsi="Arial" w:eastAsia="宋体" w:cs="Arial"/>
        </w:rPr>
      </w:pPr>
      <w:r>
        <w:rPr>
          <w:rFonts w:hint="default" w:ascii="Arial" w:hAnsi="Arial" w:eastAsia="宋体" w:cs="Arial"/>
          <w:color w:val="1F4E79"/>
          <w:sz w:val="40"/>
        </w:rPr>
        <w:t>面向移动自主机器人的主动数据智能</w:t>
      </w:r>
    </w:p>
    <w:p w14:paraId="12913FCF">
      <w:pPr>
        <w:pStyle w:val="26"/>
        <w:spacing w:after="180"/>
        <w:ind w:firstLine="0"/>
        <w:jc w:val="center"/>
        <w:rPr>
          <w:rFonts w:hint="default" w:ascii="Arial" w:hAnsi="Arial" w:eastAsia="宋体" w:cs="Arial"/>
        </w:rPr>
      </w:pPr>
      <w:r>
        <w:rPr>
          <w:rFonts w:hint="default" w:ascii="Arial" w:hAnsi="Arial" w:eastAsia="宋体" w:cs="Arial"/>
          <w:color w:val="555555"/>
          <w:sz w:val="26"/>
        </w:rPr>
        <w:t>从静态数据集到受约束的自进化数据闭环（重点研究报告）</w:t>
      </w:r>
    </w:p>
    <w:p w14:paraId="522CAB24">
      <w:pPr>
        <w:keepLines w:val="0"/>
        <w:widowControl/>
        <w:rPr>
          <w:rFonts w:hint="default" w:ascii="Arial" w:hAnsi="Arial" w:eastAsia="宋体" w:cs="Arial"/>
        </w:rPr>
      </w:pPr>
      <w:r>
        <w:rPr>
          <w:rFonts w:hint="default" w:ascii="Arial" w:hAnsi="Arial" w:eastAsia="宋体" w:cs="Arial"/>
          <w:b/>
          <w:sz w:val="21"/>
        </w:rPr>
        <w:t>研究口径：</w:t>
      </w:r>
      <w:r>
        <w:rPr>
          <w:rFonts w:hint="default" w:ascii="Arial" w:hAnsi="Arial" w:eastAsia="宋体" w:cs="Arial"/>
          <w:sz w:val="21"/>
        </w:rPr>
        <w:t xml:space="preserve"> 截至 2026 年 6 月；对象覆盖人形机器人、四足机器人、移动操作机器人、无人车、无人机与更广义具身智能体。报告重点讨论数据范式，不以某一模型、数据集或世界模型为中心。</w:t>
      </w:r>
    </w:p>
    <w:p w14:paraId="6B952001">
      <w:pPr>
        <w:pStyle w:val="3"/>
        <w:ind w:firstLine="0"/>
        <w:rPr>
          <w:rFonts w:hint="default" w:ascii="Arial" w:hAnsi="Arial" w:eastAsia="宋体" w:cs="Arial"/>
        </w:rPr>
      </w:pPr>
      <w:r>
        <w:rPr>
          <w:rFonts w:hint="default" w:ascii="Arial" w:hAnsi="Arial" w:eastAsia="宋体" w:cs="Arial"/>
          <w:color w:val="1F4E79"/>
          <w:sz w:val="30"/>
        </w:rPr>
        <w:t>一、核心结论</w:t>
      </w:r>
    </w:p>
    <w:p w14:paraId="7DCDC09C">
      <w:pPr>
        <w:keepLines w:val="0"/>
        <w:widowControl/>
        <w:rPr>
          <w:rFonts w:hint="default" w:ascii="Arial" w:hAnsi="Arial" w:eastAsia="宋体" w:cs="Arial"/>
        </w:rPr>
      </w:pPr>
      <w:r>
        <w:rPr>
          <w:rFonts w:hint="default" w:ascii="Arial" w:hAnsi="Arial" w:eastAsia="宋体" w:cs="Arial"/>
          <w:b/>
          <w:sz w:val="21"/>
        </w:rPr>
        <w:t>第一，主动数据智能尚不是国际上定义统一的成熟术语，但其技术内核已经清晰出现。</w:t>
      </w:r>
      <w:r>
        <w:rPr>
          <w:rFonts w:hint="default" w:ascii="Arial" w:hAnsi="Arial" w:eastAsia="宋体" w:cs="Arial"/>
          <w:sz w:val="21"/>
        </w:rPr>
        <w:t xml:space="preserve"> 现有综述分别讨论数据中心 AI、机器人主动学习、自进化 Agent 和自进化具身智能，却尚未以“机器人如何自主决定下一步需要什么数据，并完成获取、标注、组织、评估和回流”为</w:t>
      </w:r>
      <w:bookmarkStart w:id="0" w:name="_GoBack"/>
      <w:bookmarkEnd w:id="0"/>
      <w:r>
        <w:rPr>
          <w:rFonts w:hint="default" w:ascii="Arial" w:hAnsi="Arial" w:eastAsia="宋体" w:cs="Arial"/>
          <w:sz w:val="21"/>
        </w:rPr>
        <w:t>统一主线。[1–4]</w:t>
      </w:r>
    </w:p>
    <w:p w14:paraId="40C23B4E">
      <w:pPr>
        <w:keepLines w:val="0"/>
        <w:widowControl/>
        <w:rPr>
          <w:rFonts w:hint="default" w:ascii="Arial" w:hAnsi="Arial" w:eastAsia="宋体" w:cs="Arial"/>
        </w:rPr>
      </w:pPr>
      <w:r>
        <w:rPr>
          <w:rFonts w:hint="default" w:ascii="Arial" w:hAnsi="Arial" w:eastAsia="宋体" w:cs="Arial"/>
          <w:b/>
          <w:sz w:val="21"/>
        </w:rPr>
        <w:t>第二，主动数据智能的关键分界线不是“是否自动化”，而是系统是否能够根据能力缺口自主决定下一项数据行动。</w:t>
      </w:r>
      <w:r>
        <w:rPr>
          <w:rFonts w:hint="default" w:ascii="Arial" w:hAnsi="Arial" w:eastAsia="宋体" w:cs="Arial"/>
          <w:sz w:val="21"/>
        </w:rPr>
        <w:t xml:space="preserve"> 自动标注、批量仿真和数据清洗仍可能只是人工设定目标的流水线；只有当系统基于失败、不确定性、分布偏移、任务缺口和安全风险，主动选择采集、生成、请求人类、标注、筛选、混合或舍弃数据，才进入主动数据范式。</w:t>
      </w:r>
    </w:p>
    <w:p w14:paraId="1C78ECFA">
      <w:pPr>
        <w:keepLines w:val="0"/>
        <w:widowControl/>
        <w:rPr>
          <w:rFonts w:hint="default" w:ascii="Arial" w:hAnsi="Arial" w:eastAsia="宋体" w:cs="Arial"/>
        </w:rPr>
      </w:pPr>
      <w:r>
        <w:rPr>
          <w:rFonts w:hint="default" w:ascii="Arial" w:hAnsi="Arial" w:eastAsia="宋体" w:cs="Arial"/>
          <w:b/>
          <w:sz w:val="21"/>
        </w:rPr>
        <w:t>第三，2024 年以来已经出现从局部技术走向闭环系统的明确信号。</w:t>
      </w:r>
      <w:r>
        <w:rPr>
          <w:rFonts w:hint="default" w:ascii="Arial" w:hAnsi="Arial" w:eastAsia="宋体" w:cs="Arial"/>
          <w:sz w:val="21"/>
        </w:rPr>
        <w:t xml:space="preserve"> AutoRT 用基础模型为机器人车队提出并筛选采集任务；Autonomous Improvement 用 VLM 自动采集、评价并利用无人工标注经验；Re-Mix 和 DataMIL 开始以模型收益而不是人工直觉评估数据；Robot-Powered Data Flywheel 和 RoboClaw进一步把部署、采集、标注、训练与再部署串联起来。[13–21]</w:t>
      </w:r>
    </w:p>
    <w:p w14:paraId="76A9B37C">
      <w:pPr>
        <w:keepLines w:val="0"/>
        <w:widowControl/>
        <w:rPr>
          <w:rFonts w:hint="default" w:ascii="Arial" w:hAnsi="Arial" w:eastAsia="宋体" w:cs="Arial"/>
        </w:rPr>
      </w:pPr>
      <w:r>
        <w:rPr>
          <w:rFonts w:hint="default" w:ascii="Arial" w:hAnsi="Arial" w:eastAsia="宋体" w:cs="Arial"/>
          <w:b/>
          <w:sz w:val="21"/>
        </w:rPr>
        <w:t>第四，世界模型、数字孪生和生成式 AI 是主动数据系统的“数据生产与推演工具”，不是最终归宿。</w:t>
      </w:r>
      <w:r>
        <w:rPr>
          <w:rFonts w:hint="default" w:ascii="Arial" w:hAnsi="Arial" w:eastAsia="宋体" w:cs="Arial"/>
          <w:sz w:val="21"/>
        </w:rPr>
        <w:t xml:space="preserve"> 可靠的自进化必须由真实环境反馈锚定，由仿真和生成扩大覆盖，由独立评测、安全门控和回滚机制防止错误自强化。</w:t>
      </w:r>
    </w:p>
    <w:p w14:paraId="7AE3D0A1">
      <w:pPr>
        <w:pStyle w:val="164"/>
        <w:pBdr>
          <w:left w:val="single" w:color="1F4E79" w:sz="10" w:space="6"/>
        </w:pBdr>
        <w:shd w:val="clear" w:fill="EDF4FA"/>
        <w:rPr>
          <w:rFonts w:hint="default" w:ascii="Arial" w:hAnsi="Arial" w:eastAsia="宋体" w:cs="Arial"/>
        </w:rPr>
      </w:pPr>
      <w:r>
        <w:rPr>
          <w:rFonts w:hint="default" w:ascii="Arial" w:hAnsi="Arial" w:eastAsia="宋体" w:cs="Arial"/>
          <w:b/>
          <w:color w:val="1F4E79"/>
          <w:sz w:val="21"/>
        </w:rPr>
        <w:t>中心判断：主动数据智能正在成为移动机器人与具身智能的关键基础设施，但当前仍处于“自动化数据管线”向“主动数据智能体”过渡阶段，尚未形成成熟、通用、可验证的自进化体系。</w:t>
      </w:r>
    </w:p>
    <w:p w14:paraId="183CF0C4">
      <w:pPr>
        <w:pStyle w:val="3"/>
        <w:ind w:firstLine="0"/>
        <w:rPr>
          <w:rFonts w:hint="default" w:ascii="Arial" w:hAnsi="Arial" w:eastAsia="宋体" w:cs="Arial"/>
        </w:rPr>
      </w:pPr>
      <w:r>
        <w:rPr>
          <w:rFonts w:hint="default" w:ascii="Arial" w:hAnsi="Arial" w:eastAsia="宋体" w:cs="Arial"/>
          <w:color w:val="1F4E79"/>
          <w:sz w:val="30"/>
        </w:rPr>
        <w:t>二、概念凝练：什么是主动数据智能</w:t>
      </w:r>
    </w:p>
    <w:p w14:paraId="13EF40A6">
      <w:pPr>
        <w:pStyle w:val="4"/>
        <w:ind w:firstLine="0"/>
        <w:rPr>
          <w:rFonts w:hint="default" w:ascii="Arial" w:hAnsi="Arial" w:eastAsia="宋体" w:cs="Arial"/>
        </w:rPr>
      </w:pPr>
      <w:r>
        <w:rPr>
          <w:rFonts w:hint="default" w:ascii="Arial" w:hAnsi="Arial" w:eastAsia="宋体" w:cs="Arial"/>
          <w:color w:val="1F4E79"/>
          <w:sz w:val="25"/>
        </w:rPr>
        <w:t>2.1 工作定义</w:t>
      </w:r>
    </w:p>
    <w:p w14:paraId="5B45059C">
      <w:pPr>
        <w:keepLines w:val="0"/>
        <w:widowControl/>
        <w:rPr>
          <w:rFonts w:hint="default" w:ascii="Arial" w:hAnsi="Arial" w:eastAsia="宋体" w:cs="Arial"/>
        </w:rPr>
      </w:pPr>
      <w:r>
        <w:rPr>
          <w:rFonts w:hint="default" w:ascii="Arial" w:hAnsi="Arial" w:eastAsia="宋体" w:cs="Arial"/>
          <w:b/>
          <w:sz w:val="21"/>
        </w:rPr>
        <w:t>主动数据</w:t>
      </w:r>
      <w:r>
        <w:rPr>
          <w:rFonts w:hint="default" w:ascii="Arial" w:hAnsi="Arial" w:eastAsia="宋体" w:cs="Arial"/>
          <w:sz w:val="21"/>
        </w:rPr>
        <w:t>是由任务目标、能力缺口、模型不确定性、失败事件和环境变化驱动，经过有目的选择、获取、生成或标注的数据。</w:t>
      </w:r>
    </w:p>
    <w:p w14:paraId="7E0285BC">
      <w:pPr>
        <w:keepLines w:val="0"/>
        <w:widowControl/>
        <w:rPr>
          <w:rFonts w:hint="default" w:ascii="Arial" w:hAnsi="Arial" w:eastAsia="宋体" w:cs="Arial"/>
        </w:rPr>
      </w:pPr>
      <w:r>
        <w:rPr>
          <w:rFonts w:hint="default" w:ascii="Arial" w:hAnsi="Arial" w:eastAsia="宋体" w:cs="Arial"/>
          <w:b/>
          <w:sz w:val="21"/>
        </w:rPr>
        <w:t>主动数据智能</w:t>
      </w:r>
      <w:r>
        <w:rPr>
          <w:rFonts w:hint="default" w:ascii="Arial" w:hAnsi="Arial" w:eastAsia="宋体" w:cs="Arial"/>
          <w:sz w:val="21"/>
        </w:rPr>
        <w:t>是机器人或数据智能体依据模型状态、任务表现和部署反馈，自主决定并执行数据获取、生成、标注、组织、评估、利用与回流，以最大化单位成本和风险下能力增益的系统能力。</w:t>
      </w:r>
    </w:p>
    <w:p w14:paraId="641240BF">
      <w:pPr>
        <w:keepLines w:val="0"/>
        <w:widowControl/>
        <w:rPr>
          <w:rFonts w:hint="default" w:ascii="Arial" w:hAnsi="Arial" w:eastAsia="宋体" w:cs="Arial"/>
        </w:rPr>
      </w:pPr>
      <w:r>
        <w:rPr>
          <w:rFonts w:hint="default" w:ascii="Arial" w:hAnsi="Arial" w:eastAsia="宋体" w:cs="Arial"/>
          <w:sz w:val="21"/>
        </w:rPr>
        <w:t>可将其抽象为数据行动决策：</w:t>
      </w:r>
    </w:p>
    <w:p w14:paraId="374F17F7">
      <w:pPr>
        <w:pStyle w:val="164"/>
        <w:pBdr>
          <w:left w:val="single" w:color="1F4E79" w:sz="10" w:space="6"/>
        </w:pBdr>
        <w:shd w:val="clear" w:fill="EDF4FA"/>
        <w:rPr>
          <w:rFonts w:hint="default" w:ascii="Arial" w:hAnsi="Arial" w:eastAsia="宋体" w:cs="Arial"/>
        </w:rPr>
      </w:pPr>
      <w:r>
        <w:rPr>
          <w:rFonts w:hint="default" w:ascii="Arial" w:hAnsi="Arial" w:eastAsia="宋体" w:cs="Arial"/>
          <w:color w:val="1F4E79"/>
          <w:sz w:val="21"/>
        </w:rPr>
        <w:t>在真实采集、请求示范、仿真生成、自动标注、历史检索、数据筛选、重放训练和数据舍弃等候选行动中，选择预期能力增益最大、成本与风险可控的下一项行动。</w:t>
      </w:r>
    </w:p>
    <w:p w14:paraId="5D04B3B7">
      <w:pPr>
        <w:pStyle w:val="4"/>
        <w:ind w:firstLine="0"/>
        <w:rPr>
          <w:rFonts w:hint="default" w:ascii="Arial" w:hAnsi="Arial" w:eastAsia="宋体" w:cs="Arial"/>
        </w:rPr>
      </w:pPr>
      <w:r>
        <w:rPr>
          <w:rFonts w:hint="default" w:ascii="Arial" w:hAnsi="Arial" w:eastAsia="宋体" w:cs="Arial"/>
          <w:color w:val="1F4E79"/>
          <w:sz w:val="25"/>
        </w:rPr>
        <w:t>2.2 与相邻概念的边界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891"/>
        <w:gridCol w:w="2891"/>
      </w:tblGrid>
      <w:tr w14:paraId="7771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F4E79"/>
            <w:tcMar>
              <w:top w:w="80" w:type="dxa"/>
              <w:left w:w="70" w:type="dxa"/>
              <w:bottom w:w="80" w:type="dxa"/>
              <w:right w:w="70" w:type="dxa"/>
            </w:tcMar>
            <w:vAlign w:val="center"/>
          </w:tcPr>
          <w:p w14:paraId="66E3D864">
            <w:pPr>
              <w:spacing w:after="0"/>
              <w:ind w:firstLine="0"/>
              <w:jc w:val="center"/>
              <w:rPr>
                <w:rFonts w:hint="default" w:ascii="Arial" w:hAnsi="Arial" w:eastAsia="宋体" w:cs="Arial"/>
              </w:rPr>
            </w:pPr>
            <w:r>
              <w:rPr>
                <w:rFonts w:hint="default" w:ascii="Arial" w:hAnsi="Arial" w:eastAsia="宋体" w:cs="Arial"/>
                <w:b/>
                <w:color w:val="FFFFFF"/>
                <w:sz w:val="17"/>
              </w:rPr>
              <w:t>范式</w:t>
            </w:r>
          </w:p>
        </w:tc>
        <w:tc>
          <w:tcPr>
            <w:tcW w:w="2381" w:type="dxa"/>
            <w:shd w:val="clear" w:color="auto" w:fill="1F4E79"/>
            <w:tcMar>
              <w:top w:w="80" w:type="dxa"/>
              <w:left w:w="70" w:type="dxa"/>
              <w:bottom w:w="80" w:type="dxa"/>
              <w:right w:w="70" w:type="dxa"/>
            </w:tcMar>
            <w:vAlign w:val="center"/>
          </w:tcPr>
          <w:p w14:paraId="42667F50">
            <w:pPr>
              <w:spacing w:after="0"/>
              <w:ind w:firstLine="0"/>
              <w:jc w:val="center"/>
              <w:rPr>
                <w:rFonts w:hint="default" w:ascii="Arial" w:hAnsi="Arial" w:eastAsia="宋体" w:cs="Arial"/>
              </w:rPr>
            </w:pPr>
            <w:r>
              <w:rPr>
                <w:rFonts w:hint="default" w:ascii="Arial" w:hAnsi="Arial" w:eastAsia="宋体" w:cs="Arial"/>
                <w:b/>
                <w:color w:val="FFFFFF"/>
                <w:sz w:val="17"/>
              </w:rPr>
              <w:t>核心问题</w:t>
            </w:r>
          </w:p>
        </w:tc>
        <w:tc>
          <w:tcPr>
            <w:tcW w:w="2891" w:type="dxa"/>
            <w:shd w:val="clear" w:color="auto" w:fill="1F4E79"/>
            <w:tcMar>
              <w:top w:w="80" w:type="dxa"/>
              <w:left w:w="70" w:type="dxa"/>
              <w:bottom w:w="80" w:type="dxa"/>
              <w:right w:w="70" w:type="dxa"/>
            </w:tcMar>
            <w:vAlign w:val="center"/>
          </w:tcPr>
          <w:p w14:paraId="754FE5B0">
            <w:pPr>
              <w:spacing w:after="0"/>
              <w:ind w:firstLine="0"/>
              <w:jc w:val="center"/>
              <w:rPr>
                <w:rFonts w:hint="default" w:ascii="Arial" w:hAnsi="Arial" w:eastAsia="宋体" w:cs="Arial"/>
              </w:rPr>
            </w:pPr>
            <w:r>
              <w:rPr>
                <w:rFonts w:hint="default" w:ascii="Arial" w:hAnsi="Arial" w:eastAsia="宋体" w:cs="Arial"/>
                <w:b/>
                <w:color w:val="FFFFFF"/>
                <w:sz w:val="17"/>
              </w:rPr>
              <w:t>数据目标由谁提出</w:t>
            </w:r>
          </w:p>
        </w:tc>
        <w:tc>
          <w:tcPr>
            <w:tcW w:w="2891" w:type="dxa"/>
            <w:shd w:val="clear" w:color="auto" w:fill="1F4E79"/>
            <w:tcMar>
              <w:top w:w="80" w:type="dxa"/>
              <w:left w:w="70" w:type="dxa"/>
              <w:bottom w:w="80" w:type="dxa"/>
              <w:right w:w="70" w:type="dxa"/>
            </w:tcMar>
            <w:vAlign w:val="center"/>
          </w:tcPr>
          <w:p w14:paraId="5080AA15">
            <w:pPr>
              <w:spacing w:after="0"/>
              <w:ind w:firstLine="0"/>
              <w:jc w:val="center"/>
              <w:rPr>
                <w:rFonts w:hint="default" w:ascii="Arial" w:hAnsi="Arial" w:eastAsia="宋体" w:cs="Arial"/>
              </w:rPr>
            </w:pPr>
            <w:r>
              <w:rPr>
                <w:rFonts w:hint="default" w:ascii="Arial" w:hAnsi="Arial" w:eastAsia="宋体" w:cs="Arial"/>
                <w:b/>
                <w:color w:val="FFFFFF"/>
                <w:sz w:val="17"/>
              </w:rPr>
              <w:t>是否形成部署反馈闭环</w:t>
            </w:r>
          </w:p>
        </w:tc>
      </w:tr>
      <w:tr w14:paraId="3872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44E5811D">
            <w:pPr>
              <w:spacing w:after="0"/>
              <w:ind w:firstLine="0"/>
              <w:rPr>
                <w:rFonts w:hint="default" w:ascii="Arial" w:hAnsi="Arial" w:eastAsia="宋体" w:cs="Arial"/>
              </w:rPr>
            </w:pPr>
            <w:r>
              <w:rPr>
                <w:rFonts w:hint="default" w:ascii="Arial" w:hAnsi="Arial" w:eastAsia="宋体" w:cs="Arial"/>
                <w:sz w:val="16"/>
              </w:rPr>
              <w:t>静态数据集</w:t>
            </w:r>
          </w:p>
        </w:tc>
        <w:tc>
          <w:tcPr>
            <w:tcW w:w="2381" w:type="dxa"/>
            <w:tcMar>
              <w:top w:w="70" w:type="dxa"/>
              <w:left w:w="65" w:type="dxa"/>
              <w:bottom w:w="70" w:type="dxa"/>
              <w:right w:w="65" w:type="dxa"/>
            </w:tcMar>
            <w:vAlign w:val="center"/>
          </w:tcPr>
          <w:p w14:paraId="4D444628">
            <w:pPr>
              <w:spacing w:after="0"/>
              <w:ind w:firstLine="0"/>
              <w:rPr>
                <w:rFonts w:hint="default" w:ascii="Arial" w:hAnsi="Arial" w:eastAsia="宋体" w:cs="Arial"/>
              </w:rPr>
            </w:pPr>
            <w:r>
              <w:rPr>
                <w:rFonts w:hint="default" w:ascii="Arial" w:hAnsi="Arial" w:eastAsia="宋体" w:cs="Arial"/>
                <w:sz w:val="16"/>
              </w:rPr>
              <w:t>“已有数据能否训练模型？”</w:t>
            </w:r>
          </w:p>
        </w:tc>
        <w:tc>
          <w:tcPr>
            <w:tcW w:w="2891" w:type="dxa"/>
            <w:tcMar>
              <w:top w:w="70" w:type="dxa"/>
              <w:left w:w="65" w:type="dxa"/>
              <w:bottom w:w="70" w:type="dxa"/>
              <w:right w:w="65" w:type="dxa"/>
            </w:tcMar>
            <w:vAlign w:val="center"/>
          </w:tcPr>
          <w:p w14:paraId="27DC3D06">
            <w:pPr>
              <w:spacing w:after="0"/>
              <w:ind w:firstLine="0"/>
              <w:rPr>
                <w:rFonts w:hint="default" w:ascii="Arial" w:hAnsi="Arial" w:eastAsia="宋体" w:cs="Arial"/>
              </w:rPr>
            </w:pPr>
            <w:r>
              <w:rPr>
                <w:rFonts w:hint="default" w:ascii="Arial" w:hAnsi="Arial" w:eastAsia="宋体" w:cs="Arial"/>
                <w:sz w:val="16"/>
              </w:rPr>
              <w:t>人工预先规定</w:t>
            </w:r>
          </w:p>
        </w:tc>
        <w:tc>
          <w:tcPr>
            <w:tcW w:w="2891" w:type="dxa"/>
            <w:tcMar>
              <w:top w:w="70" w:type="dxa"/>
              <w:left w:w="65" w:type="dxa"/>
              <w:bottom w:w="70" w:type="dxa"/>
              <w:right w:w="65" w:type="dxa"/>
            </w:tcMar>
            <w:vAlign w:val="center"/>
          </w:tcPr>
          <w:p w14:paraId="048089E3">
            <w:pPr>
              <w:spacing w:after="0"/>
              <w:ind w:firstLine="0"/>
              <w:rPr>
                <w:rFonts w:hint="default" w:ascii="Arial" w:hAnsi="Arial" w:eastAsia="宋体" w:cs="Arial"/>
              </w:rPr>
            </w:pPr>
            <w:r>
              <w:rPr>
                <w:rFonts w:hint="default" w:ascii="Arial" w:hAnsi="Arial" w:eastAsia="宋体" w:cs="Arial"/>
                <w:sz w:val="16"/>
              </w:rPr>
              <w:t>否</w:t>
            </w:r>
          </w:p>
        </w:tc>
      </w:tr>
      <w:tr w14:paraId="3F0D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143EA56F">
            <w:pPr>
              <w:spacing w:after="0"/>
              <w:ind w:firstLine="0"/>
              <w:rPr>
                <w:rFonts w:hint="default" w:ascii="Arial" w:hAnsi="Arial" w:eastAsia="宋体" w:cs="Arial"/>
              </w:rPr>
            </w:pPr>
            <w:r>
              <w:rPr>
                <w:rFonts w:hint="default" w:ascii="Arial" w:hAnsi="Arial" w:eastAsia="宋体" w:cs="Arial"/>
                <w:sz w:val="16"/>
              </w:rPr>
              <w:t>自动化数据管线</w:t>
            </w:r>
          </w:p>
        </w:tc>
        <w:tc>
          <w:tcPr>
            <w:tcW w:w="2381" w:type="dxa"/>
            <w:shd w:val="clear" w:color="auto" w:fill="F7FAFC"/>
            <w:tcMar>
              <w:top w:w="70" w:type="dxa"/>
              <w:left w:w="65" w:type="dxa"/>
              <w:bottom w:w="70" w:type="dxa"/>
              <w:right w:w="65" w:type="dxa"/>
            </w:tcMar>
            <w:vAlign w:val="center"/>
          </w:tcPr>
          <w:p w14:paraId="386D502E">
            <w:pPr>
              <w:spacing w:after="0"/>
              <w:ind w:firstLine="0"/>
              <w:rPr>
                <w:rFonts w:hint="default" w:ascii="Arial" w:hAnsi="Arial" w:eastAsia="宋体" w:cs="Arial"/>
              </w:rPr>
            </w:pPr>
            <w:r>
              <w:rPr>
                <w:rFonts w:hint="default" w:ascii="Arial" w:hAnsi="Arial" w:eastAsia="宋体" w:cs="Arial"/>
                <w:sz w:val="16"/>
              </w:rPr>
              <w:t>“如何更快采集、标注和清洗？”</w:t>
            </w:r>
          </w:p>
        </w:tc>
        <w:tc>
          <w:tcPr>
            <w:tcW w:w="2891" w:type="dxa"/>
            <w:shd w:val="clear" w:color="auto" w:fill="F7FAFC"/>
            <w:tcMar>
              <w:top w:w="70" w:type="dxa"/>
              <w:left w:w="65" w:type="dxa"/>
              <w:bottom w:w="70" w:type="dxa"/>
              <w:right w:w="65" w:type="dxa"/>
            </w:tcMar>
            <w:vAlign w:val="center"/>
          </w:tcPr>
          <w:p w14:paraId="5F9303F7">
            <w:pPr>
              <w:spacing w:after="0"/>
              <w:ind w:firstLine="0"/>
              <w:rPr>
                <w:rFonts w:hint="default" w:ascii="Arial" w:hAnsi="Arial" w:eastAsia="宋体" w:cs="Arial"/>
              </w:rPr>
            </w:pPr>
            <w:r>
              <w:rPr>
                <w:rFonts w:hint="default" w:ascii="Arial" w:hAnsi="Arial" w:eastAsia="宋体" w:cs="Arial"/>
                <w:sz w:val="16"/>
              </w:rPr>
              <w:t>人工规定，机器执行</w:t>
            </w:r>
          </w:p>
        </w:tc>
        <w:tc>
          <w:tcPr>
            <w:tcW w:w="2891" w:type="dxa"/>
            <w:shd w:val="clear" w:color="auto" w:fill="F7FAFC"/>
            <w:tcMar>
              <w:top w:w="70" w:type="dxa"/>
              <w:left w:w="65" w:type="dxa"/>
              <w:bottom w:w="70" w:type="dxa"/>
              <w:right w:w="65" w:type="dxa"/>
            </w:tcMar>
            <w:vAlign w:val="center"/>
          </w:tcPr>
          <w:p w14:paraId="60FA1C29">
            <w:pPr>
              <w:spacing w:after="0"/>
              <w:ind w:firstLine="0"/>
              <w:rPr>
                <w:rFonts w:hint="default" w:ascii="Arial" w:hAnsi="Arial" w:eastAsia="宋体" w:cs="Arial"/>
              </w:rPr>
            </w:pPr>
            <w:r>
              <w:rPr>
                <w:rFonts w:hint="default" w:ascii="Arial" w:hAnsi="Arial" w:eastAsia="宋体" w:cs="Arial"/>
                <w:sz w:val="16"/>
              </w:rPr>
              <w:t>通常否</w:t>
            </w:r>
          </w:p>
        </w:tc>
      </w:tr>
      <w:tr w14:paraId="1D33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6395EF7F">
            <w:pPr>
              <w:spacing w:after="0"/>
              <w:ind w:firstLine="0"/>
              <w:rPr>
                <w:rFonts w:hint="default" w:ascii="Arial" w:hAnsi="Arial" w:eastAsia="宋体" w:cs="Arial"/>
              </w:rPr>
            </w:pPr>
            <w:r>
              <w:rPr>
                <w:rFonts w:hint="default" w:ascii="Arial" w:hAnsi="Arial" w:eastAsia="宋体" w:cs="Arial"/>
                <w:sz w:val="16"/>
              </w:rPr>
              <w:t>主动数据</w:t>
            </w:r>
          </w:p>
        </w:tc>
        <w:tc>
          <w:tcPr>
            <w:tcW w:w="2381" w:type="dxa"/>
            <w:tcMar>
              <w:top w:w="70" w:type="dxa"/>
              <w:left w:w="65" w:type="dxa"/>
              <w:bottom w:w="70" w:type="dxa"/>
              <w:right w:w="65" w:type="dxa"/>
            </w:tcMar>
            <w:vAlign w:val="center"/>
          </w:tcPr>
          <w:p w14:paraId="7256BFBC">
            <w:pPr>
              <w:spacing w:after="0"/>
              <w:ind w:firstLine="0"/>
              <w:rPr>
                <w:rFonts w:hint="default" w:ascii="Arial" w:hAnsi="Arial" w:eastAsia="宋体" w:cs="Arial"/>
              </w:rPr>
            </w:pPr>
            <w:r>
              <w:rPr>
                <w:rFonts w:hint="default" w:ascii="Arial" w:hAnsi="Arial" w:eastAsia="宋体" w:cs="Arial"/>
                <w:sz w:val="16"/>
              </w:rPr>
              <w:t>“当前最缺、最值得获得的数据是什么？”</w:t>
            </w:r>
          </w:p>
        </w:tc>
        <w:tc>
          <w:tcPr>
            <w:tcW w:w="2891" w:type="dxa"/>
            <w:tcMar>
              <w:top w:w="70" w:type="dxa"/>
              <w:left w:w="65" w:type="dxa"/>
              <w:bottom w:w="70" w:type="dxa"/>
              <w:right w:w="65" w:type="dxa"/>
            </w:tcMar>
            <w:vAlign w:val="center"/>
          </w:tcPr>
          <w:p w14:paraId="47009E2D">
            <w:pPr>
              <w:spacing w:after="0"/>
              <w:ind w:firstLine="0"/>
              <w:rPr>
                <w:rFonts w:hint="default" w:ascii="Arial" w:hAnsi="Arial" w:eastAsia="宋体" w:cs="Arial"/>
              </w:rPr>
            </w:pPr>
            <w:r>
              <w:rPr>
                <w:rFonts w:hint="default" w:ascii="Arial" w:hAnsi="Arial" w:eastAsia="宋体" w:cs="Arial"/>
                <w:sz w:val="16"/>
              </w:rPr>
              <w:t>模型或系统根据反馈判断</w:t>
            </w:r>
          </w:p>
        </w:tc>
        <w:tc>
          <w:tcPr>
            <w:tcW w:w="2891" w:type="dxa"/>
            <w:tcMar>
              <w:top w:w="70" w:type="dxa"/>
              <w:left w:w="65" w:type="dxa"/>
              <w:bottom w:w="70" w:type="dxa"/>
              <w:right w:w="65" w:type="dxa"/>
            </w:tcMar>
            <w:vAlign w:val="center"/>
          </w:tcPr>
          <w:p w14:paraId="232FA5D4">
            <w:pPr>
              <w:spacing w:after="0"/>
              <w:ind w:firstLine="0"/>
              <w:rPr>
                <w:rFonts w:hint="default" w:ascii="Arial" w:hAnsi="Arial" w:eastAsia="宋体" w:cs="Arial"/>
              </w:rPr>
            </w:pPr>
            <w:r>
              <w:rPr>
                <w:rFonts w:hint="default" w:ascii="Arial" w:hAnsi="Arial" w:eastAsia="宋体" w:cs="Arial"/>
                <w:sz w:val="16"/>
              </w:rPr>
              <w:t>局部形成</w:t>
            </w:r>
          </w:p>
        </w:tc>
      </w:tr>
      <w:tr w14:paraId="7FDF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024C9CB6">
            <w:pPr>
              <w:spacing w:after="0"/>
              <w:ind w:firstLine="0"/>
              <w:rPr>
                <w:rFonts w:hint="default" w:ascii="Arial" w:hAnsi="Arial" w:eastAsia="宋体" w:cs="Arial"/>
              </w:rPr>
            </w:pPr>
            <w:r>
              <w:rPr>
                <w:rFonts w:hint="default" w:ascii="Arial" w:hAnsi="Arial" w:eastAsia="宋体" w:cs="Arial"/>
                <w:sz w:val="16"/>
              </w:rPr>
              <w:t>主动数据智能体</w:t>
            </w:r>
          </w:p>
        </w:tc>
        <w:tc>
          <w:tcPr>
            <w:tcW w:w="2381" w:type="dxa"/>
            <w:shd w:val="clear" w:color="auto" w:fill="F7FAFC"/>
            <w:tcMar>
              <w:top w:w="70" w:type="dxa"/>
              <w:left w:w="65" w:type="dxa"/>
              <w:bottom w:w="70" w:type="dxa"/>
              <w:right w:w="65" w:type="dxa"/>
            </w:tcMar>
            <w:vAlign w:val="center"/>
          </w:tcPr>
          <w:p w14:paraId="44F79776">
            <w:pPr>
              <w:spacing w:after="0"/>
              <w:ind w:firstLine="0"/>
              <w:rPr>
                <w:rFonts w:hint="default" w:ascii="Arial" w:hAnsi="Arial" w:eastAsia="宋体" w:cs="Arial"/>
              </w:rPr>
            </w:pPr>
            <w:r>
              <w:rPr>
                <w:rFonts w:hint="default" w:ascii="Arial" w:hAnsi="Arial" w:eastAsia="宋体" w:cs="Arial"/>
                <w:sz w:val="16"/>
              </w:rPr>
              <w:t>“如何规划并调度完整数据生命周期？”</w:t>
            </w:r>
          </w:p>
        </w:tc>
        <w:tc>
          <w:tcPr>
            <w:tcW w:w="2891" w:type="dxa"/>
            <w:shd w:val="clear" w:color="auto" w:fill="F7FAFC"/>
            <w:tcMar>
              <w:top w:w="70" w:type="dxa"/>
              <w:left w:w="65" w:type="dxa"/>
              <w:bottom w:w="70" w:type="dxa"/>
              <w:right w:w="65" w:type="dxa"/>
            </w:tcMar>
            <w:vAlign w:val="center"/>
          </w:tcPr>
          <w:p w14:paraId="17AD9E10">
            <w:pPr>
              <w:spacing w:after="0"/>
              <w:ind w:firstLine="0"/>
              <w:rPr>
                <w:rFonts w:hint="default" w:ascii="Arial" w:hAnsi="Arial" w:eastAsia="宋体" w:cs="Arial"/>
              </w:rPr>
            </w:pPr>
            <w:r>
              <w:rPr>
                <w:rFonts w:hint="default" w:ascii="Arial" w:hAnsi="Arial" w:eastAsia="宋体" w:cs="Arial"/>
                <w:sz w:val="16"/>
              </w:rPr>
              <w:t>数据 Agent 自主编排机器人、仿真器、模型与人</w:t>
            </w:r>
          </w:p>
        </w:tc>
        <w:tc>
          <w:tcPr>
            <w:tcW w:w="2891" w:type="dxa"/>
            <w:shd w:val="clear" w:color="auto" w:fill="F7FAFC"/>
            <w:tcMar>
              <w:top w:w="70" w:type="dxa"/>
              <w:left w:w="65" w:type="dxa"/>
              <w:bottom w:w="70" w:type="dxa"/>
              <w:right w:w="65" w:type="dxa"/>
            </w:tcMar>
            <w:vAlign w:val="center"/>
          </w:tcPr>
          <w:p w14:paraId="03C58793">
            <w:pPr>
              <w:spacing w:after="0"/>
              <w:ind w:firstLine="0"/>
              <w:rPr>
                <w:rFonts w:hint="default" w:ascii="Arial" w:hAnsi="Arial" w:eastAsia="宋体" w:cs="Arial"/>
              </w:rPr>
            </w:pPr>
            <w:r>
              <w:rPr>
                <w:rFonts w:hint="default" w:ascii="Arial" w:hAnsi="Arial" w:eastAsia="宋体" w:cs="Arial"/>
                <w:sz w:val="16"/>
              </w:rPr>
              <w:t>是</w:t>
            </w:r>
          </w:p>
        </w:tc>
      </w:tr>
      <w:tr w14:paraId="4358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7380FBEA">
            <w:pPr>
              <w:spacing w:after="0"/>
              <w:ind w:firstLine="0"/>
              <w:rPr>
                <w:rFonts w:hint="default" w:ascii="Arial" w:hAnsi="Arial" w:eastAsia="宋体" w:cs="Arial"/>
              </w:rPr>
            </w:pPr>
            <w:r>
              <w:rPr>
                <w:rFonts w:hint="default" w:ascii="Arial" w:hAnsi="Arial" w:eastAsia="宋体" w:cs="Arial"/>
                <w:sz w:val="16"/>
              </w:rPr>
              <w:t>受约束自进化</w:t>
            </w:r>
          </w:p>
        </w:tc>
        <w:tc>
          <w:tcPr>
            <w:tcW w:w="2381" w:type="dxa"/>
            <w:tcMar>
              <w:top w:w="70" w:type="dxa"/>
              <w:left w:w="65" w:type="dxa"/>
              <w:bottom w:w="70" w:type="dxa"/>
              <w:right w:w="65" w:type="dxa"/>
            </w:tcMar>
            <w:vAlign w:val="center"/>
          </w:tcPr>
          <w:p w14:paraId="774F23EB">
            <w:pPr>
              <w:spacing w:after="0"/>
              <w:ind w:firstLine="0"/>
              <w:rPr>
                <w:rFonts w:hint="default" w:ascii="Arial" w:hAnsi="Arial" w:eastAsia="宋体" w:cs="Arial"/>
              </w:rPr>
            </w:pPr>
            <w:r>
              <w:rPr>
                <w:rFonts w:hint="default" w:ascii="Arial" w:hAnsi="Arial" w:eastAsia="宋体" w:cs="Arial"/>
                <w:sz w:val="16"/>
              </w:rPr>
              <w:t>“如何长期增长能力且不错误自强化？”</w:t>
            </w:r>
          </w:p>
        </w:tc>
        <w:tc>
          <w:tcPr>
            <w:tcW w:w="2891" w:type="dxa"/>
            <w:tcMar>
              <w:top w:w="70" w:type="dxa"/>
              <w:left w:w="65" w:type="dxa"/>
              <w:bottom w:w="70" w:type="dxa"/>
              <w:right w:w="65" w:type="dxa"/>
            </w:tcMar>
            <w:vAlign w:val="center"/>
          </w:tcPr>
          <w:p w14:paraId="1C6CB8C8">
            <w:pPr>
              <w:spacing w:after="0"/>
              <w:ind w:firstLine="0"/>
              <w:rPr>
                <w:rFonts w:hint="default" w:ascii="Arial" w:hAnsi="Arial" w:eastAsia="宋体" w:cs="Arial"/>
              </w:rPr>
            </w:pPr>
            <w:r>
              <w:rPr>
                <w:rFonts w:hint="default" w:ascii="Arial" w:hAnsi="Arial" w:eastAsia="宋体" w:cs="Arial"/>
                <w:sz w:val="16"/>
              </w:rPr>
              <w:t>系统自主，但受验证、安全和治理约束</w:t>
            </w:r>
          </w:p>
        </w:tc>
        <w:tc>
          <w:tcPr>
            <w:tcW w:w="2891" w:type="dxa"/>
            <w:tcMar>
              <w:top w:w="70" w:type="dxa"/>
              <w:left w:w="65" w:type="dxa"/>
              <w:bottom w:w="70" w:type="dxa"/>
              <w:right w:w="65" w:type="dxa"/>
            </w:tcMar>
            <w:vAlign w:val="center"/>
          </w:tcPr>
          <w:p w14:paraId="13C73FA3">
            <w:pPr>
              <w:spacing w:after="0"/>
              <w:ind w:firstLine="0"/>
              <w:rPr>
                <w:rFonts w:hint="default" w:ascii="Arial" w:hAnsi="Arial" w:eastAsia="宋体" w:cs="Arial"/>
              </w:rPr>
            </w:pPr>
            <w:r>
              <w:rPr>
                <w:rFonts w:hint="default" w:ascii="Arial" w:hAnsi="Arial" w:eastAsia="宋体" w:cs="Arial"/>
                <w:sz w:val="16"/>
              </w:rPr>
              <w:t>持续闭环</w:t>
            </w:r>
          </w:p>
        </w:tc>
      </w:tr>
    </w:tbl>
    <w:p w14:paraId="214CACA3">
      <w:pPr>
        <w:spacing w:after="0"/>
        <w:rPr>
          <w:rFonts w:hint="default" w:ascii="Arial" w:hAnsi="Arial" w:eastAsia="宋体" w:cs="Arial"/>
        </w:rPr>
      </w:pPr>
    </w:p>
    <w:p w14:paraId="3E056FF1">
      <w:pPr>
        <w:keepLines w:val="0"/>
        <w:widowControl/>
        <w:rPr>
          <w:rFonts w:hint="default" w:ascii="Arial" w:hAnsi="Arial" w:eastAsia="宋体" w:cs="Arial"/>
        </w:rPr>
      </w:pPr>
      <w:r>
        <w:rPr>
          <w:rFonts w:hint="default" w:ascii="Arial" w:hAnsi="Arial" w:eastAsia="宋体" w:cs="Arial"/>
          <w:b/>
          <w:sz w:val="21"/>
        </w:rPr>
        <w:t>主动学习</w:t>
      </w:r>
      <w:r>
        <w:rPr>
          <w:rFonts w:hint="default" w:ascii="Arial" w:hAnsi="Arial" w:eastAsia="宋体" w:cs="Arial"/>
          <w:sz w:val="21"/>
        </w:rPr>
        <w:t>主要解决“标哪些样本”；</w:t>
      </w:r>
      <w:r>
        <w:rPr>
          <w:rFonts w:hint="default" w:ascii="Arial" w:hAnsi="Arial" w:eastAsia="宋体" w:cs="Arial"/>
          <w:b/>
          <w:sz w:val="21"/>
        </w:rPr>
        <w:t>持续学习</w:t>
      </w:r>
      <w:r>
        <w:rPr>
          <w:rFonts w:hint="default" w:ascii="Arial" w:hAnsi="Arial" w:eastAsia="宋体" w:cs="Arial"/>
          <w:sz w:val="21"/>
        </w:rPr>
        <w:t>主要解决“模型如何利用新数据更新”；</w:t>
      </w:r>
      <w:r>
        <w:rPr>
          <w:rFonts w:hint="default" w:ascii="Arial" w:hAnsi="Arial" w:eastAsia="宋体" w:cs="Arial"/>
          <w:b/>
          <w:sz w:val="21"/>
        </w:rPr>
        <w:t>世界模型</w:t>
      </w:r>
      <w:r>
        <w:rPr>
          <w:rFonts w:hint="default" w:ascii="Arial" w:hAnsi="Arial" w:eastAsia="宋体" w:cs="Arial"/>
          <w:sz w:val="21"/>
        </w:rPr>
        <w:t>主要提供预测、反事实和合成环境。主动数据智能则负责把这些能力组织为面向能力增长的数据决策系统。</w:t>
      </w:r>
    </w:p>
    <w:p w14:paraId="427444DC">
      <w:pPr>
        <w:pStyle w:val="3"/>
        <w:ind w:firstLine="0"/>
        <w:rPr>
          <w:rFonts w:hint="default" w:ascii="Arial" w:hAnsi="Arial" w:eastAsia="宋体" w:cs="Arial"/>
        </w:rPr>
      </w:pPr>
      <w:r>
        <w:rPr>
          <w:rFonts w:hint="default" w:ascii="Arial" w:hAnsi="Arial" w:eastAsia="宋体" w:cs="Arial"/>
          <w:color w:val="1F4E79"/>
          <w:sz w:val="30"/>
        </w:rPr>
        <w:t>三、从大型静态数据集到主动闭环的演进</w:t>
      </w:r>
    </w:p>
    <w:p w14:paraId="374A732F">
      <w:pPr>
        <w:keepLines w:val="0"/>
        <w:widowControl/>
        <w:rPr>
          <w:rFonts w:hint="default" w:ascii="Arial" w:hAnsi="Arial" w:eastAsia="宋体" w:cs="Arial"/>
        </w:rPr>
      </w:pPr>
      <w:r>
        <w:rPr>
          <w:rFonts w:hint="default" w:ascii="Arial" w:hAnsi="Arial" w:eastAsia="宋体" w:cs="Arial"/>
          <w:sz w:val="21"/>
        </w:rPr>
        <w:t>传统机器人数据范式首先解决“规模不够、平台不统一、场景不多”的问题。RoboNet、BridgeData V2、Open X-Embodiment、DROID、RoboMIND 和 AgiBot World不断扩大跨场景、跨任务和跨本体数据规模；Waymo Open Motion 已出现兴趣场景挖掘和自动标注等数据引擎特征；但这些数据一旦发布，训练目标、采集策略和数据组成通常仍固定，模型上线后的失败不会自动决定下一轮数据生产。[5–12]</w:t>
      </w:r>
    </w:p>
    <w:p w14:paraId="003BD8A9">
      <w:pPr>
        <w:pStyle w:val="4"/>
        <w:ind w:firstLine="0"/>
        <w:rPr>
          <w:rFonts w:hint="default" w:ascii="Arial" w:hAnsi="Arial" w:eastAsia="宋体" w:cs="Arial"/>
        </w:rPr>
      </w:pPr>
      <w:r>
        <w:rPr>
          <w:rFonts w:hint="default" w:ascii="Arial" w:hAnsi="Arial" w:eastAsia="宋体" w:cs="Arial"/>
          <w:color w:val="1F4E79"/>
          <w:sz w:val="25"/>
        </w:rPr>
        <w:t>表 1 代表性传统或过渡型数据资源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891"/>
        <w:gridCol w:w="2891"/>
      </w:tblGrid>
      <w:tr w14:paraId="4C37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shd w:val="clear" w:color="auto" w:fill="1F4E79"/>
            <w:tcMar>
              <w:top w:w="80" w:type="dxa"/>
              <w:left w:w="70" w:type="dxa"/>
              <w:bottom w:w="80" w:type="dxa"/>
              <w:right w:w="70" w:type="dxa"/>
            </w:tcMar>
            <w:vAlign w:val="center"/>
          </w:tcPr>
          <w:p w14:paraId="15706247">
            <w:pPr>
              <w:spacing w:after="0"/>
              <w:ind w:firstLine="0"/>
              <w:jc w:val="center"/>
              <w:rPr>
                <w:rFonts w:hint="default" w:ascii="Arial" w:hAnsi="Arial" w:eastAsia="宋体" w:cs="Arial"/>
              </w:rPr>
            </w:pPr>
            <w:r>
              <w:rPr>
                <w:rFonts w:hint="default" w:ascii="Arial" w:hAnsi="Arial" w:eastAsia="宋体" w:cs="Arial"/>
                <w:b/>
                <w:color w:val="FFFFFF"/>
                <w:sz w:val="17"/>
              </w:rPr>
              <w:t>数据集/平台</w:t>
            </w:r>
          </w:p>
        </w:tc>
        <w:tc>
          <w:tcPr>
            <w:tcW w:w="2381" w:type="dxa"/>
            <w:shd w:val="clear" w:color="auto" w:fill="1F4E79"/>
            <w:tcMar>
              <w:top w:w="80" w:type="dxa"/>
              <w:left w:w="70" w:type="dxa"/>
              <w:bottom w:w="80" w:type="dxa"/>
              <w:right w:w="70" w:type="dxa"/>
            </w:tcMar>
            <w:vAlign w:val="center"/>
          </w:tcPr>
          <w:p w14:paraId="40F5F4F2">
            <w:pPr>
              <w:spacing w:after="0"/>
              <w:ind w:firstLine="0"/>
              <w:jc w:val="center"/>
              <w:rPr>
                <w:rFonts w:hint="default" w:ascii="Arial" w:hAnsi="Arial" w:eastAsia="宋体" w:cs="Arial"/>
              </w:rPr>
            </w:pPr>
            <w:r>
              <w:rPr>
                <w:rFonts w:hint="default" w:ascii="Arial" w:hAnsi="Arial" w:eastAsia="宋体" w:cs="Arial"/>
                <w:b/>
                <w:color w:val="FFFFFF"/>
                <w:sz w:val="17"/>
              </w:rPr>
              <w:t>对象与规模</w:t>
            </w:r>
          </w:p>
        </w:tc>
        <w:tc>
          <w:tcPr>
            <w:tcW w:w="2891" w:type="dxa"/>
            <w:shd w:val="clear" w:color="auto" w:fill="1F4E79"/>
            <w:tcMar>
              <w:top w:w="80" w:type="dxa"/>
              <w:left w:w="70" w:type="dxa"/>
              <w:bottom w:w="80" w:type="dxa"/>
              <w:right w:w="70" w:type="dxa"/>
            </w:tcMar>
            <w:vAlign w:val="center"/>
          </w:tcPr>
          <w:p w14:paraId="14582227">
            <w:pPr>
              <w:spacing w:after="0"/>
              <w:ind w:firstLine="0"/>
              <w:jc w:val="center"/>
              <w:rPr>
                <w:rFonts w:hint="default" w:ascii="Arial" w:hAnsi="Arial" w:eastAsia="宋体" w:cs="Arial"/>
              </w:rPr>
            </w:pPr>
            <w:r>
              <w:rPr>
                <w:rFonts w:hint="default" w:ascii="Arial" w:hAnsi="Arial" w:eastAsia="宋体" w:cs="Arial"/>
                <w:b/>
                <w:color w:val="FFFFFF"/>
                <w:sz w:val="17"/>
              </w:rPr>
              <w:t>数据生产特点</w:t>
            </w:r>
          </w:p>
        </w:tc>
        <w:tc>
          <w:tcPr>
            <w:tcW w:w="2891" w:type="dxa"/>
            <w:shd w:val="clear" w:color="auto" w:fill="1F4E79"/>
            <w:tcMar>
              <w:top w:w="80" w:type="dxa"/>
              <w:left w:w="70" w:type="dxa"/>
              <w:bottom w:w="80" w:type="dxa"/>
              <w:right w:w="70" w:type="dxa"/>
            </w:tcMar>
            <w:vAlign w:val="center"/>
          </w:tcPr>
          <w:p w14:paraId="46DAA573">
            <w:pPr>
              <w:spacing w:after="0"/>
              <w:ind w:firstLine="0"/>
              <w:jc w:val="center"/>
              <w:rPr>
                <w:rFonts w:hint="default" w:ascii="Arial" w:hAnsi="Arial" w:eastAsia="宋体" w:cs="Arial"/>
              </w:rPr>
            </w:pPr>
            <w:r>
              <w:rPr>
                <w:rFonts w:hint="default" w:ascii="Arial" w:hAnsi="Arial" w:eastAsia="宋体" w:cs="Arial"/>
                <w:b/>
                <w:color w:val="FFFFFF"/>
                <w:sz w:val="17"/>
              </w:rPr>
              <w:t>相对主动数据智能的局限</w:t>
            </w:r>
          </w:p>
        </w:tc>
      </w:tr>
      <w:tr w14:paraId="53CD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2A30C5A6">
            <w:pPr>
              <w:spacing w:after="0"/>
              <w:ind w:firstLine="0"/>
              <w:rPr>
                <w:rFonts w:hint="default" w:ascii="Arial" w:hAnsi="Arial" w:eastAsia="宋体" w:cs="Arial"/>
              </w:rPr>
            </w:pPr>
            <w:r>
              <w:rPr>
                <w:rFonts w:hint="default" w:ascii="Arial" w:hAnsi="Arial" w:eastAsia="宋体" w:cs="Arial"/>
                <w:sz w:val="16"/>
              </w:rPr>
              <w:t>RoboNet（2019）[5]</w:t>
            </w:r>
          </w:p>
        </w:tc>
        <w:tc>
          <w:tcPr>
            <w:tcW w:w="2381" w:type="dxa"/>
            <w:tcMar>
              <w:top w:w="70" w:type="dxa"/>
              <w:left w:w="65" w:type="dxa"/>
              <w:bottom w:w="70" w:type="dxa"/>
              <w:right w:w="65" w:type="dxa"/>
            </w:tcMar>
            <w:vAlign w:val="center"/>
          </w:tcPr>
          <w:p w14:paraId="0C494B89">
            <w:pPr>
              <w:spacing w:after="0"/>
              <w:ind w:firstLine="0"/>
              <w:rPr>
                <w:rFonts w:hint="default" w:ascii="Arial" w:hAnsi="Arial" w:eastAsia="宋体" w:cs="Arial"/>
              </w:rPr>
            </w:pPr>
            <w:r>
              <w:rPr>
                <w:rFonts w:hint="default" w:ascii="Arial" w:hAnsi="Arial" w:eastAsia="宋体" w:cs="Arial"/>
                <w:sz w:val="16"/>
              </w:rPr>
              <w:t>操作机器人；1500 万帧、7 种平台</w:t>
            </w:r>
          </w:p>
        </w:tc>
        <w:tc>
          <w:tcPr>
            <w:tcW w:w="2891" w:type="dxa"/>
            <w:tcMar>
              <w:top w:w="70" w:type="dxa"/>
              <w:left w:w="65" w:type="dxa"/>
              <w:bottom w:w="70" w:type="dxa"/>
              <w:right w:w="65" w:type="dxa"/>
            </w:tcMar>
            <w:vAlign w:val="center"/>
          </w:tcPr>
          <w:p w14:paraId="46B85CA3">
            <w:pPr>
              <w:spacing w:after="0"/>
              <w:ind w:firstLine="0"/>
              <w:rPr>
                <w:rFonts w:hint="default" w:ascii="Arial" w:hAnsi="Arial" w:eastAsia="宋体" w:cs="Arial"/>
              </w:rPr>
            </w:pPr>
            <w:r>
              <w:rPr>
                <w:rFonts w:hint="default" w:ascii="Arial" w:hAnsi="Arial" w:eastAsia="宋体" w:cs="Arial"/>
                <w:sz w:val="16"/>
              </w:rPr>
              <w:t>多机构、多机器人经验汇聚</w:t>
            </w:r>
          </w:p>
        </w:tc>
        <w:tc>
          <w:tcPr>
            <w:tcW w:w="2891" w:type="dxa"/>
            <w:tcMar>
              <w:top w:w="70" w:type="dxa"/>
              <w:left w:w="65" w:type="dxa"/>
              <w:bottom w:w="70" w:type="dxa"/>
              <w:right w:w="65" w:type="dxa"/>
            </w:tcMar>
            <w:vAlign w:val="center"/>
          </w:tcPr>
          <w:p w14:paraId="229D5960">
            <w:pPr>
              <w:spacing w:after="0"/>
              <w:ind w:firstLine="0"/>
              <w:rPr>
                <w:rFonts w:hint="default" w:ascii="Arial" w:hAnsi="Arial" w:eastAsia="宋体" w:cs="Arial"/>
              </w:rPr>
            </w:pPr>
            <w:r>
              <w:rPr>
                <w:rFonts w:hint="default" w:ascii="Arial" w:hAnsi="Arial" w:eastAsia="宋体" w:cs="Arial"/>
                <w:sz w:val="16"/>
              </w:rPr>
              <w:t>静态共享池，不诊断具体能力缺口</w:t>
            </w:r>
          </w:p>
        </w:tc>
      </w:tr>
      <w:tr w14:paraId="4AC9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5DAB89A5">
            <w:pPr>
              <w:spacing w:after="0"/>
              <w:ind w:firstLine="0"/>
              <w:rPr>
                <w:rFonts w:hint="default" w:ascii="Arial" w:hAnsi="Arial" w:eastAsia="宋体" w:cs="Arial"/>
              </w:rPr>
            </w:pPr>
            <w:r>
              <w:rPr>
                <w:rFonts w:hint="default" w:ascii="Arial" w:hAnsi="Arial" w:eastAsia="宋体" w:cs="Arial"/>
                <w:sz w:val="16"/>
              </w:rPr>
              <w:t>Waymo Open Motion（2021）[6]</w:t>
            </w:r>
          </w:p>
        </w:tc>
        <w:tc>
          <w:tcPr>
            <w:tcW w:w="2381" w:type="dxa"/>
            <w:shd w:val="clear" w:color="auto" w:fill="F7FAFC"/>
            <w:tcMar>
              <w:top w:w="70" w:type="dxa"/>
              <w:left w:w="65" w:type="dxa"/>
              <w:bottom w:w="70" w:type="dxa"/>
              <w:right w:w="65" w:type="dxa"/>
            </w:tcMar>
            <w:vAlign w:val="center"/>
          </w:tcPr>
          <w:p w14:paraId="4B9D0249">
            <w:pPr>
              <w:spacing w:after="0"/>
              <w:ind w:firstLine="0"/>
              <w:rPr>
                <w:rFonts w:hint="default" w:ascii="Arial" w:hAnsi="Arial" w:eastAsia="宋体" w:cs="Arial"/>
              </w:rPr>
            </w:pPr>
            <w:r>
              <w:rPr>
                <w:rFonts w:hint="default" w:ascii="Arial" w:hAnsi="Arial" w:eastAsia="宋体" w:cs="Arial"/>
                <w:sz w:val="16"/>
              </w:rPr>
              <w:t>无人车；10 万场景、570 小时</w:t>
            </w:r>
          </w:p>
        </w:tc>
        <w:tc>
          <w:tcPr>
            <w:tcW w:w="2891" w:type="dxa"/>
            <w:shd w:val="clear" w:color="auto" w:fill="F7FAFC"/>
            <w:tcMar>
              <w:top w:w="70" w:type="dxa"/>
              <w:left w:w="65" w:type="dxa"/>
              <w:bottom w:w="70" w:type="dxa"/>
              <w:right w:w="65" w:type="dxa"/>
            </w:tcMar>
            <w:vAlign w:val="center"/>
          </w:tcPr>
          <w:p w14:paraId="291283B3">
            <w:pPr>
              <w:spacing w:after="0"/>
              <w:ind w:firstLine="0"/>
              <w:rPr>
                <w:rFonts w:hint="default" w:ascii="Arial" w:hAnsi="Arial" w:eastAsia="宋体" w:cs="Arial"/>
              </w:rPr>
            </w:pPr>
            <w:r>
              <w:rPr>
                <w:rFonts w:hint="default" w:ascii="Arial" w:hAnsi="Arial" w:eastAsia="宋体" w:cs="Arial"/>
                <w:sz w:val="16"/>
              </w:rPr>
              <w:t>挖掘有交互价值场景，3D 自动标注</w:t>
            </w:r>
          </w:p>
        </w:tc>
        <w:tc>
          <w:tcPr>
            <w:tcW w:w="2891" w:type="dxa"/>
            <w:shd w:val="clear" w:color="auto" w:fill="F7FAFC"/>
            <w:tcMar>
              <w:top w:w="70" w:type="dxa"/>
              <w:left w:w="65" w:type="dxa"/>
              <w:bottom w:w="70" w:type="dxa"/>
              <w:right w:w="65" w:type="dxa"/>
            </w:tcMar>
            <w:vAlign w:val="center"/>
          </w:tcPr>
          <w:p w14:paraId="5A65B7D5">
            <w:pPr>
              <w:spacing w:after="0"/>
              <w:ind w:firstLine="0"/>
              <w:rPr>
                <w:rFonts w:hint="default" w:ascii="Arial" w:hAnsi="Arial" w:eastAsia="宋体" w:cs="Arial"/>
              </w:rPr>
            </w:pPr>
            <w:r>
              <w:rPr>
                <w:rFonts w:hint="default" w:ascii="Arial" w:hAnsi="Arial" w:eastAsia="宋体" w:cs="Arial"/>
                <w:sz w:val="16"/>
              </w:rPr>
              <w:t>具有数据引擎雏形，但发布后仍是固定数据集</w:t>
            </w:r>
          </w:p>
        </w:tc>
      </w:tr>
      <w:tr w14:paraId="3C89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05B756B7">
            <w:pPr>
              <w:spacing w:after="0"/>
              <w:ind w:firstLine="0"/>
              <w:rPr>
                <w:rFonts w:hint="default" w:ascii="Arial" w:hAnsi="Arial" w:eastAsia="宋体" w:cs="Arial"/>
              </w:rPr>
            </w:pPr>
            <w:r>
              <w:rPr>
                <w:rFonts w:hint="default" w:ascii="Arial" w:hAnsi="Arial" w:eastAsia="宋体" w:cs="Arial"/>
                <w:sz w:val="16"/>
              </w:rPr>
              <w:t>BridgeData V2（2023）[7]</w:t>
            </w:r>
          </w:p>
        </w:tc>
        <w:tc>
          <w:tcPr>
            <w:tcW w:w="2381" w:type="dxa"/>
            <w:tcMar>
              <w:top w:w="70" w:type="dxa"/>
              <w:left w:w="65" w:type="dxa"/>
              <w:bottom w:w="70" w:type="dxa"/>
              <w:right w:w="65" w:type="dxa"/>
            </w:tcMar>
            <w:vAlign w:val="center"/>
          </w:tcPr>
          <w:p w14:paraId="76476699">
            <w:pPr>
              <w:spacing w:after="0"/>
              <w:ind w:firstLine="0"/>
              <w:rPr>
                <w:rFonts w:hint="default" w:ascii="Arial" w:hAnsi="Arial" w:eastAsia="宋体" w:cs="Arial"/>
              </w:rPr>
            </w:pPr>
            <w:r>
              <w:rPr>
                <w:rFonts w:hint="default" w:ascii="Arial" w:hAnsi="Arial" w:eastAsia="宋体" w:cs="Arial"/>
                <w:sz w:val="16"/>
              </w:rPr>
              <w:t>操作机器人；60,096 条轨迹、24 个环境</w:t>
            </w:r>
          </w:p>
        </w:tc>
        <w:tc>
          <w:tcPr>
            <w:tcW w:w="2891" w:type="dxa"/>
            <w:tcMar>
              <w:top w:w="70" w:type="dxa"/>
              <w:left w:w="65" w:type="dxa"/>
              <w:bottom w:w="70" w:type="dxa"/>
              <w:right w:w="65" w:type="dxa"/>
            </w:tcMar>
            <w:vAlign w:val="center"/>
          </w:tcPr>
          <w:p w14:paraId="764F370E">
            <w:pPr>
              <w:spacing w:after="0"/>
              <w:ind w:firstLine="0"/>
              <w:rPr>
                <w:rFonts w:hint="default" w:ascii="Arial" w:hAnsi="Arial" w:eastAsia="宋体" w:cs="Arial"/>
              </w:rPr>
            </w:pPr>
            <w:r>
              <w:rPr>
                <w:rFonts w:hint="default" w:ascii="Arial" w:hAnsi="Arial" w:eastAsia="宋体" w:cs="Arial"/>
                <w:sz w:val="16"/>
              </w:rPr>
              <w:t>低成本平台、跨环境示范</w:t>
            </w:r>
          </w:p>
        </w:tc>
        <w:tc>
          <w:tcPr>
            <w:tcW w:w="2891" w:type="dxa"/>
            <w:tcMar>
              <w:top w:w="70" w:type="dxa"/>
              <w:left w:w="65" w:type="dxa"/>
              <w:bottom w:w="70" w:type="dxa"/>
              <w:right w:w="65" w:type="dxa"/>
            </w:tcMar>
            <w:vAlign w:val="center"/>
          </w:tcPr>
          <w:p w14:paraId="79D46941">
            <w:pPr>
              <w:spacing w:after="0"/>
              <w:ind w:firstLine="0"/>
              <w:rPr>
                <w:rFonts w:hint="default" w:ascii="Arial" w:hAnsi="Arial" w:eastAsia="宋体" w:cs="Arial"/>
              </w:rPr>
            </w:pPr>
            <w:r>
              <w:rPr>
                <w:rFonts w:hint="default" w:ascii="Arial" w:hAnsi="Arial" w:eastAsia="宋体" w:cs="Arial"/>
                <w:sz w:val="16"/>
              </w:rPr>
              <w:t>采什么、如何配比仍由人工预先决定</w:t>
            </w:r>
          </w:p>
        </w:tc>
      </w:tr>
      <w:tr w14:paraId="76D7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2EA3AF67">
            <w:pPr>
              <w:spacing w:after="0"/>
              <w:ind w:firstLine="0"/>
              <w:rPr>
                <w:rFonts w:hint="default" w:ascii="Arial" w:hAnsi="Arial" w:eastAsia="宋体" w:cs="Arial"/>
              </w:rPr>
            </w:pPr>
            <w:r>
              <w:rPr>
                <w:rFonts w:hint="default" w:ascii="Arial" w:hAnsi="Arial" w:eastAsia="宋体" w:cs="Arial"/>
                <w:sz w:val="16"/>
              </w:rPr>
              <w:t>Open X-Embodiment（2023）[8]</w:t>
            </w:r>
          </w:p>
        </w:tc>
        <w:tc>
          <w:tcPr>
            <w:tcW w:w="2381" w:type="dxa"/>
            <w:shd w:val="clear" w:color="auto" w:fill="F7FAFC"/>
            <w:tcMar>
              <w:top w:w="70" w:type="dxa"/>
              <w:left w:w="65" w:type="dxa"/>
              <w:bottom w:w="70" w:type="dxa"/>
              <w:right w:w="65" w:type="dxa"/>
            </w:tcMar>
            <w:vAlign w:val="center"/>
          </w:tcPr>
          <w:p w14:paraId="1E077823">
            <w:pPr>
              <w:spacing w:after="0"/>
              <w:ind w:firstLine="0"/>
              <w:rPr>
                <w:rFonts w:hint="default" w:ascii="Arial" w:hAnsi="Arial" w:eastAsia="宋体" w:cs="Arial"/>
              </w:rPr>
            </w:pPr>
            <w:r>
              <w:rPr>
                <w:rFonts w:hint="default" w:ascii="Arial" w:hAnsi="Arial" w:eastAsia="宋体" w:cs="Arial"/>
                <w:sz w:val="16"/>
              </w:rPr>
              <w:t>22 种机器人、527 项技能、160,266 个任务</w:t>
            </w:r>
          </w:p>
        </w:tc>
        <w:tc>
          <w:tcPr>
            <w:tcW w:w="2891" w:type="dxa"/>
            <w:shd w:val="clear" w:color="auto" w:fill="F7FAFC"/>
            <w:tcMar>
              <w:top w:w="70" w:type="dxa"/>
              <w:left w:w="65" w:type="dxa"/>
              <w:bottom w:w="70" w:type="dxa"/>
              <w:right w:w="65" w:type="dxa"/>
            </w:tcMar>
            <w:vAlign w:val="center"/>
          </w:tcPr>
          <w:p w14:paraId="3EA7D205">
            <w:pPr>
              <w:spacing w:after="0"/>
              <w:ind w:firstLine="0"/>
              <w:rPr>
                <w:rFonts w:hint="default" w:ascii="Arial" w:hAnsi="Arial" w:eastAsia="宋体" w:cs="Arial"/>
              </w:rPr>
            </w:pPr>
            <w:r>
              <w:rPr>
                <w:rFonts w:hint="default" w:ascii="Arial" w:hAnsi="Arial" w:eastAsia="宋体" w:cs="Arial"/>
                <w:sz w:val="16"/>
              </w:rPr>
              <w:t>统一异构数据格式，促进跨本体迁移</w:t>
            </w:r>
          </w:p>
        </w:tc>
        <w:tc>
          <w:tcPr>
            <w:tcW w:w="2891" w:type="dxa"/>
            <w:shd w:val="clear" w:color="auto" w:fill="F7FAFC"/>
            <w:tcMar>
              <w:top w:w="70" w:type="dxa"/>
              <w:left w:w="65" w:type="dxa"/>
              <w:bottom w:w="70" w:type="dxa"/>
              <w:right w:w="65" w:type="dxa"/>
            </w:tcMar>
            <w:vAlign w:val="center"/>
          </w:tcPr>
          <w:p w14:paraId="34E07989">
            <w:pPr>
              <w:spacing w:after="0"/>
              <w:ind w:firstLine="0"/>
              <w:rPr>
                <w:rFonts w:hint="default" w:ascii="Arial" w:hAnsi="Arial" w:eastAsia="宋体" w:cs="Arial"/>
              </w:rPr>
            </w:pPr>
            <w:r>
              <w:rPr>
                <w:rFonts w:hint="default" w:ascii="Arial" w:hAnsi="Arial" w:eastAsia="宋体" w:cs="Arial"/>
                <w:sz w:val="16"/>
              </w:rPr>
              <w:t>数据聚合强，在线反馈与主动补数弱</w:t>
            </w:r>
          </w:p>
        </w:tc>
      </w:tr>
      <w:tr w14:paraId="1433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109BC39D">
            <w:pPr>
              <w:spacing w:after="0"/>
              <w:ind w:firstLine="0"/>
              <w:rPr>
                <w:rFonts w:hint="default" w:ascii="Arial" w:hAnsi="Arial" w:eastAsia="宋体" w:cs="Arial"/>
              </w:rPr>
            </w:pPr>
            <w:r>
              <w:rPr>
                <w:rFonts w:hint="default" w:ascii="Arial" w:hAnsi="Arial" w:eastAsia="宋体" w:cs="Arial"/>
                <w:sz w:val="16"/>
              </w:rPr>
              <w:t>AerialVLN（2023）[9]</w:t>
            </w:r>
          </w:p>
        </w:tc>
        <w:tc>
          <w:tcPr>
            <w:tcW w:w="2381" w:type="dxa"/>
            <w:tcMar>
              <w:top w:w="70" w:type="dxa"/>
              <w:left w:w="65" w:type="dxa"/>
              <w:bottom w:w="70" w:type="dxa"/>
              <w:right w:w="65" w:type="dxa"/>
            </w:tcMar>
            <w:vAlign w:val="center"/>
          </w:tcPr>
          <w:p w14:paraId="607884F1">
            <w:pPr>
              <w:spacing w:after="0"/>
              <w:ind w:firstLine="0"/>
              <w:rPr>
                <w:rFonts w:hint="default" w:ascii="Arial" w:hAnsi="Arial" w:eastAsia="宋体" w:cs="Arial"/>
              </w:rPr>
            </w:pPr>
            <w:r>
              <w:rPr>
                <w:rFonts w:hint="default" w:ascii="Arial" w:hAnsi="Arial" w:eastAsia="宋体" w:cs="Arial"/>
                <w:sz w:val="16"/>
              </w:rPr>
              <w:t>无人机；25 个城市级仿真场景</w:t>
            </w:r>
          </w:p>
        </w:tc>
        <w:tc>
          <w:tcPr>
            <w:tcW w:w="2891" w:type="dxa"/>
            <w:tcMar>
              <w:top w:w="70" w:type="dxa"/>
              <w:left w:w="65" w:type="dxa"/>
              <w:bottom w:w="70" w:type="dxa"/>
              <w:right w:w="65" w:type="dxa"/>
            </w:tcMar>
            <w:vAlign w:val="center"/>
          </w:tcPr>
          <w:p w14:paraId="1CBBE95A">
            <w:pPr>
              <w:spacing w:after="0"/>
              <w:ind w:firstLine="0"/>
              <w:rPr>
                <w:rFonts w:hint="default" w:ascii="Arial" w:hAnsi="Arial" w:eastAsia="宋体" w:cs="Arial"/>
              </w:rPr>
            </w:pPr>
            <w:r>
              <w:rPr>
                <w:rFonts w:hint="default" w:ascii="Arial" w:hAnsi="Arial" w:eastAsia="宋体" w:cs="Arial"/>
                <w:sz w:val="16"/>
              </w:rPr>
              <w:t>固定路线指令和离线基准</w:t>
            </w:r>
          </w:p>
        </w:tc>
        <w:tc>
          <w:tcPr>
            <w:tcW w:w="2891" w:type="dxa"/>
            <w:tcMar>
              <w:top w:w="70" w:type="dxa"/>
              <w:left w:w="65" w:type="dxa"/>
              <w:bottom w:w="70" w:type="dxa"/>
              <w:right w:w="65" w:type="dxa"/>
            </w:tcMar>
            <w:vAlign w:val="center"/>
          </w:tcPr>
          <w:p w14:paraId="7D533DDF">
            <w:pPr>
              <w:spacing w:after="0"/>
              <w:ind w:firstLine="0"/>
              <w:rPr>
                <w:rFonts w:hint="default" w:ascii="Arial" w:hAnsi="Arial" w:eastAsia="宋体" w:cs="Arial"/>
              </w:rPr>
            </w:pPr>
            <w:r>
              <w:rPr>
                <w:rFonts w:hint="default" w:ascii="Arial" w:hAnsi="Arial" w:eastAsia="宋体" w:cs="Arial"/>
                <w:sz w:val="16"/>
              </w:rPr>
              <w:t>缺少部署失败驱动的再采集与再训练</w:t>
            </w:r>
          </w:p>
        </w:tc>
      </w:tr>
      <w:tr w14:paraId="2429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51F86484">
            <w:pPr>
              <w:spacing w:after="0"/>
              <w:ind w:firstLine="0"/>
              <w:rPr>
                <w:rFonts w:hint="default" w:ascii="Arial" w:hAnsi="Arial" w:eastAsia="宋体" w:cs="Arial"/>
              </w:rPr>
            </w:pPr>
            <w:r>
              <w:rPr>
                <w:rFonts w:hint="default" w:ascii="Arial" w:hAnsi="Arial" w:eastAsia="宋体" w:cs="Arial"/>
                <w:sz w:val="16"/>
              </w:rPr>
              <w:t>DROID（2024）[10]</w:t>
            </w:r>
          </w:p>
        </w:tc>
        <w:tc>
          <w:tcPr>
            <w:tcW w:w="2381" w:type="dxa"/>
            <w:shd w:val="clear" w:color="auto" w:fill="F7FAFC"/>
            <w:tcMar>
              <w:top w:w="70" w:type="dxa"/>
              <w:left w:w="65" w:type="dxa"/>
              <w:bottom w:w="70" w:type="dxa"/>
              <w:right w:w="65" w:type="dxa"/>
            </w:tcMar>
            <w:vAlign w:val="center"/>
          </w:tcPr>
          <w:p w14:paraId="019DA947">
            <w:pPr>
              <w:spacing w:after="0"/>
              <w:ind w:firstLine="0"/>
              <w:rPr>
                <w:rFonts w:hint="default" w:ascii="Arial" w:hAnsi="Arial" w:eastAsia="宋体" w:cs="Arial"/>
              </w:rPr>
            </w:pPr>
            <w:r>
              <w:rPr>
                <w:rFonts w:hint="default" w:ascii="Arial" w:hAnsi="Arial" w:eastAsia="宋体" w:cs="Arial"/>
                <w:sz w:val="16"/>
              </w:rPr>
              <w:t>操作机器人；7.6 万条轨迹、350 小时、564 场景</w:t>
            </w:r>
          </w:p>
        </w:tc>
        <w:tc>
          <w:tcPr>
            <w:tcW w:w="2891" w:type="dxa"/>
            <w:shd w:val="clear" w:color="auto" w:fill="F7FAFC"/>
            <w:tcMar>
              <w:top w:w="70" w:type="dxa"/>
              <w:left w:w="65" w:type="dxa"/>
              <w:bottom w:w="70" w:type="dxa"/>
              <w:right w:w="65" w:type="dxa"/>
            </w:tcMar>
            <w:vAlign w:val="center"/>
          </w:tcPr>
          <w:p w14:paraId="57E46233">
            <w:pPr>
              <w:spacing w:after="0"/>
              <w:ind w:firstLine="0"/>
              <w:rPr>
                <w:rFonts w:hint="default" w:ascii="Arial" w:hAnsi="Arial" w:eastAsia="宋体" w:cs="Arial"/>
              </w:rPr>
            </w:pPr>
            <w:r>
              <w:rPr>
                <w:rFonts w:hint="default" w:ascii="Arial" w:hAnsi="Arial" w:eastAsia="宋体" w:cs="Arial"/>
                <w:sz w:val="16"/>
              </w:rPr>
              <w:t>分布式真实场景遥操作</w:t>
            </w:r>
          </w:p>
        </w:tc>
        <w:tc>
          <w:tcPr>
            <w:tcW w:w="2891" w:type="dxa"/>
            <w:shd w:val="clear" w:color="auto" w:fill="F7FAFC"/>
            <w:tcMar>
              <w:top w:w="70" w:type="dxa"/>
              <w:left w:w="65" w:type="dxa"/>
              <w:bottom w:w="70" w:type="dxa"/>
              <w:right w:w="65" w:type="dxa"/>
            </w:tcMar>
            <w:vAlign w:val="center"/>
          </w:tcPr>
          <w:p w14:paraId="6B30D4AC">
            <w:pPr>
              <w:spacing w:after="0"/>
              <w:ind w:firstLine="0"/>
              <w:rPr>
                <w:rFonts w:hint="default" w:ascii="Arial" w:hAnsi="Arial" w:eastAsia="宋体" w:cs="Arial"/>
              </w:rPr>
            </w:pPr>
            <w:r>
              <w:rPr>
                <w:rFonts w:hint="default" w:ascii="Arial" w:hAnsi="Arial" w:eastAsia="宋体" w:cs="Arial"/>
                <w:sz w:val="16"/>
              </w:rPr>
              <w:t>采集规模大，但基本仍是人主导离线建设</w:t>
            </w:r>
          </w:p>
        </w:tc>
      </w:tr>
      <w:tr w14:paraId="39EF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3ABA084F">
            <w:pPr>
              <w:spacing w:after="0"/>
              <w:ind w:firstLine="0"/>
              <w:rPr>
                <w:rFonts w:hint="default" w:ascii="Arial" w:hAnsi="Arial" w:eastAsia="宋体" w:cs="Arial"/>
              </w:rPr>
            </w:pPr>
            <w:r>
              <w:rPr>
                <w:rFonts w:hint="default" w:ascii="Arial" w:hAnsi="Arial" w:eastAsia="宋体" w:cs="Arial"/>
                <w:sz w:val="16"/>
              </w:rPr>
              <w:t>RoboMIND（2024）[11]</w:t>
            </w:r>
          </w:p>
        </w:tc>
        <w:tc>
          <w:tcPr>
            <w:tcW w:w="2381" w:type="dxa"/>
            <w:tcMar>
              <w:top w:w="70" w:type="dxa"/>
              <w:left w:w="65" w:type="dxa"/>
              <w:bottom w:w="70" w:type="dxa"/>
              <w:right w:w="65" w:type="dxa"/>
            </w:tcMar>
            <w:vAlign w:val="center"/>
          </w:tcPr>
          <w:p w14:paraId="045A30CA">
            <w:pPr>
              <w:spacing w:after="0"/>
              <w:ind w:firstLine="0"/>
              <w:rPr>
                <w:rFonts w:hint="default" w:ascii="Arial" w:hAnsi="Arial" w:eastAsia="宋体" w:cs="Arial"/>
              </w:rPr>
            </w:pPr>
            <w:r>
              <w:rPr>
                <w:rFonts w:hint="default" w:ascii="Arial" w:hAnsi="Arial" w:eastAsia="宋体" w:cs="Arial"/>
                <w:sz w:val="16"/>
              </w:rPr>
              <w:t>多本体操作；10.7 万轨迹、479 任务</w:t>
            </w:r>
          </w:p>
        </w:tc>
        <w:tc>
          <w:tcPr>
            <w:tcW w:w="2891" w:type="dxa"/>
            <w:tcMar>
              <w:top w:w="70" w:type="dxa"/>
              <w:left w:w="65" w:type="dxa"/>
              <w:bottom w:w="70" w:type="dxa"/>
              <w:right w:w="65" w:type="dxa"/>
            </w:tcMar>
            <w:vAlign w:val="center"/>
          </w:tcPr>
          <w:p w14:paraId="2F141ADF">
            <w:pPr>
              <w:spacing w:after="0"/>
              <w:ind w:firstLine="0"/>
              <w:rPr>
                <w:rFonts w:hint="default" w:ascii="Arial" w:hAnsi="Arial" w:eastAsia="宋体" w:cs="Arial"/>
              </w:rPr>
            </w:pPr>
            <w:r>
              <w:rPr>
                <w:rFonts w:hint="default" w:ascii="Arial" w:hAnsi="Arial" w:eastAsia="宋体" w:cs="Arial"/>
                <w:sz w:val="16"/>
              </w:rPr>
              <w:t>含 5000 条失败示范与数字孪生</w:t>
            </w:r>
          </w:p>
        </w:tc>
        <w:tc>
          <w:tcPr>
            <w:tcW w:w="2891" w:type="dxa"/>
            <w:tcMar>
              <w:top w:w="70" w:type="dxa"/>
              <w:left w:w="65" w:type="dxa"/>
              <w:bottom w:w="70" w:type="dxa"/>
              <w:right w:w="65" w:type="dxa"/>
            </w:tcMar>
            <w:vAlign w:val="center"/>
          </w:tcPr>
          <w:p w14:paraId="060C572C">
            <w:pPr>
              <w:spacing w:after="0"/>
              <w:ind w:firstLine="0"/>
              <w:rPr>
                <w:rFonts w:hint="default" w:ascii="Arial" w:hAnsi="Arial" w:eastAsia="宋体" w:cs="Arial"/>
              </w:rPr>
            </w:pPr>
            <w:r>
              <w:rPr>
                <w:rFonts w:hint="default" w:ascii="Arial" w:hAnsi="Arial" w:eastAsia="宋体" w:cs="Arial"/>
                <w:sz w:val="16"/>
              </w:rPr>
              <w:t>已重视失败数据，但尚未自主决定如何补齐失败模式</w:t>
            </w:r>
          </w:p>
        </w:tc>
      </w:tr>
      <w:tr w14:paraId="2F0C0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140897A8">
            <w:pPr>
              <w:spacing w:after="0"/>
              <w:ind w:firstLine="0"/>
              <w:rPr>
                <w:rFonts w:hint="default" w:ascii="Arial" w:hAnsi="Arial" w:eastAsia="宋体" w:cs="Arial"/>
              </w:rPr>
            </w:pPr>
            <w:r>
              <w:rPr>
                <w:rFonts w:hint="default" w:ascii="Arial" w:hAnsi="Arial" w:eastAsia="宋体" w:cs="Arial"/>
                <w:sz w:val="16"/>
              </w:rPr>
              <w:t>AgiBot World（2025）[12]</w:t>
            </w:r>
          </w:p>
        </w:tc>
        <w:tc>
          <w:tcPr>
            <w:tcW w:w="2381" w:type="dxa"/>
            <w:shd w:val="clear" w:color="auto" w:fill="F7FAFC"/>
            <w:tcMar>
              <w:top w:w="70" w:type="dxa"/>
              <w:left w:w="65" w:type="dxa"/>
              <w:bottom w:w="70" w:type="dxa"/>
              <w:right w:w="65" w:type="dxa"/>
            </w:tcMar>
            <w:vAlign w:val="center"/>
          </w:tcPr>
          <w:p w14:paraId="27C7CC47">
            <w:pPr>
              <w:spacing w:after="0"/>
              <w:ind w:firstLine="0"/>
              <w:rPr>
                <w:rFonts w:hint="default" w:ascii="Arial" w:hAnsi="Arial" w:eastAsia="宋体" w:cs="Arial"/>
              </w:rPr>
            </w:pPr>
            <w:r>
              <w:rPr>
                <w:rFonts w:hint="default" w:ascii="Arial" w:hAnsi="Arial" w:eastAsia="宋体" w:cs="Arial"/>
                <w:sz w:val="16"/>
              </w:rPr>
              <w:t>具身操作；超过 100 万轨迹、217 任务</w:t>
            </w:r>
          </w:p>
        </w:tc>
        <w:tc>
          <w:tcPr>
            <w:tcW w:w="2891" w:type="dxa"/>
            <w:shd w:val="clear" w:color="auto" w:fill="F7FAFC"/>
            <w:tcMar>
              <w:top w:w="70" w:type="dxa"/>
              <w:left w:w="65" w:type="dxa"/>
              <w:bottom w:w="70" w:type="dxa"/>
              <w:right w:w="65" w:type="dxa"/>
            </w:tcMar>
            <w:vAlign w:val="center"/>
          </w:tcPr>
          <w:p w14:paraId="45D05434">
            <w:pPr>
              <w:spacing w:after="0"/>
              <w:ind w:firstLine="0"/>
              <w:rPr>
                <w:rFonts w:hint="default" w:ascii="Arial" w:hAnsi="Arial" w:eastAsia="宋体" w:cs="Arial"/>
              </w:rPr>
            </w:pPr>
            <w:r>
              <w:rPr>
                <w:rFonts w:hint="default" w:ascii="Arial" w:hAnsi="Arial" w:eastAsia="宋体" w:cs="Arial"/>
                <w:sz w:val="16"/>
              </w:rPr>
              <w:t>标准化采集、人机复核、跨夹爪/灵巧手</w:t>
            </w:r>
          </w:p>
        </w:tc>
        <w:tc>
          <w:tcPr>
            <w:tcW w:w="2891" w:type="dxa"/>
            <w:shd w:val="clear" w:color="auto" w:fill="F7FAFC"/>
            <w:tcMar>
              <w:top w:w="70" w:type="dxa"/>
              <w:left w:w="65" w:type="dxa"/>
              <w:bottom w:w="70" w:type="dxa"/>
              <w:right w:w="65" w:type="dxa"/>
            </w:tcMar>
            <w:vAlign w:val="center"/>
          </w:tcPr>
          <w:p w14:paraId="20B42635">
            <w:pPr>
              <w:spacing w:after="0"/>
              <w:ind w:firstLine="0"/>
              <w:rPr>
                <w:rFonts w:hint="default" w:ascii="Arial" w:hAnsi="Arial" w:eastAsia="宋体" w:cs="Arial"/>
              </w:rPr>
            </w:pPr>
            <w:r>
              <w:rPr>
                <w:rFonts w:hint="default" w:ascii="Arial" w:hAnsi="Arial" w:eastAsia="宋体" w:cs="Arial"/>
                <w:sz w:val="16"/>
              </w:rPr>
              <w:t>代表工业级规模化数据工程，闭环数据决策仍有限</w:t>
            </w:r>
          </w:p>
        </w:tc>
      </w:tr>
    </w:tbl>
    <w:p w14:paraId="0F16FFD1">
      <w:pPr>
        <w:spacing w:after="0"/>
        <w:rPr>
          <w:rFonts w:hint="default" w:ascii="Arial" w:hAnsi="Arial" w:eastAsia="宋体" w:cs="Arial"/>
        </w:rPr>
      </w:pPr>
    </w:p>
    <w:p w14:paraId="4B30F6A8">
      <w:pPr>
        <w:keepLines w:val="0"/>
        <w:widowControl/>
        <w:rPr>
          <w:rFonts w:hint="default" w:ascii="Arial" w:hAnsi="Arial" w:eastAsia="宋体" w:cs="Arial"/>
        </w:rPr>
      </w:pPr>
      <w:r>
        <w:rPr>
          <w:rFonts w:hint="default" w:ascii="Arial" w:hAnsi="Arial" w:eastAsia="宋体" w:cs="Arial"/>
          <w:sz w:val="21"/>
        </w:rPr>
        <w:t>演进的实质不是简单从“小数据”走向“大数据”，而是依次跨越四个门槛：</w:t>
      </w:r>
    </w:p>
    <w:p w14:paraId="01B5596A">
      <w:pPr>
        <w:pStyle w:val="14"/>
        <w:spacing w:after="40"/>
        <w:ind w:left="425" w:hanging="198"/>
        <w:rPr>
          <w:rFonts w:hint="default" w:ascii="Arial" w:hAnsi="Arial" w:eastAsia="宋体" w:cs="Arial"/>
        </w:rPr>
      </w:pPr>
      <w:r>
        <w:rPr>
          <w:rFonts w:hint="default" w:ascii="Arial" w:hAnsi="Arial" w:eastAsia="宋体" w:cs="Arial"/>
          <w:b/>
          <w:sz w:val="20"/>
        </w:rPr>
        <w:t>数据规模化：</w:t>
      </w:r>
      <w:r>
        <w:rPr>
          <w:rFonts w:hint="default" w:ascii="Arial" w:hAnsi="Arial" w:eastAsia="宋体" w:cs="Arial"/>
          <w:sz w:val="20"/>
        </w:rPr>
        <w:t xml:space="preserve"> 能持续采集和统一多源经验；</w:t>
      </w:r>
    </w:p>
    <w:p w14:paraId="277CD354">
      <w:pPr>
        <w:pStyle w:val="14"/>
        <w:spacing w:after="40"/>
        <w:ind w:left="425" w:hanging="198"/>
        <w:rPr>
          <w:rFonts w:hint="default" w:ascii="Arial" w:hAnsi="Arial" w:eastAsia="宋体" w:cs="Arial"/>
        </w:rPr>
      </w:pPr>
      <w:r>
        <w:rPr>
          <w:rFonts w:hint="default" w:ascii="Arial" w:hAnsi="Arial" w:eastAsia="宋体" w:cs="Arial"/>
          <w:b/>
          <w:sz w:val="20"/>
        </w:rPr>
        <w:t>数据自动化：</w:t>
      </w:r>
      <w:r>
        <w:rPr>
          <w:rFonts w:hint="default" w:ascii="Arial" w:hAnsi="Arial" w:eastAsia="宋体" w:cs="Arial"/>
          <w:sz w:val="20"/>
        </w:rPr>
        <w:t xml:space="preserve"> 自动标注、仿真扩增、失败检测和质量控制；</w:t>
      </w:r>
    </w:p>
    <w:p w14:paraId="69B33E54">
      <w:pPr>
        <w:pStyle w:val="14"/>
        <w:spacing w:after="40"/>
        <w:ind w:left="425" w:hanging="198"/>
        <w:rPr>
          <w:rFonts w:hint="default" w:ascii="Arial" w:hAnsi="Arial" w:eastAsia="宋体" w:cs="Arial"/>
        </w:rPr>
      </w:pPr>
      <w:r>
        <w:rPr>
          <w:rFonts w:hint="default" w:ascii="Arial" w:hAnsi="Arial" w:eastAsia="宋体" w:cs="Arial"/>
          <w:b/>
          <w:sz w:val="20"/>
        </w:rPr>
        <w:t>数据主动化：</w:t>
      </w:r>
      <w:r>
        <w:rPr>
          <w:rFonts w:hint="default" w:ascii="Arial" w:hAnsi="Arial" w:eastAsia="宋体" w:cs="Arial"/>
          <w:sz w:val="20"/>
        </w:rPr>
        <w:t xml:space="preserve"> 根据模型能力缺口决定采什么、生成什么、保留什么；</w:t>
      </w:r>
    </w:p>
    <w:p w14:paraId="6F9D9309">
      <w:pPr>
        <w:pStyle w:val="14"/>
        <w:spacing w:after="40"/>
        <w:ind w:left="425" w:hanging="198"/>
        <w:rPr>
          <w:rFonts w:hint="default" w:ascii="Arial" w:hAnsi="Arial" w:eastAsia="宋体" w:cs="Arial"/>
        </w:rPr>
      </w:pPr>
      <w:r>
        <w:rPr>
          <w:rFonts w:hint="default" w:ascii="Arial" w:hAnsi="Arial" w:eastAsia="宋体" w:cs="Arial"/>
          <w:b/>
          <w:sz w:val="20"/>
        </w:rPr>
        <w:t>数据智能体化：</w:t>
      </w:r>
      <w:r>
        <w:rPr>
          <w:rFonts w:hint="default" w:ascii="Arial" w:hAnsi="Arial" w:eastAsia="宋体" w:cs="Arial"/>
          <w:sz w:val="20"/>
        </w:rPr>
        <w:t xml:space="preserve"> 自主调度真实机器人、数字孪生、生成模型和人类反馈，完成训练与验证闭环。</w:t>
      </w:r>
    </w:p>
    <w:p w14:paraId="5FA1DEB5">
      <w:pPr>
        <w:pStyle w:val="3"/>
        <w:ind w:firstLine="0"/>
        <w:rPr>
          <w:rFonts w:hint="default" w:ascii="Arial" w:hAnsi="Arial" w:eastAsia="宋体" w:cs="Arial"/>
        </w:rPr>
      </w:pPr>
      <w:r>
        <w:rPr>
          <w:rFonts w:hint="default" w:ascii="Arial" w:hAnsi="Arial" w:eastAsia="宋体" w:cs="Arial"/>
          <w:color w:val="1F4E79"/>
          <w:sz w:val="30"/>
        </w:rPr>
        <w:t>四、2024 年以来最具代表性的主动数据工作</w:t>
      </w:r>
    </w:p>
    <w:p w14:paraId="5C1A31BD">
      <w:pPr>
        <w:pStyle w:val="4"/>
        <w:ind w:firstLine="0"/>
        <w:rPr>
          <w:rFonts w:hint="default" w:ascii="Arial" w:hAnsi="Arial" w:eastAsia="宋体" w:cs="Arial"/>
        </w:rPr>
      </w:pPr>
      <w:r>
        <w:rPr>
          <w:rFonts w:hint="default" w:ascii="Arial" w:hAnsi="Arial" w:eastAsia="宋体" w:cs="Arial"/>
          <w:color w:val="1F4E79"/>
          <w:sz w:val="25"/>
        </w:rPr>
        <w:t>表 2 新型优质工作与主动数据环节对比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891"/>
        <w:gridCol w:w="2891"/>
      </w:tblGrid>
      <w:tr w14:paraId="6224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shd w:val="clear" w:color="auto" w:fill="1F4E79"/>
            <w:tcMar>
              <w:top w:w="80" w:type="dxa"/>
              <w:left w:w="70" w:type="dxa"/>
              <w:bottom w:w="80" w:type="dxa"/>
              <w:right w:w="70" w:type="dxa"/>
            </w:tcMar>
            <w:vAlign w:val="center"/>
          </w:tcPr>
          <w:p w14:paraId="1BD8D439">
            <w:pPr>
              <w:spacing w:after="0"/>
              <w:ind w:firstLine="0"/>
              <w:jc w:val="center"/>
              <w:rPr>
                <w:rFonts w:hint="default" w:ascii="Arial" w:hAnsi="Arial" w:eastAsia="宋体" w:cs="Arial"/>
              </w:rPr>
            </w:pPr>
            <w:r>
              <w:rPr>
                <w:rFonts w:hint="default" w:ascii="Arial" w:hAnsi="Arial" w:eastAsia="宋体" w:cs="Arial"/>
                <w:b/>
                <w:color w:val="FFFFFF"/>
                <w:sz w:val="17"/>
              </w:rPr>
              <w:t>工作</w:t>
            </w:r>
          </w:p>
        </w:tc>
        <w:tc>
          <w:tcPr>
            <w:tcW w:w="2381" w:type="dxa"/>
            <w:shd w:val="clear" w:color="auto" w:fill="1F4E79"/>
            <w:tcMar>
              <w:top w:w="80" w:type="dxa"/>
              <w:left w:w="70" w:type="dxa"/>
              <w:bottom w:w="80" w:type="dxa"/>
              <w:right w:w="70" w:type="dxa"/>
            </w:tcMar>
            <w:vAlign w:val="center"/>
          </w:tcPr>
          <w:p w14:paraId="6095B441">
            <w:pPr>
              <w:spacing w:after="0"/>
              <w:ind w:firstLine="0"/>
              <w:jc w:val="center"/>
              <w:rPr>
                <w:rFonts w:hint="default" w:ascii="Arial" w:hAnsi="Arial" w:eastAsia="宋体" w:cs="Arial"/>
              </w:rPr>
            </w:pPr>
            <w:r>
              <w:rPr>
                <w:rFonts w:hint="default" w:ascii="Arial" w:hAnsi="Arial" w:eastAsia="宋体" w:cs="Arial"/>
                <w:b/>
                <w:color w:val="FFFFFF"/>
                <w:sz w:val="17"/>
              </w:rPr>
              <w:t>主动数据环节</w:t>
            </w:r>
          </w:p>
        </w:tc>
        <w:tc>
          <w:tcPr>
            <w:tcW w:w="2891" w:type="dxa"/>
            <w:shd w:val="clear" w:color="auto" w:fill="1F4E79"/>
            <w:tcMar>
              <w:top w:w="80" w:type="dxa"/>
              <w:left w:w="70" w:type="dxa"/>
              <w:bottom w:w="80" w:type="dxa"/>
              <w:right w:w="70" w:type="dxa"/>
            </w:tcMar>
            <w:vAlign w:val="center"/>
          </w:tcPr>
          <w:p w14:paraId="0A983070">
            <w:pPr>
              <w:spacing w:after="0"/>
              <w:ind w:firstLine="0"/>
              <w:jc w:val="center"/>
              <w:rPr>
                <w:rFonts w:hint="default" w:ascii="Arial" w:hAnsi="Arial" w:eastAsia="宋体" w:cs="Arial"/>
              </w:rPr>
            </w:pPr>
            <w:r>
              <w:rPr>
                <w:rFonts w:hint="default" w:ascii="Arial" w:hAnsi="Arial" w:eastAsia="宋体" w:cs="Arial"/>
                <w:b/>
                <w:color w:val="FFFFFF"/>
                <w:sz w:val="17"/>
              </w:rPr>
              <w:t>关键证据</w:t>
            </w:r>
          </w:p>
        </w:tc>
        <w:tc>
          <w:tcPr>
            <w:tcW w:w="2891" w:type="dxa"/>
            <w:shd w:val="clear" w:color="auto" w:fill="1F4E79"/>
            <w:tcMar>
              <w:top w:w="80" w:type="dxa"/>
              <w:left w:w="70" w:type="dxa"/>
              <w:bottom w:w="80" w:type="dxa"/>
              <w:right w:w="70" w:type="dxa"/>
            </w:tcMar>
            <w:vAlign w:val="center"/>
          </w:tcPr>
          <w:p w14:paraId="081DC7AA">
            <w:pPr>
              <w:spacing w:after="0"/>
              <w:ind w:firstLine="0"/>
              <w:jc w:val="center"/>
              <w:rPr>
                <w:rFonts w:hint="default" w:ascii="Arial" w:hAnsi="Arial" w:eastAsia="宋体" w:cs="Arial"/>
              </w:rPr>
            </w:pPr>
            <w:r>
              <w:rPr>
                <w:rFonts w:hint="default" w:ascii="Arial" w:hAnsi="Arial" w:eastAsia="宋体" w:cs="Arial"/>
                <w:b/>
                <w:color w:val="FFFFFF"/>
                <w:sz w:val="17"/>
              </w:rPr>
              <w:t>研究判断与不足</w:t>
            </w:r>
          </w:p>
        </w:tc>
      </w:tr>
      <w:tr w14:paraId="6B89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64F9B0C6">
            <w:pPr>
              <w:spacing w:after="0"/>
              <w:ind w:firstLine="0"/>
              <w:rPr>
                <w:rFonts w:hint="default" w:ascii="Arial" w:hAnsi="Arial" w:eastAsia="宋体" w:cs="Arial"/>
              </w:rPr>
            </w:pPr>
            <w:r>
              <w:rPr>
                <w:rFonts w:hint="default" w:ascii="Arial" w:hAnsi="Arial" w:eastAsia="宋体" w:cs="Arial"/>
                <w:sz w:val="16"/>
              </w:rPr>
              <w:t>AutoRT（2024）[13]</w:t>
            </w:r>
          </w:p>
        </w:tc>
        <w:tc>
          <w:tcPr>
            <w:tcW w:w="2381" w:type="dxa"/>
            <w:tcMar>
              <w:top w:w="70" w:type="dxa"/>
              <w:left w:w="65" w:type="dxa"/>
              <w:bottom w:w="70" w:type="dxa"/>
              <w:right w:w="65" w:type="dxa"/>
            </w:tcMar>
            <w:vAlign w:val="center"/>
          </w:tcPr>
          <w:p w14:paraId="4B7764B5">
            <w:pPr>
              <w:spacing w:after="0"/>
              <w:ind w:firstLine="0"/>
              <w:rPr>
                <w:rFonts w:hint="default" w:ascii="Arial" w:hAnsi="Arial" w:eastAsia="宋体" w:cs="Arial"/>
              </w:rPr>
            </w:pPr>
            <w:r>
              <w:rPr>
                <w:rFonts w:hint="default" w:ascii="Arial" w:hAnsi="Arial" w:eastAsia="宋体" w:cs="Arial"/>
                <w:sz w:val="16"/>
              </w:rPr>
              <w:t>主动探索、任务提出、车队调度、安全筛选</w:t>
            </w:r>
          </w:p>
        </w:tc>
        <w:tc>
          <w:tcPr>
            <w:tcW w:w="2891" w:type="dxa"/>
            <w:tcMar>
              <w:top w:w="70" w:type="dxa"/>
              <w:left w:w="65" w:type="dxa"/>
              <w:bottom w:w="70" w:type="dxa"/>
              <w:right w:w="65" w:type="dxa"/>
            </w:tcMar>
            <w:vAlign w:val="center"/>
          </w:tcPr>
          <w:p w14:paraId="68E25ABA">
            <w:pPr>
              <w:spacing w:after="0"/>
              <w:ind w:firstLine="0"/>
              <w:rPr>
                <w:rFonts w:hint="default" w:ascii="Arial" w:hAnsi="Arial" w:eastAsia="宋体" w:cs="Arial"/>
              </w:rPr>
            </w:pPr>
            <w:r>
              <w:rPr>
                <w:rFonts w:hint="default" w:ascii="Arial" w:hAnsi="Arial" w:eastAsia="宋体" w:cs="Arial"/>
                <w:sz w:val="16"/>
              </w:rPr>
              <w:t>53 台机器人、7 个月、7.7 万真实回合；LLM/VLM提出并过滤任务</w:t>
            </w:r>
          </w:p>
        </w:tc>
        <w:tc>
          <w:tcPr>
            <w:tcW w:w="2891" w:type="dxa"/>
            <w:tcMar>
              <w:top w:w="70" w:type="dxa"/>
              <w:left w:w="65" w:type="dxa"/>
              <w:bottom w:w="70" w:type="dxa"/>
              <w:right w:w="65" w:type="dxa"/>
            </w:tcMar>
            <w:vAlign w:val="center"/>
          </w:tcPr>
          <w:p w14:paraId="391F9D0E">
            <w:pPr>
              <w:spacing w:after="0"/>
              <w:ind w:firstLine="0"/>
              <w:rPr>
                <w:rFonts w:hint="default" w:ascii="Arial" w:hAnsi="Arial" w:eastAsia="宋体" w:cs="Arial"/>
              </w:rPr>
            </w:pPr>
            <w:r>
              <w:rPr>
                <w:rFonts w:hint="default" w:ascii="Arial" w:hAnsi="Arial" w:eastAsia="宋体" w:cs="Arial"/>
                <w:sz w:val="16"/>
              </w:rPr>
              <w:t>首个强系统级“数据采集编排器”；但能力缺口诊断和自动训练闭环仍弱</w:t>
            </w:r>
          </w:p>
        </w:tc>
      </w:tr>
      <w:tr w14:paraId="1510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247E394D">
            <w:pPr>
              <w:spacing w:after="0"/>
              <w:ind w:firstLine="0"/>
              <w:rPr>
                <w:rFonts w:hint="default" w:ascii="Arial" w:hAnsi="Arial" w:eastAsia="宋体" w:cs="Arial"/>
              </w:rPr>
            </w:pPr>
            <w:r>
              <w:rPr>
                <w:rFonts w:hint="default" w:ascii="Arial" w:hAnsi="Arial" w:eastAsia="宋体" w:cs="Arial"/>
                <w:sz w:val="16"/>
              </w:rPr>
              <w:t>Autonomous Improvement（2024）[14]</w:t>
            </w:r>
          </w:p>
        </w:tc>
        <w:tc>
          <w:tcPr>
            <w:tcW w:w="2381" w:type="dxa"/>
            <w:shd w:val="clear" w:color="auto" w:fill="F7FAFC"/>
            <w:tcMar>
              <w:top w:w="70" w:type="dxa"/>
              <w:left w:w="65" w:type="dxa"/>
              <w:bottom w:w="70" w:type="dxa"/>
              <w:right w:w="65" w:type="dxa"/>
            </w:tcMar>
            <w:vAlign w:val="center"/>
          </w:tcPr>
          <w:p w14:paraId="0AA46C68">
            <w:pPr>
              <w:spacing w:after="0"/>
              <w:ind w:firstLine="0"/>
              <w:rPr>
                <w:rFonts w:hint="default" w:ascii="Arial" w:hAnsi="Arial" w:eastAsia="宋体" w:cs="Arial"/>
              </w:rPr>
            </w:pPr>
            <w:r>
              <w:rPr>
                <w:rFonts w:hint="default" w:ascii="Arial" w:hAnsi="Arial" w:eastAsia="宋体" w:cs="Arial"/>
                <w:sz w:val="16"/>
              </w:rPr>
              <w:t>自主采集、VLM 自动评价、无标注学习</w:t>
            </w:r>
          </w:p>
        </w:tc>
        <w:tc>
          <w:tcPr>
            <w:tcW w:w="2891" w:type="dxa"/>
            <w:shd w:val="clear" w:color="auto" w:fill="F7FAFC"/>
            <w:tcMar>
              <w:top w:w="70" w:type="dxa"/>
              <w:left w:w="65" w:type="dxa"/>
              <w:bottom w:w="70" w:type="dxa"/>
              <w:right w:w="65" w:type="dxa"/>
            </w:tcMar>
            <w:vAlign w:val="center"/>
          </w:tcPr>
          <w:p w14:paraId="176A25B8">
            <w:pPr>
              <w:spacing w:after="0"/>
              <w:ind w:firstLine="0"/>
              <w:rPr>
                <w:rFonts w:hint="default" w:ascii="Arial" w:hAnsi="Arial" w:eastAsia="宋体" w:cs="Arial"/>
              </w:rPr>
            </w:pPr>
            <w:r>
              <w:rPr>
                <w:rFonts w:hint="default" w:ascii="Arial" w:hAnsi="Arial" w:eastAsia="宋体" w:cs="Arial"/>
                <w:sz w:val="16"/>
              </w:rPr>
              <w:t>5 个真实环境、3.05 万轨迹，策略在新环境中提升约 2 倍</w:t>
            </w:r>
          </w:p>
        </w:tc>
        <w:tc>
          <w:tcPr>
            <w:tcW w:w="2891" w:type="dxa"/>
            <w:shd w:val="clear" w:color="auto" w:fill="F7FAFC"/>
            <w:tcMar>
              <w:top w:w="70" w:type="dxa"/>
              <w:left w:w="65" w:type="dxa"/>
              <w:bottom w:w="70" w:type="dxa"/>
              <w:right w:w="65" w:type="dxa"/>
            </w:tcMar>
            <w:vAlign w:val="center"/>
          </w:tcPr>
          <w:p w14:paraId="4451BC30">
            <w:pPr>
              <w:spacing w:after="0"/>
              <w:ind w:firstLine="0"/>
              <w:rPr>
                <w:rFonts w:hint="default" w:ascii="Arial" w:hAnsi="Arial" w:eastAsia="宋体" w:cs="Arial"/>
              </w:rPr>
            </w:pPr>
            <w:r>
              <w:rPr>
                <w:rFonts w:hint="default" w:ascii="Arial" w:hAnsi="Arial" w:eastAsia="宋体" w:cs="Arial"/>
                <w:sz w:val="16"/>
              </w:rPr>
              <w:t>接近完整数据—模型闭环，但任务范围仍以桌面操作为主</w:t>
            </w:r>
          </w:p>
        </w:tc>
      </w:tr>
      <w:tr w14:paraId="35D3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3A5F4E41">
            <w:pPr>
              <w:spacing w:after="0"/>
              <w:ind w:firstLine="0"/>
              <w:rPr>
                <w:rFonts w:hint="default" w:ascii="Arial" w:hAnsi="Arial" w:eastAsia="宋体" w:cs="Arial"/>
              </w:rPr>
            </w:pPr>
            <w:r>
              <w:rPr>
                <w:rFonts w:hint="default" w:ascii="Arial" w:hAnsi="Arial" w:eastAsia="宋体" w:cs="Arial"/>
                <w:sz w:val="16"/>
              </w:rPr>
              <w:t>Re-Mix（2024）[15]</w:t>
            </w:r>
          </w:p>
        </w:tc>
        <w:tc>
          <w:tcPr>
            <w:tcW w:w="2381" w:type="dxa"/>
            <w:tcMar>
              <w:top w:w="70" w:type="dxa"/>
              <w:left w:w="65" w:type="dxa"/>
              <w:bottom w:w="70" w:type="dxa"/>
              <w:right w:w="65" w:type="dxa"/>
            </w:tcMar>
            <w:vAlign w:val="center"/>
          </w:tcPr>
          <w:p w14:paraId="245713EF">
            <w:pPr>
              <w:spacing w:after="0"/>
              <w:ind w:firstLine="0"/>
              <w:rPr>
                <w:rFonts w:hint="default" w:ascii="Arial" w:hAnsi="Arial" w:eastAsia="宋体" w:cs="Arial"/>
              </w:rPr>
            </w:pPr>
            <w:r>
              <w:rPr>
                <w:rFonts w:hint="default" w:ascii="Arial" w:hAnsi="Arial" w:eastAsia="宋体" w:cs="Arial"/>
                <w:sz w:val="16"/>
              </w:rPr>
              <w:t>主动组织与数据混合优化</w:t>
            </w:r>
          </w:p>
        </w:tc>
        <w:tc>
          <w:tcPr>
            <w:tcW w:w="2891" w:type="dxa"/>
            <w:tcMar>
              <w:top w:w="70" w:type="dxa"/>
              <w:left w:w="65" w:type="dxa"/>
              <w:bottom w:w="70" w:type="dxa"/>
              <w:right w:w="65" w:type="dxa"/>
            </w:tcMar>
            <w:vAlign w:val="center"/>
          </w:tcPr>
          <w:p w14:paraId="1279C1B8">
            <w:pPr>
              <w:spacing w:after="0"/>
              <w:ind w:firstLine="0"/>
              <w:rPr>
                <w:rFonts w:hint="default" w:ascii="Arial" w:hAnsi="Arial" w:eastAsia="宋体" w:cs="Arial"/>
              </w:rPr>
            </w:pPr>
            <w:r>
              <w:rPr>
                <w:rFonts w:hint="default" w:ascii="Arial" w:hAnsi="Arial" w:eastAsia="宋体" w:cs="Arial"/>
                <w:sz w:val="16"/>
              </w:rPr>
              <w:t>学习到的数据权重平均优于均匀混合 38%，优于人工配比 32%</w:t>
            </w:r>
          </w:p>
        </w:tc>
        <w:tc>
          <w:tcPr>
            <w:tcW w:w="2891" w:type="dxa"/>
            <w:tcMar>
              <w:top w:w="70" w:type="dxa"/>
              <w:left w:w="65" w:type="dxa"/>
              <w:bottom w:w="70" w:type="dxa"/>
              <w:right w:w="65" w:type="dxa"/>
            </w:tcMar>
            <w:vAlign w:val="center"/>
          </w:tcPr>
          <w:p w14:paraId="76F2A2C2">
            <w:pPr>
              <w:spacing w:after="0"/>
              <w:ind w:firstLine="0"/>
              <w:rPr>
                <w:rFonts w:hint="default" w:ascii="Arial" w:hAnsi="Arial" w:eastAsia="宋体" w:cs="Arial"/>
              </w:rPr>
            </w:pPr>
            <w:r>
              <w:rPr>
                <w:rFonts w:hint="default" w:ascii="Arial" w:hAnsi="Arial" w:eastAsia="宋体" w:cs="Arial"/>
                <w:sz w:val="16"/>
              </w:rPr>
              <w:t>证明“数据组成”比单纯规模更重要；不负责新数据获取</w:t>
            </w:r>
          </w:p>
        </w:tc>
      </w:tr>
      <w:tr w14:paraId="27EB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20773A42">
            <w:pPr>
              <w:spacing w:after="0"/>
              <w:ind w:firstLine="0"/>
              <w:rPr>
                <w:rFonts w:hint="default" w:ascii="Arial" w:hAnsi="Arial" w:eastAsia="宋体" w:cs="Arial"/>
              </w:rPr>
            </w:pPr>
            <w:r>
              <w:rPr>
                <w:rFonts w:hint="default" w:ascii="Arial" w:hAnsi="Arial" w:eastAsia="宋体" w:cs="Arial"/>
                <w:sz w:val="16"/>
              </w:rPr>
              <w:t>SRDF（2024）[16]</w:t>
            </w:r>
          </w:p>
        </w:tc>
        <w:tc>
          <w:tcPr>
            <w:tcW w:w="2381" w:type="dxa"/>
            <w:shd w:val="clear" w:color="auto" w:fill="F7FAFC"/>
            <w:tcMar>
              <w:top w:w="70" w:type="dxa"/>
              <w:left w:w="65" w:type="dxa"/>
              <w:bottom w:w="70" w:type="dxa"/>
              <w:right w:w="65" w:type="dxa"/>
            </w:tcMar>
            <w:vAlign w:val="center"/>
          </w:tcPr>
          <w:p w14:paraId="596785EE">
            <w:pPr>
              <w:spacing w:after="0"/>
              <w:ind w:firstLine="0"/>
              <w:rPr>
                <w:rFonts w:hint="default" w:ascii="Arial" w:hAnsi="Arial" w:eastAsia="宋体" w:cs="Arial"/>
              </w:rPr>
            </w:pPr>
            <w:r>
              <w:rPr>
                <w:rFonts w:hint="default" w:ascii="Arial" w:hAnsi="Arial" w:eastAsia="宋体" w:cs="Arial"/>
                <w:sz w:val="16"/>
              </w:rPr>
              <w:t>生成—筛选—再生成的数据自精炼</w:t>
            </w:r>
          </w:p>
        </w:tc>
        <w:tc>
          <w:tcPr>
            <w:tcW w:w="2891" w:type="dxa"/>
            <w:shd w:val="clear" w:color="auto" w:fill="F7FAFC"/>
            <w:tcMar>
              <w:top w:w="70" w:type="dxa"/>
              <w:left w:w="65" w:type="dxa"/>
              <w:bottom w:w="70" w:type="dxa"/>
              <w:right w:w="65" w:type="dxa"/>
            </w:tcMar>
            <w:vAlign w:val="center"/>
          </w:tcPr>
          <w:p w14:paraId="783C8546">
            <w:pPr>
              <w:spacing w:after="0"/>
              <w:ind w:firstLine="0"/>
              <w:rPr>
                <w:rFonts w:hint="default" w:ascii="Arial" w:hAnsi="Arial" w:eastAsia="宋体" w:cs="Arial"/>
              </w:rPr>
            </w:pPr>
            <w:r>
              <w:rPr>
                <w:rFonts w:hint="default" w:ascii="Arial" w:hAnsi="Arial" w:eastAsia="宋体" w:cs="Arial"/>
                <w:sz w:val="16"/>
              </w:rPr>
              <w:t>导航 SPL 从 70% 提升至 78%，生成器与导航器互相改进</w:t>
            </w:r>
          </w:p>
        </w:tc>
        <w:tc>
          <w:tcPr>
            <w:tcW w:w="2891" w:type="dxa"/>
            <w:shd w:val="clear" w:color="auto" w:fill="F7FAFC"/>
            <w:tcMar>
              <w:top w:w="70" w:type="dxa"/>
              <w:left w:w="65" w:type="dxa"/>
              <w:bottom w:w="70" w:type="dxa"/>
              <w:right w:w="65" w:type="dxa"/>
            </w:tcMar>
            <w:vAlign w:val="center"/>
          </w:tcPr>
          <w:p w14:paraId="37022902">
            <w:pPr>
              <w:spacing w:after="0"/>
              <w:ind w:firstLine="0"/>
              <w:rPr>
                <w:rFonts w:hint="default" w:ascii="Arial" w:hAnsi="Arial" w:eastAsia="宋体" w:cs="Arial"/>
              </w:rPr>
            </w:pPr>
            <w:r>
              <w:rPr>
                <w:rFonts w:hint="default" w:ascii="Arial" w:hAnsi="Arial" w:eastAsia="宋体" w:cs="Arial"/>
                <w:sz w:val="16"/>
              </w:rPr>
              <w:t>清晰的数据飞轮；主要依赖离线/仿真导航，现实锚定不足</w:t>
            </w:r>
          </w:p>
        </w:tc>
      </w:tr>
      <w:tr w14:paraId="7871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6203EECE">
            <w:pPr>
              <w:spacing w:after="0"/>
              <w:ind w:firstLine="0"/>
              <w:rPr>
                <w:rFonts w:hint="default" w:ascii="Arial" w:hAnsi="Arial" w:eastAsia="宋体" w:cs="Arial"/>
              </w:rPr>
            </w:pPr>
            <w:r>
              <w:rPr>
                <w:rFonts w:hint="default" w:ascii="Arial" w:hAnsi="Arial" w:eastAsia="宋体" w:cs="Arial"/>
                <w:sz w:val="16"/>
              </w:rPr>
              <w:t>DataMIL（2025）[17]</w:t>
            </w:r>
          </w:p>
        </w:tc>
        <w:tc>
          <w:tcPr>
            <w:tcW w:w="2381" w:type="dxa"/>
            <w:tcMar>
              <w:top w:w="70" w:type="dxa"/>
              <w:left w:w="65" w:type="dxa"/>
              <w:bottom w:w="70" w:type="dxa"/>
              <w:right w:w="65" w:type="dxa"/>
            </w:tcMar>
            <w:vAlign w:val="center"/>
          </w:tcPr>
          <w:p w14:paraId="16E10150">
            <w:pPr>
              <w:spacing w:after="0"/>
              <w:ind w:firstLine="0"/>
              <w:rPr>
                <w:rFonts w:hint="default" w:ascii="Arial" w:hAnsi="Arial" w:eastAsia="宋体" w:cs="Arial"/>
              </w:rPr>
            </w:pPr>
            <w:r>
              <w:rPr>
                <w:rFonts w:hint="default" w:ascii="Arial" w:hAnsi="Arial" w:eastAsia="宋体" w:cs="Arial"/>
                <w:sz w:val="16"/>
              </w:rPr>
              <w:t>面向任务成功率的数据价值评估与选择</w:t>
            </w:r>
          </w:p>
        </w:tc>
        <w:tc>
          <w:tcPr>
            <w:tcW w:w="2891" w:type="dxa"/>
            <w:tcMar>
              <w:top w:w="70" w:type="dxa"/>
              <w:left w:w="65" w:type="dxa"/>
              <w:bottom w:w="70" w:type="dxa"/>
              <w:right w:w="65" w:type="dxa"/>
            </w:tcMar>
            <w:vAlign w:val="center"/>
          </w:tcPr>
          <w:p w14:paraId="4523074E">
            <w:pPr>
              <w:spacing w:after="0"/>
              <w:ind w:firstLine="0"/>
              <w:rPr>
                <w:rFonts w:hint="default" w:ascii="Arial" w:hAnsi="Arial" w:eastAsia="宋体" w:cs="Arial"/>
              </w:rPr>
            </w:pPr>
            <w:r>
              <w:rPr>
                <w:rFonts w:hint="default" w:ascii="Arial" w:hAnsi="Arial" w:eastAsia="宋体" w:cs="Arial"/>
                <w:sz w:val="16"/>
              </w:rPr>
              <w:t>在 60 余项仿真和真实任务中，用策略本身判断哪些数据有益或有害</w:t>
            </w:r>
          </w:p>
        </w:tc>
        <w:tc>
          <w:tcPr>
            <w:tcW w:w="2891" w:type="dxa"/>
            <w:tcMar>
              <w:top w:w="70" w:type="dxa"/>
              <w:left w:w="65" w:type="dxa"/>
              <w:bottom w:w="70" w:type="dxa"/>
              <w:right w:w="65" w:type="dxa"/>
            </w:tcMar>
            <w:vAlign w:val="center"/>
          </w:tcPr>
          <w:p w14:paraId="4958067E">
            <w:pPr>
              <w:spacing w:after="0"/>
              <w:ind w:firstLine="0"/>
              <w:rPr>
                <w:rFonts w:hint="default" w:ascii="Arial" w:hAnsi="Arial" w:eastAsia="宋体" w:cs="Arial"/>
              </w:rPr>
            </w:pPr>
            <w:r>
              <w:rPr>
                <w:rFonts w:hint="default" w:ascii="Arial" w:hAnsi="Arial" w:eastAsia="宋体" w:cs="Arial"/>
                <w:sz w:val="16"/>
              </w:rPr>
              <w:t>从“人认为相似”转向“模型实际受益”；尚未统一采集与标注</w:t>
            </w:r>
          </w:p>
        </w:tc>
      </w:tr>
      <w:tr w14:paraId="23AF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574B3104">
            <w:pPr>
              <w:spacing w:after="0"/>
              <w:ind w:firstLine="0"/>
              <w:rPr>
                <w:rFonts w:hint="default" w:ascii="Arial" w:hAnsi="Arial" w:eastAsia="宋体" w:cs="Arial"/>
              </w:rPr>
            </w:pPr>
            <w:r>
              <w:rPr>
                <w:rFonts w:hint="default" w:ascii="Arial" w:hAnsi="Arial" w:eastAsia="宋体" w:cs="Arial"/>
                <w:sz w:val="16"/>
              </w:rPr>
              <w:t>CoReVLA（2025）[18]</w:t>
            </w:r>
          </w:p>
        </w:tc>
        <w:tc>
          <w:tcPr>
            <w:tcW w:w="2381" w:type="dxa"/>
            <w:shd w:val="clear" w:color="auto" w:fill="F7FAFC"/>
            <w:tcMar>
              <w:top w:w="70" w:type="dxa"/>
              <w:left w:w="65" w:type="dxa"/>
              <w:bottom w:w="70" w:type="dxa"/>
              <w:right w:w="65" w:type="dxa"/>
            </w:tcMar>
            <w:vAlign w:val="center"/>
          </w:tcPr>
          <w:p w14:paraId="755DBABE">
            <w:pPr>
              <w:spacing w:after="0"/>
              <w:ind w:firstLine="0"/>
              <w:rPr>
                <w:rFonts w:hint="default" w:ascii="Arial" w:hAnsi="Arial" w:eastAsia="宋体" w:cs="Arial"/>
              </w:rPr>
            </w:pPr>
            <w:r>
              <w:rPr>
                <w:rFonts w:hint="default" w:ascii="Arial" w:hAnsi="Arial" w:eastAsia="宋体" w:cs="Arial"/>
                <w:sz w:val="16"/>
              </w:rPr>
              <w:t>失败/接管触发采集、偏好学习、持续改进</w:t>
            </w:r>
          </w:p>
        </w:tc>
        <w:tc>
          <w:tcPr>
            <w:tcW w:w="2891" w:type="dxa"/>
            <w:shd w:val="clear" w:color="auto" w:fill="F7FAFC"/>
            <w:tcMar>
              <w:top w:w="70" w:type="dxa"/>
              <w:left w:w="65" w:type="dxa"/>
              <w:bottom w:w="70" w:type="dxa"/>
              <w:right w:w="65" w:type="dxa"/>
            </w:tcMar>
            <w:vAlign w:val="center"/>
          </w:tcPr>
          <w:p w14:paraId="1A6B4382">
            <w:pPr>
              <w:spacing w:after="0"/>
              <w:ind w:firstLine="0"/>
              <w:rPr>
                <w:rFonts w:hint="default" w:ascii="Arial" w:hAnsi="Arial" w:eastAsia="宋体" w:cs="Arial"/>
              </w:rPr>
            </w:pPr>
            <w:r>
              <w:rPr>
                <w:rFonts w:hint="default" w:ascii="Arial" w:hAnsi="Arial" w:eastAsia="宋体" w:cs="Arial"/>
                <w:sz w:val="16"/>
              </w:rPr>
              <w:t>在驾驶仿真中用接管标记长尾失败，再以 DPO 优化</w:t>
            </w:r>
          </w:p>
        </w:tc>
        <w:tc>
          <w:tcPr>
            <w:tcW w:w="2891" w:type="dxa"/>
            <w:shd w:val="clear" w:color="auto" w:fill="F7FAFC"/>
            <w:tcMar>
              <w:top w:w="70" w:type="dxa"/>
              <w:left w:w="65" w:type="dxa"/>
              <w:bottom w:w="70" w:type="dxa"/>
              <w:right w:w="65" w:type="dxa"/>
            </w:tcMar>
            <w:vAlign w:val="center"/>
          </w:tcPr>
          <w:p w14:paraId="07883DC9">
            <w:pPr>
              <w:spacing w:after="0"/>
              <w:ind w:firstLine="0"/>
              <w:rPr>
                <w:rFonts w:hint="default" w:ascii="Arial" w:hAnsi="Arial" w:eastAsia="宋体" w:cs="Arial"/>
              </w:rPr>
            </w:pPr>
            <w:r>
              <w:rPr>
                <w:rFonts w:hint="default" w:ascii="Arial" w:hAnsi="Arial" w:eastAsia="宋体" w:cs="Arial"/>
                <w:sz w:val="16"/>
              </w:rPr>
              <w:t>自动驾驶数据闭环的典型形态；实车规模和安全验证仍待加强</w:t>
            </w:r>
          </w:p>
        </w:tc>
      </w:tr>
      <w:tr w14:paraId="37EF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707572E0">
            <w:pPr>
              <w:spacing w:after="0"/>
              <w:ind w:firstLine="0"/>
              <w:rPr>
                <w:rFonts w:hint="default" w:ascii="Arial" w:hAnsi="Arial" w:eastAsia="宋体" w:cs="Arial"/>
              </w:rPr>
            </w:pPr>
            <w:r>
              <w:rPr>
                <w:rFonts w:hint="default" w:ascii="Arial" w:hAnsi="Arial" w:eastAsia="宋体" w:cs="Arial"/>
                <w:sz w:val="16"/>
              </w:rPr>
              <w:t>Robot-Powered Data Flywheel（2025）[19]</w:t>
            </w:r>
          </w:p>
        </w:tc>
        <w:tc>
          <w:tcPr>
            <w:tcW w:w="2381" w:type="dxa"/>
            <w:tcMar>
              <w:top w:w="70" w:type="dxa"/>
              <w:left w:w="65" w:type="dxa"/>
              <w:bottom w:w="70" w:type="dxa"/>
              <w:right w:w="65" w:type="dxa"/>
            </w:tcMar>
            <w:vAlign w:val="center"/>
          </w:tcPr>
          <w:p w14:paraId="3B7C5828">
            <w:pPr>
              <w:spacing w:after="0"/>
              <w:ind w:firstLine="0"/>
              <w:rPr>
                <w:rFonts w:hint="default" w:ascii="Arial" w:hAnsi="Arial" w:eastAsia="宋体" w:cs="Arial"/>
              </w:rPr>
            </w:pPr>
            <w:r>
              <w:rPr>
                <w:rFonts w:hint="default" w:ascii="Arial" w:hAnsi="Arial" w:eastAsia="宋体" w:cs="Arial"/>
                <w:sz w:val="16"/>
              </w:rPr>
              <w:t>部署即采集、外部知识自标注、再训练</w:t>
            </w:r>
          </w:p>
        </w:tc>
        <w:tc>
          <w:tcPr>
            <w:tcW w:w="2891" w:type="dxa"/>
            <w:tcMar>
              <w:top w:w="70" w:type="dxa"/>
              <w:left w:w="65" w:type="dxa"/>
              <w:bottom w:w="70" w:type="dxa"/>
              <w:right w:w="65" w:type="dxa"/>
            </w:tcMar>
            <w:vAlign w:val="center"/>
          </w:tcPr>
          <w:p w14:paraId="5ED6DEBB">
            <w:pPr>
              <w:spacing w:after="0"/>
              <w:ind w:firstLine="0"/>
              <w:rPr>
                <w:rFonts w:hint="default" w:ascii="Arial" w:hAnsi="Arial" w:eastAsia="宋体" w:cs="Arial"/>
              </w:rPr>
            </w:pPr>
            <w:r>
              <w:rPr>
                <w:rFonts w:hint="default" w:ascii="Arial" w:hAnsi="Arial" w:eastAsia="宋体" w:cs="Arial"/>
                <w:sz w:val="16"/>
              </w:rPr>
              <w:t>移动操作机器人两周扫描 2103 个书架，识别率 32.0%→71.8%</w:t>
            </w:r>
          </w:p>
        </w:tc>
        <w:tc>
          <w:tcPr>
            <w:tcW w:w="2891" w:type="dxa"/>
            <w:tcMar>
              <w:top w:w="70" w:type="dxa"/>
              <w:left w:w="65" w:type="dxa"/>
              <w:bottom w:w="70" w:type="dxa"/>
              <w:right w:w="65" w:type="dxa"/>
            </w:tcMar>
            <w:vAlign w:val="center"/>
          </w:tcPr>
          <w:p w14:paraId="36E20823">
            <w:pPr>
              <w:spacing w:after="0"/>
              <w:ind w:firstLine="0"/>
              <w:rPr>
                <w:rFonts w:hint="default" w:ascii="Arial" w:hAnsi="Arial" w:eastAsia="宋体" w:cs="Arial"/>
              </w:rPr>
            </w:pPr>
            <w:r>
              <w:rPr>
                <w:rFonts w:hint="default" w:ascii="Arial" w:hAnsi="Arial" w:eastAsia="宋体" w:cs="Arial"/>
                <w:sz w:val="16"/>
              </w:rPr>
              <w:t>最直接证明“机器人从模型消费者变为数据生产者”；任务域较窄</w:t>
            </w:r>
          </w:p>
        </w:tc>
      </w:tr>
      <w:tr w14:paraId="5D71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F7FAFC"/>
            <w:tcMar>
              <w:top w:w="70" w:type="dxa"/>
              <w:left w:w="65" w:type="dxa"/>
              <w:bottom w:w="70" w:type="dxa"/>
              <w:right w:w="65" w:type="dxa"/>
            </w:tcMar>
            <w:vAlign w:val="center"/>
          </w:tcPr>
          <w:p w14:paraId="2E9EF943">
            <w:pPr>
              <w:spacing w:after="0"/>
              <w:ind w:firstLine="0"/>
              <w:rPr>
                <w:rFonts w:hint="default" w:ascii="Arial" w:hAnsi="Arial" w:eastAsia="宋体" w:cs="Arial"/>
              </w:rPr>
            </w:pPr>
            <w:r>
              <w:rPr>
                <w:rFonts w:hint="default" w:ascii="Arial" w:hAnsi="Arial" w:eastAsia="宋体" w:cs="Arial"/>
                <w:sz w:val="16"/>
              </w:rPr>
              <w:t>DexFlyWheel（2025）[20]</w:t>
            </w:r>
          </w:p>
        </w:tc>
        <w:tc>
          <w:tcPr>
            <w:tcW w:w="2381" w:type="dxa"/>
            <w:shd w:val="clear" w:color="auto" w:fill="F7FAFC"/>
            <w:tcMar>
              <w:top w:w="70" w:type="dxa"/>
              <w:left w:w="65" w:type="dxa"/>
              <w:bottom w:w="70" w:type="dxa"/>
              <w:right w:w="65" w:type="dxa"/>
            </w:tcMar>
            <w:vAlign w:val="center"/>
          </w:tcPr>
          <w:p w14:paraId="73A7C544">
            <w:pPr>
              <w:spacing w:after="0"/>
              <w:ind w:firstLine="0"/>
              <w:rPr>
                <w:rFonts w:hint="default" w:ascii="Arial" w:hAnsi="Arial" w:eastAsia="宋体" w:cs="Arial"/>
              </w:rPr>
            </w:pPr>
            <w:r>
              <w:rPr>
                <w:rFonts w:hint="default" w:ascii="Arial" w:hAnsi="Arial" w:eastAsia="宋体" w:cs="Arial"/>
                <w:sz w:val="16"/>
              </w:rPr>
              <w:t>种子示范、IL+RL、策略 rollout、数据增强、迭代</w:t>
            </w:r>
          </w:p>
        </w:tc>
        <w:tc>
          <w:tcPr>
            <w:tcW w:w="2891" w:type="dxa"/>
            <w:shd w:val="clear" w:color="auto" w:fill="F7FAFC"/>
            <w:tcMar>
              <w:top w:w="70" w:type="dxa"/>
              <w:left w:w="65" w:type="dxa"/>
              <w:bottom w:w="70" w:type="dxa"/>
              <w:right w:w="65" w:type="dxa"/>
            </w:tcMar>
            <w:vAlign w:val="center"/>
          </w:tcPr>
          <w:p w14:paraId="5CE4903A">
            <w:pPr>
              <w:spacing w:after="0"/>
              <w:ind w:firstLine="0"/>
              <w:rPr>
                <w:rFonts w:hint="default" w:ascii="Arial" w:hAnsi="Arial" w:eastAsia="宋体" w:cs="Arial"/>
              </w:rPr>
            </w:pPr>
            <w:r>
              <w:rPr>
                <w:rFonts w:hint="default" w:ascii="Arial" w:hAnsi="Arial" w:eastAsia="宋体" w:cs="Arial"/>
                <w:sz w:val="16"/>
              </w:rPr>
              <w:t>1 条种子示范起步，生成 2000+ 示范，挑战集成功率 81.9%</w:t>
            </w:r>
          </w:p>
        </w:tc>
        <w:tc>
          <w:tcPr>
            <w:tcW w:w="2891" w:type="dxa"/>
            <w:shd w:val="clear" w:color="auto" w:fill="F7FAFC"/>
            <w:tcMar>
              <w:top w:w="70" w:type="dxa"/>
              <w:left w:w="65" w:type="dxa"/>
              <w:bottom w:w="70" w:type="dxa"/>
              <w:right w:w="65" w:type="dxa"/>
            </w:tcMar>
            <w:vAlign w:val="center"/>
          </w:tcPr>
          <w:p w14:paraId="5116192C">
            <w:pPr>
              <w:spacing w:after="0"/>
              <w:ind w:firstLine="0"/>
              <w:rPr>
                <w:rFonts w:hint="default" w:ascii="Arial" w:hAnsi="Arial" w:eastAsia="宋体" w:cs="Arial"/>
              </w:rPr>
            </w:pPr>
            <w:r>
              <w:rPr>
                <w:rFonts w:hint="default" w:ascii="Arial" w:hAnsi="Arial" w:eastAsia="宋体" w:cs="Arial"/>
                <w:sz w:val="16"/>
              </w:rPr>
              <w:t>展示生成式数据飞轮；高度依赖仿真和数字孪生可信度</w:t>
            </w:r>
          </w:p>
        </w:tc>
      </w:tr>
      <w:tr w14:paraId="4598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65" w:type="dxa"/>
              <w:bottom w:w="70" w:type="dxa"/>
              <w:right w:w="65" w:type="dxa"/>
            </w:tcMar>
            <w:vAlign w:val="center"/>
          </w:tcPr>
          <w:p w14:paraId="40E3A375">
            <w:pPr>
              <w:spacing w:after="0"/>
              <w:ind w:firstLine="0"/>
              <w:rPr>
                <w:rFonts w:hint="default" w:ascii="Arial" w:hAnsi="Arial" w:eastAsia="宋体" w:cs="Arial"/>
              </w:rPr>
            </w:pPr>
            <w:r>
              <w:rPr>
                <w:rFonts w:hint="default" w:ascii="Arial" w:hAnsi="Arial" w:eastAsia="宋体" w:cs="Arial"/>
                <w:sz w:val="16"/>
              </w:rPr>
              <w:t>RoboClaw（2026）[21]</w:t>
            </w:r>
          </w:p>
        </w:tc>
        <w:tc>
          <w:tcPr>
            <w:tcW w:w="2381" w:type="dxa"/>
            <w:tcMar>
              <w:top w:w="70" w:type="dxa"/>
              <w:left w:w="65" w:type="dxa"/>
              <w:bottom w:w="70" w:type="dxa"/>
              <w:right w:w="65" w:type="dxa"/>
            </w:tcMar>
            <w:vAlign w:val="center"/>
          </w:tcPr>
          <w:p w14:paraId="0AF8BC42">
            <w:pPr>
              <w:spacing w:after="0"/>
              <w:ind w:firstLine="0"/>
              <w:rPr>
                <w:rFonts w:hint="default" w:ascii="Arial" w:hAnsi="Arial" w:eastAsia="宋体" w:cs="Arial"/>
              </w:rPr>
            </w:pPr>
            <w:r>
              <w:rPr>
                <w:rFonts w:hint="default" w:ascii="Arial" w:hAnsi="Arial" w:eastAsia="宋体" w:cs="Arial"/>
                <w:sz w:val="16"/>
              </w:rPr>
              <w:t>采集—学习—执行统一、自动复位、在线策略精炼</w:t>
            </w:r>
          </w:p>
        </w:tc>
        <w:tc>
          <w:tcPr>
            <w:tcW w:w="2891" w:type="dxa"/>
            <w:tcMar>
              <w:top w:w="70" w:type="dxa"/>
              <w:left w:w="65" w:type="dxa"/>
              <w:bottom w:w="70" w:type="dxa"/>
              <w:right w:w="65" w:type="dxa"/>
            </w:tcMar>
            <w:vAlign w:val="center"/>
          </w:tcPr>
          <w:p w14:paraId="356BA2A8">
            <w:pPr>
              <w:spacing w:after="0"/>
              <w:ind w:firstLine="0"/>
              <w:rPr>
                <w:rFonts w:hint="default" w:ascii="Arial" w:hAnsi="Arial" w:eastAsia="宋体" w:cs="Arial"/>
              </w:rPr>
            </w:pPr>
            <w:r>
              <w:rPr>
                <w:rFonts w:hint="default" w:ascii="Arial" w:hAnsi="Arial" w:eastAsia="宋体" w:cs="Arial"/>
                <w:sz w:val="16"/>
              </w:rPr>
              <w:t>长时任务成功率较基线提升 25%，人工投入下降 53.7%</w:t>
            </w:r>
          </w:p>
        </w:tc>
        <w:tc>
          <w:tcPr>
            <w:tcW w:w="2891" w:type="dxa"/>
            <w:tcMar>
              <w:top w:w="70" w:type="dxa"/>
              <w:left w:w="65" w:type="dxa"/>
              <w:bottom w:w="70" w:type="dxa"/>
              <w:right w:w="65" w:type="dxa"/>
            </w:tcMar>
            <w:vAlign w:val="center"/>
          </w:tcPr>
          <w:p w14:paraId="48BD81F8">
            <w:pPr>
              <w:spacing w:after="0"/>
              <w:ind w:firstLine="0"/>
              <w:rPr>
                <w:rFonts w:hint="default" w:ascii="Arial" w:hAnsi="Arial" w:eastAsia="宋体" w:cs="Arial"/>
              </w:rPr>
            </w:pPr>
            <w:r>
              <w:rPr>
                <w:rFonts w:hint="default" w:ascii="Arial" w:hAnsi="Arial" w:eastAsia="宋体" w:cs="Arial"/>
                <w:sz w:val="16"/>
              </w:rPr>
              <w:t>已接近“主动数据智能体”原型；仍局限于封闭任务和预设技能集合</w:t>
            </w:r>
          </w:p>
        </w:tc>
      </w:tr>
    </w:tbl>
    <w:p w14:paraId="0E35702E">
      <w:pPr>
        <w:spacing w:after="0"/>
        <w:rPr>
          <w:rFonts w:hint="default" w:ascii="Arial" w:hAnsi="Arial" w:eastAsia="宋体" w:cs="Arial"/>
        </w:rPr>
      </w:pPr>
    </w:p>
    <w:p w14:paraId="65E20C58">
      <w:pPr>
        <w:keepLines w:val="0"/>
        <w:widowControl/>
        <w:rPr>
          <w:rFonts w:hint="default" w:ascii="Arial" w:hAnsi="Arial" w:eastAsia="宋体" w:cs="Arial"/>
        </w:rPr>
      </w:pPr>
      <w:r>
        <w:rPr>
          <w:rFonts w:hint="default" w:ascii="Arial" w:hAnsi="Arial" w:eastAsia="宋体" w:cs="Arial"/>
          <w:sz w:val="21"/>
        </w:rPr>
        <w:t>这些工作共同表明，领域重点正在发生三次迁移：</w:t>
      </w:r>
    </w:p>
    <w:p w14:paraId="21402DDB">
      <w:pPr>
        <w:pStyle w:val="16"/>
        <w:spacing w:after="40"/>
        <w:ind w:left="425" w:hanging="198"/>
        <w:rPr>
          <w:rFonts w:hint="default" w:ascii="Arial" w:hAnsi="Arial" w:eastAsia="宋体" w:cs="Arial"/>
        </w:rPr>
      </w:pPr>
      <w:r>
        <w:rPr>
          <w:rFonts w:hint="default" w:ascii="Arial" w:hAnsi="Arial" w:eastAsia="宋体" w:cs="Arial"/>
          <w:sz w:val="20"/>
        </w:rPr>
        <w:t>从</w:t>
      </w:r>
      <w:r>
        <w:rPr>
          <w:rFonts w:hint="default" w:ascii="Arial" w:hAnsi="Arial" w:eastAsia="宋体" w:cs="Arial"/>
          <w:b/>
          <w:sz w:val="20"/>
        </w:rPr>
        <w:t>采集更多数据</w:t>
      </w:r>
      <w:r>
        <w:rPr>
          <w:rFonts w:hint="default" w:ascii="Arial" w:hAnsi="Arial" w:eastAsia="宋体" w:cs="Arial"/>
          <w:sz w:val="20"/>
        </w:rPr>
        <w:t>转向</w:t>
      </w:r>
      <w:r>
        <w:rPr>
          <w:rFonts w:hint="default" w:ascii="Arial" w:hAnsi="Arial" w:eastAsia="宋体" w:cs="Arial"/>
          <w:b/>
          <w:sz w:val="20"/>
        </w:rPr>
        <w:t>发现最有边际价值的数据</w:t>
      </w:r>
      <w:r>
        <w:rPr>
          <w:rFonts w:hint="default" w:ascii="Arial" w:hAnsi="Arial" w:eastAsia="宋体" w:cs="Arial"/>
          <w:sz w:val="20"/>
        </w:rPr>
        <w:t>；</w:t>
      </w:r>
    </w:p>
    <w:p w14:paraId="45C23BFA">
      <w:pPr>
        <w:pStyle w:val="16"/>
        <w:spacing w:after="40"/>
        <w:ind w:left="425" w:hanging="198"/>
        <w:rPr>
          <w:rFonts w:hint="default" w:ascii="Arial" w:hAnsi="Arial" w:eastAsia="宋体" w:cs="Arial"/>
        </w:rPr>
      </w:pPr>
      <w:r>
        <w:rPr>
          <w:rFonts w:hint="default" w:ascii="Arial" w:hAnsi="Arial" w:eastAsia="宋体" w:cs="Arial"/>
          <w:sz w:val="20"/>
        </w:rPr>
        <w:t>从</w:t>
      </w:r>
      <w:r>
        <w:rPr>
          <w:rFonts w:hint="default" w:ascii="Arial" w:hAnsi="Arial" w:eastAsia="宋体" w:cs="Arial"/>
          <w:b/>
          <w:sz w:val="20"/>
        </w:rPr>
        <w:t>离线数据集建设</w:t>
      </w:r>
      <w:r>
        <w:rPr>
          <w:rFonts w:hint="default" w:ascii="Arial" w:hAnsi="Arial" w:eastAsia="宋体" w:cs="Arial"/>
          <w:sz w:val="20"/>
        </w:rPr>
        <w:t>转向</w:t>
      </w:r>
      <w:r>
        <w:rPr>
          <w:rFonts w:hint="default" w:ascii="Arial" w:hAnsi="Arial" w:eastAsia="宋体" w:cs="Arial"/>
          <w:b/>
          <w:sz w:val="20"/>
        </w:rPr>
        <w:t>部署过程持续生产数据</w:t>
      </w:r>
      <w:r>
        <w:rPr>
          <w:rFonts w:hint="default" w:ascii="Arial" w:hAnsi="Arial" w:eastAsia="宋体" w:cs="Arial"/>
          <w:sz w:val="20"/>
        </w:rPr>
        <w:t>；</w:t>
      </w:r>
    </w:p>
    <w:p w14:paraId="0DE21BBB">
      <w:pPr>
        <w:pStyle w:val="16"/>
        <w:spacing w:after="40"/>
        <w:ind w:left="425" w:hanging="198"/>
        <w:rPr>
          <w:rFonts w:hint="default" w:ascii="Arial" w:hAnsi="Arial" w:eastAsia="宋体" w:cs="Arial"/>
        </w:rPr>
      </w:pPr>
      <w:r>
        <w:rPr>
          <w:rFonts w:hint="default" w:ascii="Arial" w:hAnsi="Arial" w:eastAsia="宋体" w:cs="Arial"/>
          <w:sz w:val="20"/>
        </w:rPr>
        <w:t>从</w:t>
      </w:r>
      <w:r>
        <w:rPr>
          <w:rFonts w:hint="default" w:ascii="Arial" w:hAnsi="Arial" w:eastAsia="宋体" w:cs="Arial"/>
          <w:b/>
          <w:sz w:val="20"/>
        </w:rPr>
        <w:t>独立的采集、训练和评测工具</w:t>
      </w:r>
      <w:r>
        <w:rPr>
          <w:rFonts w:hint="default" w:ascii="Arial" w:hAnsi="Arial" w:eastAsia="宋体" w:cs="Arial"/>
          <w:sz w:val="20"/>
        </w:rPr>
        <w:t>转向</w:t>
      </w:r>
      <w:r>
        <w:rPr>
          <w:rFonts w:hint="default" w:ascii="Arial" w:hAnsi="Arial" w:eastAsia="宋体" w:cs="Arial"/>
          <w:b/>
          <w:sz w:val="20"/>
        </w:rPr>
        <w:t>由 Agent 编排的闭环数据系统</w:t>
      </w:r>
      <w:r>
        <w:rPr>
          <w:rFonts w:hint="default" w:ascii="Arial" w:hAnsi="Arial" w:eastAsia="宋体" w:cs="Arial"/>
          <w:sz w:val="20"/>
        </w:rPr>
        <w:t>。</w:t>
      </w:r>
    </w:p>
    <w:p w14:paraId="6F3AFFA0">
      <w:pPr>
        <w:keepLines w:val="0"/>
        <w:widowControl/>
        <w:rPr>
          <w:rFonts w:hint="default" w:ascii="Arial" w:hAnsi="Arial" w:eastAsia="宋体" w:cs="Arial"/>
        </w:rPr>
      </w:pPr>
      <w:r>
        <w:rPr>
          <w:rFonts w:hint="default" w:ascii="Arial" w:hAnsi="Arial" w:eastAsia="宋体" w:cs="Arial"/>
          <w:sz w:val="21"/>
        </w:rPr>
        <w:t>但目前尚无系统同时成熟解决“能力缺口诊断、数据行动规划、多源生产、可靠标注、价值评估、持续学习、安全验证和治理”。因此，现有成果更准确地说是</w:t>
      </w:r>
      <w:r>
        <w:rPr>
          <w:rFonts w:hint="default" w:ascii="Arial" w:hAnsi="Arial" w:eastAsia="宋体" w:cs="Arial"/>
          <w:b/>
          <w:sz w:val="21"/>
        </w:rPr>
        <w:t>局部数据飞轮或主动数据组件</w:t>
      </w:r>
      <w:r>
        <w:rPr>
          <w:rFonts w:hint="default" w:ascii="Arial" w:hAnsi="Arial" w:eastAsia="宋体" w:cs="Arial"/>
          <w:sz w:val="21"/>
        </w:rPr>
        <w:t>，而非完整自进化机器人。</w:t>
      </w:r>
    </w:p>
    <w:p w14:paraId="66AC981F">
      <w:pPr>
        <w:pStyle w:val="3"/>
        <w:ind w:firstLine="0"/>
        <w:rPr>
          <w:rFonts w:hint="default" w:ascii="Arial" w:hAnsi="Arial" w:eastAsia="宋体" w:cs="Arial"/>
        </w:rPr>
      </w:pPr>
      <w:r>
        <w:rPr>
          <w:rFonts w:hint="default" w:ascii="Arial" w:hAnsi="Arial" w:eastAsia="宋体" w:cs="Arial"/>
          <w:color w:val="1F4E79"/>
          <w:sz w:val="30"/>
        </w:rPr>
        <w:t>五、未来主动数据智能的技术体系</w:t>
      </w:r>
    </w:p>
    <w:p w14:paraId="0391078C">
      <w:pPr>
        <w:keepLines w:val="0"/>
        <w:widowControl/>
        <w:rPr>
          <w:rFonts w:hint="default" w:ascii="Arial" w:hAnsi="Arial" w:eastAsia="宋体" w:cs="Arial"/>
        </w:rPr>
      </w:pPr>
      <w:r>
        <w:rPr>
          <w:rFonts w:hint="default" w:ascii="Arial" w:hAnsi="Arial" w:eastAsia="宋体" w:cs="Arial"/>
          <w:sz w:val="21"/>
        </w:rPr>
        <w:t>未来的基础设施不应是单一世界模型，而应是一套位于机器人本体、真实环境、仿真平台、基础模型与训练系统之间的“数据操作系统”。建议凝练为五个模块：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734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shd w:val="clear" w:color="auto" w:fill="1F4E79"/>
            <w:tcMar>
              <w:top w:w="80" w:type="dxa"/>
              <w:left w:w="70" w:type="dxa"/>
              <w:bottom w:w="80" w:type="dxa"/>
              <w:right w:w="70" w:type="dxa"/>
            </w:tcMar>
            <w:vAlign w:val="center"/>
          </w:tcPr>
          <w:p w14:paraId="6E12253E">
            <w:pPr>
              <w:spacing w:after="0"/>
              <w:ind w:firstLine="0"/>
              <w:jc w:val="center"/>
              <w:rPr>
                <w:rFonts w:hint="default" w:ascii="Arial" w:hAnsi="Arial" w:eastAsia="宋体" w:cs="Arial"/>
              </w:rPr>
            </w:pPr>
            <w:r>
              <w:rPr>
                <w:rFonts w:hint="default" w:ascii="Arial" w:hAnsi="Arial" w:eastAsia="宋体" w:cs="Arial"/>
                <w:b/>
                <w:color w:val="FFFFFF"/>
                <w:sz w:val="17"/>
              </w:rPr>
              <w:t>模块</w:t>
            </w:r>
          </w:p>
        </w:tc>
        <w:tc>
          <w:tcPr>
            <w:tcW w:w="3289" w:type="dxa"/>
            <w:shd w:val="clear" w:color="auto" w:fill="1F4E79"/>
            <w:tcMar>
              <w:top w:w="80" w:type="dxa"/>
              <w:left w:w="70" w:type="dxa"/>
              <w:bottom w:w="80" w:type="dxa"/>
              <w:right w:w="70" w:type="dxa"/>
            </w:tcMar>
            <w:vAlign w:val="center"/>
          </w:tcPr>
          <w:p w14:paraId="29789850">
            <w:pPr>
              <w:spacing w:after="0"/>
              <w:ind w:firstLine="0"/>
              <w:jc w:val="center"/>
              <w:rPr>
                <w:rFonts w:hint="default" w:ascii="Arial" w:hAnsi="Arial" w:eastAsia="宋体" w:cs="Arial"/>
              </w:rPr>
            </w:pPr>
            <w:r>
              <w:rPr>
                <w:rFonts w:hint="default" w:ascii="Arial" w:hAnsi="Arial" w:eastAsia="宋体" w:cs="Arial"/>
                <w:b/>
                <w:color w:val="FFFFFF"/>
                <w:sz w:val="17"/>
              </w:rPr>
              <w:t>核心能力</w:t>
            </w:r>
          </w:p>
        </w:tc>
        <w:tc>
          <w:tcPr>
            <w:tcW w:w="3289" w:type="dxa"/>
            <w:shd w:val="clear" w:color="auto" w:fill="1F4E79"/>
            <w:tcMar>
              <w:top w:w="80" w:type="dxa"/>
              <w:left w:w="70" w:type="dxa"/>
              <w:bottom w:w="80" w:type="dxa"/>
              <w:right w:w="70" w:type="dxa"/>
            </w:tcMar>
            <w:vAlign w:val="center"/>
          </w:tcPr>
          <w:p w14:paraId="39E34F24">
            <w:pPr>
              <w:spacing w:after="0"/>
              <w:ind w:firstLine="0"/>
              <w:jc w:val="center"/>
              <w:rPr>
                <w:rFonts w:hint="default" w:ascii="Arial" w:hAnsi="Arial" w:eastAsia="宋体" w:cs="Arial"/>
              </w:rPr>
            </w:pPr>
            <w:r>
              <w:rPr>
                <w:rFonts w:hint="default" w:ascii="Arial" w:hAnsi="Arial" w:eastAsia="宋体" w:cs="Arial"/>
                <w:b/>
                <w:color w:val="FFFFFF"/>
                <w:sz w:val="17"/>
              </w:rPr>
              <w:t>代表技术</w:t>
            </w:r>
          </w:p>
        </w:tc>
      </w:tr>
      <w:tr w14:paraId="09C6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9" w:type="dxa"/>
            <w:tcMar>
              <w:top w:w="70" w:type="dxa"/>
              <w:left w:w="65" w:type="dxa"/>
              <w:bottom w:w="70" w:type="dxa"/>
              <w:right w:w="65" w:type="dxa"/>
            </w:tcMar>
            <w:vAlign w:val="center"/>
          </w:tcPr>
          <w:p w14:paraId="4C3FCC56">
            <w:pPr>
              <w:spacing w:after="0"/>
              <w:ind w:firstLine="0"/>
              <w:rPr>
                <w:rFonts w:hint="default" w:ascii="Arial" w:hAnsi="Arial" w:eastAsia="宋体" w:cs="Arial"/>
              </w:rPr>
            </w:pPr>
            <w:r>
              <w:rPr>
                <w:rFonts w:hint="default" w:ascii="Arial" w:hAnsi="Arial" w:eastAsia="宋体" w:cs="Arial"/>
                <w:sz w:val="16"/>
              </w:rPr>
              <w:t>1. 能力缺口感知</w:t>
            </w:r>
          </w:p>
        </w:tc>
        <w:tc>
          <w:tcPr>
            <w:tcW w:w="3289" w:type="dxa"/>
            <w:tcMar>
              <w:top w:w="70" w:type="dxa"/>
              <w:left w:w="65" w:type="dxa"/>
              <w:bottom w:w="70" w:type="dxa"/>
              <w:right w:w="65" w:type="dxa"/>
            </w:tcMar>
            <w:vAlign w:val="center"/>
          </w:tcPr>
          <w:p w14:paraId="5A59943C">
            <w:pPr>
              <w:spacing w:after="0"/>
              <w:ind w:firstLine="0"/>
              <w:rPr>
                <w:rFonts w:hint="default" w:ascii="Arial" w:hAnsi="Arial" w:eastAsia="宋体" w:cs="Arial"/>
              </w:rPr>
            </w:pPr>
            <w:r>
              <w:rPr>
                <w:rFonts w:hint="default" w:ascii="Arial" w:hAnsi="Arial" w:eastAsia="宋体" w:cs="Arial"/>
                <w:sz w:val="16"/>
              </w:rPr>
              <w:t>识别失败、低置信、分布偏移、技能空白和安全风险</w:t>
            </w:r>
          </w:p>
        </w:tc>
        <w:tc>
          <w:tcPr>
            <w:tcW w:w="3289" w:type="dxa"/>
            <w:tcMar>
              <w:top w:w="70" w:type="dxa"/>
              <w:left w:w="65" w:type="dxa"/>
              <w:bottom w:w="70" w:type="dxa"/>
              <w:right w:w="65" w:type="dxa"/>
            </w:tcMar>
            <w:vAlign w:val="center"/>
          </w:tcPr>
          <w:p w14:paraId="1D1C1870">
            <w:pPr>
              <w:spacing w:after="0"/>
              <w:ind w:firstLine="0"/>
              <w:rPr>
                <w:rFonts w:hint="default" w:ascii="Arial" w:hAnsi="Arial" w:eastAsia="宋体" w:cs="Arial"/>
              </w:rPr>
            </w:pPr>
            <w:r>
              <w:rPr>
                <w:rFonts w:hint="default" w:ascii="Arial" w:hAnsi="Arial" w:eastAsia="宋体" w:cs="Arial"/>
                <w:sz w:val="16"/>
              </w:rPr>
              <w:t>不确定性估计、异常检测、失败归因、任务覆盖图谱</w:t>
            </w:r>
          </w:p>
        </w:tc>
      </w:tr>
      <w:tr w14:paraId="1F82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9" w:type="dxa"/>
            <w:shd w:val="clear" w:color="auto" w:fill="F7FAFC"/>
            <w:tcMar>
              <w:top w:w="70" w:type="dxa"/>
              <w:left w:w="65" w:type="dxa"/>
              <w:bottom w:w="70" w:type="dxa"/>
              <w:right w:w="65" w:type="dxa"/>
            </w:tcMar>
            <w:vAlign w:val="center"/>
          </w:tcPr>
          <w:p w14:paraId="4FE16B20">
            <w:pPr>
              <w:spacing w:after="0"/>
              <w:ind w:firstLine="0"/>
              <w:rPr>
                <w:rFonts w:hint="default" w:ascii="Arial" w:hAnsi="Arial" w:eastAsia="宋体" w:cs="Arial"/>
              </w:rPr>
            </w:pPr>
            <w:r>
              <w:rPr>
                <w:rFonts w:hint="default" w:ascii="Arial" w:hAnsi="Arial" w:eastAsia="宋体" w:cs="Arial"/>
                <w:sz w:val="16"/>
              </w:rPr>
              <w:t>2. 数据行动规划</w:t>
            </w:r>
          </w:p>
        </w:tc>
        <w:tc>
          <w:tcPr>
            <w:tcW w:w="3289" w:type="dxa"/>
            <w:shd w:val="clear" w:color="auto" w:fill="F7FAFC"/>
            <w:tcMar>
              <w:top w:w="70" w:type="dxa"/>
              <w:left w:w="65" w:type="dxa"/>
              <w:bottom w:w="70" w:type="dxa"/>
              <w:right w:w="65" w:type="dxa"/>
            </w:tcMar>
            <w:vAlign w:val="center"/>
          </w:tcPr>
          <w:p w14:paraId="2D219041">
            <w:pPr>
              <w:spacing w:after="0"/>
              <w:ind w:firstLine="0"/>
              <w:rPr>
                <w:rFonts w:hint="default" w:ascii="Arial" w:hAnsi="Arial" w:eastAsia="宋体" w:cs="Arial"/>
              </w:rPr>
            </w:pPr>
            <w:r>
              <w:rPr>
                <w:rFonts w:hint="default" w:ascii="Arial" w:hAnsi="Arial" w:eastAsia="宋体" w:cs="Arial"/>
                <w:sz w:val="16"/>
              </w:rPr>
              <w:t>决定采集、生成、请求人类、检索、标注、筛选或舍弃</w:t>
            </w:r>
          </w:p>
        </w:tc>
        <w:tc>
          <w:tcPr>
            <w:tcW w:w="3289" w:type="dxa"/>
            <w:shd w:val="clear" w:color="auto" w:fill="F7FAFC"/>
            <w:tcMar>
              <w:top w:w="70" w:type="dxa"/>
              <w:left w:w="65" w:type="dxa"/>
              <w:bottom w:w="70" w:type="dxa"/>
              <w:right w:w="65" w:type="dxa"/>
            </w:tcMar>
            <w:vAlign w:val="center"/>
          </w:tcPr>
          <w:p w14:paraId="5E15ACDF">
            <w:pPr>
              <w:spacing w:after="0"/>
              <w:ind w:firstLine="0"/>
              <w:rPr>
                <w:rFonts w:hint="default" w:ascii="Arial" w:hAnsi="Arial" w:eastAsia="宋体" w:cs="Arial"/>
              </w:rPr>
            </w:pPr>
            <w:r>
              <w:rPr>
                <w:rFonts w:hint="default" w:ascii="Arial" w:hAnsi="Arial" w:eastAsia="宋体" w:cs="Arial"/>
                <w:sz w:val="16"/>
              </w:rPr>
              <w:t>数据价值预测、成本—风险约束规划、主动学习、数据 Agent</w:t>
            </w:r>
          </w:p>
        </w:tc>
      </w:tr>
      <w:tr w14:paraId="3D4C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9" w:type="dxa"/>
            <w:tcMar>
              <w:top w:w="70" w:type="dxa"/>
              <w:left w:w="65" w:type="dxa"/>
              <w:bottom w:w="70" w:type="dxa"/>
              <w:right w:w="65" w:type="dxa"/>
            </w:tcMar>
            <w:vAlign w:val="center"/>
          </w:tcPr>
          <w:p w14:paraId="789CFB96">
            <w:pPr>
              <w:spacing w:after="0"/>
              <w:ind w:firstLine="0"/>
              <w:rPr>
                <w:rFonts w:hint="default" w:ascii="Arial" w:hAnsi="Arial" w:eastAsia="宋体" w:cs="Arial"/>
              </w:rPr>
            </w:pPr>
            <w:r>
              <w:rPr>
                <w:rFonts w:hint="default" w:ascii="Arial" w:hAnsi="Arial" w:eastAsia="宋体" w:cs="Arial"/>
                <w:sz w:val="16"/>
              </w:rPr>
              <w:t>3. 多源数据生产</w:t>
            </w:r>
          </w:p>
        </w:tc>
        <w:tc>
          <w:tcPr>
            <w:tcW w:w="3289" w:type="dxa"/>
            <w:tcMar>
              <w:top w:w="70" w:type="dxa"/>
              <w:left w:w="65" w:type="dxa"/>
              <w:bottom w:w="70" w:type="dxa"/>
              <w:right w:w="65" w:type="dxa"/>
            </w:tcMar>
            <w:vAlign w:val="center"/>
          </w:tcPr>
          <w:p w14:paraId="6C56A1FB">
            <w:pPr>
              <w:spacing w:after="0"/>
              <w:ind w:firstLine="0"/>
              <w:rPr>
                <w:rFonts w:hint="default" w:ascii="Arial" w:hAnsi="Arial" w:eastAsia="宋体" w:cs="Arial"/>
              </w:rPr>
            </w:pPr>
            <w:r>
              <w:rPr>
                <w:rFonts w:hint="default" w:ascii="Arial" w:hAnsi="Arial" w:eastAsia="宋体" w:cs="Arial"/>
                <w:sz w:val="16"/>
              </w:rPr>
              <w:t>调度真实机器人、车队、遥操作、仿真、数字孪生和生成模型</w:t>
            </w:r>
          </w:p>
        </w:tc>
        <w:tc>
          <w:tcPr>
            <w:tcW w:w="3289" w:type="dxa"/>
            <w:tcMar>
              <w:top w:w="70" w:type="dxa"/>
              <w:left w:w="65" w:type="dxa"/>
              <w:bottom w:w="70" w:type="dxa"/>
              <w:right w:w="65" w:type="dxa"/>
            </w:tcMar>
            <w:vAlign w:val="center"/>
          </w:tcPr>
          <w:p w14:paraId="09C4C3B0">
            <w:pPr>
              <w:spacing w:after="0"/>
              <w:ind w:firstLine="0"/>
              <w:rPr>
                <w:rFonts w:hint="default" w:ascii="Arial" w:hAnsi="Arial" w:eastAsia="宋体" w:cs="Arial"/>
              </w:rPr>
            </w:pPr>
            <w:r>
              <w:rPr>
                <w:rFonts w:hint="default" w:ascii="Arial" w:hAnsi="Arial" w:eastAsia="宋体" w:cs="Arial"/>
                <w:sz w:val="16"/>
              </w:rPr>
              <w:t>主动探索、自动复位、场景生成、反事实轨迹、群体协同采集</w:t>
            </w:r>
          </w:p>
        </w:tc>
      </w:tr>
      <w:tr w14:paraId="5430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9" w:type="dxa"/>
            <w:shd w:val="clear" w:color="auto" w:fill="F7FAFC"/>
            <w:tcMar>
              <w:top w:w="70" w:type="dxa"/>
              <w:left w:w="65" w:type="dxa"/>
              <w:bottom w:w="70" w:type="dxa"/>
              <w:right w:w="65" w:type="dxa"/>
            </w:tcMar>
            <w:vAlign w:val="center"/>
          </w:tcPr>
          <w:p w14:paraId="09689360">
            <w:pPr>
              <w:spacing w:after="0"/>
              <w:ind w:firstLine="0"/>
              <w:rPr>
                <w:rFonts w:hint="default" w:ascii="Arial" w:hAnsi="Arial" w:eastAsia="宋体" w:cs="Arial"/>
              </w:rPr>
            </w:pPr>
            <w:r>
              <w:rPr>
                <w:rFonts w:hint="default" w:ascii="Arial" w:hAnsi="Arial" w:eastAsia="宋体" w:cs="Arial"/>
                <w:sz w:val="16"/>
              </w:rPr>
              <w:t>4. 数据理解与治理</w:t>
            </w:r>
          </w:p>
        </w:tc>
        <w:tc>
          <w:tcPr>
            <w:tcW w:w="3289" w:type="dxa"/>
            <w:shd w:val="clear" w:color="auto" w:fill="F7FAFC"/>
            <w:tcMar>
              <w:top w:w="70" w:type="dxa"/>
              <w:left w:w="65" w:type="dxa"/>
              <w:bottom w:w="70" w:type="dxa"/>
              <w:right w:w="65" w:type="dxa"/>
            </w:tcMar>
            <w:vAlign w:val="center"/>
          </w:tcPr>
          <w:p w14:paraId="5DB1EE29">
            <w:pPr>
              <w:spacing w:after="0"/>
              <w:ind w:firstLine="0"/>
              <w:rPr>
                <w:rFonts w:hint="default" w:ascii="Arial" w:hAnsi="Arial" w:eastAsia="宋体" w:cs="Arial"/>
              </w:rPr>
            </w:pPr>
            <w:r>
              <w:rPr>
                <w:rFonts w:hint="default" w:ascii="Arial" w:hAnsi="Arial" w:eastAsia="宋体" w:cs="Arial"/>
                <w:sz w:val="16"/>
              </w:rPr>
              <w:t>自动标注、轨迹分段、质量校验、语义组织、血缘与版本管理</w:t>
            </w:r>
          </w:p>
        </w:tc>
        <w:tc>
          <w:tcPr>
            <w:tcW w:w="3289" w:type="dxa"/>
            <w:shd w:val="clear" w:color="auto" w:fill="F7FAFC"/>
            <w:tcMar>
              <w:top w:w="70" w:type="dxa"/>
              <w:left w:w="65" w:type="dxa"/>
              <w:bottom w:w="70" w:type="dxa"/>
              <w:right w:w="65" w:type="dxa"/>
            </w:tcMar>
            <w:vAlign w:val="center"/>
          </w:tcPr>
          <w:p w14:paraId="54303A1A">
            <w:pPr>
              <w:spacing w:after="0"/>
              <w:ind w:firstLine="0"/>
              <w:rPr>
                <w:rFonts w:hint="default" w:ascii="Arial" w:hAnsi="Arial" w:eastAsia="宋体" w:cs="Arial"/>
              </w:rPr>
            </w:pPr>
            <w:r>
              <w:rPr>
                <w:rFonts w:hint="default" w:ascii="Arial" w:hAnsi="Arial" w:eastAsia="宋体" w:cs="Arial"/>
                <w:sz w:val="16"/>
              </w:rPr>
              <w:t>VLM 标注、多传感器一致性、数据知识图谱、价值归因、去重与混合优化</w:t>
            </w:r>
          </w:p>
        </w:tc>
      </w:tr>
      <w:tr w14:paraId="65C9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89" w:type="dxa"/>
            <w:tcMar>
              <w:top w:w="70" w:type="dxa"/>
              <w:left w:w="65" w:type="dxa"/>
              <w:bottom w:w="70" w:type="dxa"/>
              <w:right w:w="65" w:type="dxa"/>
            </w:tcMar>
            <w:vAlign w:val="center"/>
          </w:tcPr>
          <w:p w14:paraId="57B36983">
            <w:pPr>
              <w:spacing w:after="0"/>
              <w:ind w:firstLine="0"/>
              <w:rPr>
                <w:rFonts w:hint="default" w:ascii="Arial" w:hAnsi="Arial" w:eastAsia="宋体" w:cs="Arial"/>
              </w:rPr>
            </w:pPr>
            <w:r>
              <w:rPr>
                <w:rFonts w:hint="default" w:ascii="Arial" w:hAnsi="Arial" w:eastAsia="宋体" w:cs="Arial"/>
                <w:sz w:val="16"/>
              </w:rPr>
              <w:t>5. 学习—验证—发布闭环</w:t>
            </w:r>
          </w:p>
        </w:tc>
        <w:tc>
          <w:tcPr>
            <w:tcW w:w="3289" w:type="dxa"/>
            <w:tcMar>
              <w:top w:w="70" w:type="dxa"/>
              <w:left w:w="65" w:type="dxa"/>
              <w:bottom w:w="70" w:type="dxa"/>
              <w:right w:w="65" w:type="dxa"/>
            </w:tcMar>
            <w:vAlign w:val="center"/>
          </w:tcPr>
          <w:p w14:paraId="1B602284">
            <w:pPr>
              <w:spacing w:after="0"/>
              <w:ind w:firstLine="0"/>
              <w:rPr>
                <w:rFonts w:hint="default" w:ascii="Arial" w:hAnsi="Arial" w:eastAsia="宋体" w:cs="Arial"/>
              </w:rPr>
            </w:pPr>
            <w:r>
              <w:rPr>
                <w:rFonts w:hint="default" w:ascii="Arial" w:hAnsi="Arial" w:eastAsia="宋体" w:cs="Arial"/>
                <w:sz w:val="16"/>
              </w:rPr>
              <w:t>增量更新、独立评测、安全门控、回滚和再部署</w:t>
            </w:r>
          </w:p>
        </w:tc>
        <w:tc>
          <w:tcPr>
            <w:tcW w:w="3289" w:type="dxa"/>
            <w:tcMar>
              <w:top w:w="70" w:type="dxa"/>
              <w:left w:w="65" w:type="dxa"/>
              <w:bottom w:w="70" w:type="dxa"/>
              <w:right w:w="65" w:type="dxa"/>
            </w:tcMar>
            <w:vAlign w:val="center"/>
          </w:tcPr>
          <w:p w14:paraId="7FD1FC23">
            <w:pPr>
              <w:spacing w:after="0"/>
              <w:ind w:firstLine="0"/>
              <w:rPr>
                <w:rFonts w:hint="default" w:ascii="Arial" w:hAnsi="Arial" w:eastAsia="宋体" w:cs="Arial"/>
              </w:rPr>
            </w:pPr>
            <w:r>
              <w:rPr>
                <w:rFonts w:hint="default" w:ascii="Arial" w:hAnsi="Arial" w:eastAsia="宋体" w:cs="Arial"/>
                <w:sz w:val="16"/>
              </w:rPr>
              <w:t>持续学习、离线/在线评测、影子模式、闭环仿真、红队测试</w:t>
            </w:r>
          </w:p>
        </w:tc>
      </w:tr>
    </w:tbl>
    <w:p w14:paraId="3B8B684A">
      <w:pPr>
        <w:spacing w:after="0"/>
        <w:rPr>
          <w:rFonts w:hint="default" w:ascii="Arial" w:hAnsi="Arial" w:eastAsia="宋体" w:cs="Arial"/>
        </w:rPr>
      </w:pPr>
    </w:p>
    <w:p w14:paraId="658090D9">
      <w:pPr>
        <w:keepLines w:val="0"/>
        <w:widowControl/>
        <w:rPr>
          <w:rFonts w:hint="default" w:ascii="Arial" w:hAnsi="Arial" w:eastAsia="宋体" w:cs="Arial"/>
        </w:rPr>
      </w:pPr>
      <w:r>
        <w:rPr>
          <w:rFonts w:hint="default" w:ascii="Arial" w:hAnsi="Arial" w:eastAsia="宋体" w:cs="Arial"/>
          <w:sz w:val="21"/>
        </w:rPr>
        <w:t>其基本闭环为：</w:t>
      </w:r>
    </w:p>
    <w:p w14:paraId="2BC1F628">
      <w:pPr>
        <w:pStyle w:val="164"/>
        <w:pBdr>
          <w:left w:val="single" w:color="1F4E79" w:sz="10" w:space="6"/>
        </w:pBdr>
        <w:shd w:val="clear" w:fill="EDF4FA"/>
        <w:rPr>
          <w:rFonts w:hint="default" w:ascii="Arial" w:hAnsi="Arial" w:eastAsia="宋体" w:cs="Arial"/>
        </w:rPr>
      </w:pPr>
      <w:r>
        <w:rPr>
          <w:rFonts w:hint="default" w:ascii="Arial" w:hAnsi="Arial" w:eastAsia="宋体" w:cs="Arial"/>
          <w:b/>
          <w:color w:val="1F4E79"/>
          <w:sz w:val="21"/>
        </w:rPr>
        <w:t>能力监测 → 数据需求诊断 → 数据行动规划 → 真实/仿真/生成协同生产 → 智能标注与价值评估 → 模型更新 → 独立安全验证 → 再部署。</w:t>
      </w:r>
    </w:p>
    <w:p w14:paraId="04E9CBCE">
      <w:pPr>
        <w:keepLines w:val="0"/>
        <w:widowControl/>
        <w:rPr>
          <w:rFonts w:hint="default" w:ascii="Arial" w:hAnsi="Arial" w:eastAsia="宋体" w:cs="Arial"/>
        </w:rPr>
      </w:pPr>
      <w:r>
        <w:rPr>
          <w:rFonts w:hint="default" w:ascii="Arial" w:hAnsi="Arial" w:eastAsia="宋体" w:cs="Arial"/>
          <w:sz w:val="21"/>
        </w:rPr>
        <w:t>世界模型主要进入第三和第五模块，用于反事实生成、场景推演和闭环验证；真实运行数据则承担事实锚点和最终裁决者角色。</w:t>
      </w:r>
    </w:p>
    <w:p w14:paraId="7400B3D5">
      <w:pPr>
        <w:pStyle w:val="3"/>
        <w:ind w:firstLine="0"/>
        <w:rPr>
          <w:rFonts w:hint="default" w:ascii="Arial" w:hAnsi="Arial" w:eastAsia="宋体" w:cs="Arial"/>
        </w:rPr>
      </w:pPr>
      <w:r>
        <w:rPr>
          <w:rFonts w:hint="default" w:ascii="Arial" w:hAnsi="Arial" w:eastAsia="宋体" w:cs="Arial"/>
          <w:color w:val="1F4E79"/>
          <w:sz w:val="30"/>
        </w:rPr>
        <w:t>六、适合项目申请凝练的科学问题</w:t>
      </w:r>
    </w:p>
    <w:p w14:paraId="203BF574">
      <w:pPr>
        <w:pStyle w:val="4"/>
        <w:ind w:firstLine="0"/>
        <w:rPr>
          <w:rFonts w:hint="default" w:ascii="Arial" w:hAnsi="Arial" w:eastAsia="宋体" w:cs="Arial"/>
        </w:rPr>
      </w:pPr>
      <w:r>
        <w:rPr>
          <w:rFonts w:hint="default" w:ascii="Arial" w:hAnsi="Arial" w:eastAsia="宋体" w:cs="Arial"/>
          <w:color w:val="1F4E79"/>
          <w:sz w:val="25"/>
        </w:rPr>
        <w:t>1. 能力缺口如何转化为可执行的数据需求？</w:t>
      </w:r>
    </w:p>
    <w:p w14:paraId="770DC644">
      <w:pPr>
        <w:keepLines w:val="0"/>
        <w:widowControl/>
        <w:rPr>
          <w:rFonts w:hint="default" w:ascii="Arial" w:hAnsi="Arial" w:eastAsia="宋体" w:cs="Arial"/>
        </w:rPr>
      </w:pPr>
      <w:r>
        <w:rPr>
          <w:rFonts w:hint="default" w:ascii="Arial" w:hAnsi="Arial" w:eastAsia="宋体" w:cs="Arial"/>
          <w:sz w:val="21"/>
        </w:rPr>
        <w:t>现有系统多以不确定性或失败触发采集，但尚缺少跨任务、跨平台统一的“能力—数据”映射。需要研究如何从任务失败、感知盲区、动作不可达和环境变化中，推断应补充何种场景、模态、轨迹和反馈。</w:t>
      </w:r>
    </w:p>
    <w:p w14:paraId="2FD725DB">
      <w:pPr>
        <w:pStyle w:val="4"/>
        <w:ind w:firstLine="0"/>
        <w:rPr>
          <w:rFonts w:hint="default" w:ascii="Arial" w:hAnsi="Arial" w:eastAsia="宋体" w:cs="Arial"/>
        </w:rPr>
      </w:pPr>
      <w:r>
        <w:rPr>
          <w:rFonts w:hint="default" w:ascii="Arial" w:hAnsi="Arial" w:eastAsia="宋体" w:cs="Arial"/>
          <w:color w:val="1F4E79"/>
          <w:sz w:val="25"/>
        </w:rPr>
        <w:t>2. 数据价值如何随模型、任务和训练阶段动态变化？</w:t>
      </w:r>
    </w:p>
    <w:p w14:paraId="7EC62798">
      <w:pPr>
        <w:keepLines w:val="0"/>
        <w:widowControl/>
        <w:rPr>
          <w:rFonts w:hint="default" w:ascii="Arial" w:hAnsi="Arial" w:eastAsia="宋体" w:cs="Arial"/>
        </w:rPr>
      </w:pPr>
      <w:r>
        <w:rPr>
          <w:rFonts w:hint="default" w:ascii="Arial" w:hAnsi="Arial" w:eastAsia="宋体" w:cs="Arial"/>
          <w:sz w:val="21"/>
        </w:rPr>
        <w:t>一条数据对不同模型和不同阶段的贡献不同。核心问题是估计数据的边际能力增益，而不是静态质量分数；Re-Mix 和 DataMIL 已证明人工经验或均匀采样并非最优。[15,17]</w:t>
      </w:r>
    </w:p>
    <w:p w14:paraId="27B998B4">
      <w:pPr>
        <w:pStyle w:val="4"/>
        <w:ind w:firstLine="0"/>
        <w:rPr>
          <w:rFonts w:hint="default" w:ascii="Arial" w:hAnsi="Arial" w:eastAsia="宋体" w:cs="Arial"/>
        </w:rPr>
      </w:pPr>
      <w:r>
        <w:rPr>
          <w:rFonts w:hint="default" w:ascii="Arial" w:hAnsi="Arial" w:eastAsia="宋体" w:cs="Arial"/>
          <w:color w:val="1F4E79"/>
          <w:sz w:val="25"/>
        </w:rPr>
        <w:t>3. 如何在真实、仿真、生成和人类数据之间主动调度？</w:t>
      </w:r>
    </w:p>
    <w:p w14:paraId="45BE774C">
      <w:pPr>
        <w:keepLines w:val="0"/>
        <w:widowControl/>
        <w:rPr>
          <w:rFonts w:hint="default" w:ascii="Arial" w:hAnsi="Arial" w:eastAsia="宋体" w:cs="Arial"/>
        </w:rPr>
      </w:pPr>
      <w:r>
        <w:rPr>
          <w:rFonts w:hint="default" w:ascii="Arial" w:hAnsi="Arial" w:eastAsia="宋体" w:cs="Arial"/>
          <w:sz w:val="21"/>
        </w:rPr>
        <w:t>真实数据可信但昂贵，仿真数据便宜但存在域差，生成数据覆盖长尾但可能失真，人类数据高质量但难扩展。需要建立面向成本、风险、时效和可信度的多源数据组合决策。</w:t>
      </w:r>
    </w:p>
    <w:p w14:paraId="6C6B471D">
      <w:pPr>
        <w:pStyle w:val="4"/>
        <w:ind w:firstLine="0"/>
        <w:rPr>
          <w:rFonts w:hint="default" w:ascii="Arial" w:hAnsi="Arial" w:eastAsia="宋体" w:cs="Arial"/>
        </w:rPr>
      </w:pPr>
      <w:r>
        <w:rPr>
          <w:rFonts w:hint="default" w:ascii="Arial" w:hAnsi="Arial" w:eastAsia="宋体" w:cs="Arial"/>
          <w:color w:val="1F4E79"/>
          <w:sz w:val="25"/>
        </w:rPr>
        <w:t>4. 如何避免智能标注和自训练造成错误闭环？</w:t>
      </w:r>
    </w:p>
    <w:p w14:paraId="24FC571B">
      <w:pPr>
        <w:keepLines w:val="0"/>
        <w:widowControl/>
        <w:rPr>
          <w:rFonts w:hint="default" w:ascii="Arial" w:hAnsi="Arial" w:eastAsia="宋体" w:cs="Arial"/>
        </w:rPr>
      </w:pPr>
      <w:r>
        <w:rPr>
          <w:rFonts w:hint="default" w:ascii="Arial" w:hAnsi="Arial" w:eastAsia="宋体" w:cs="Arial"/>
          <w:sz w:val="21"/>
        </w:rPr>
        <w:t>自动标注器、策略和评测器往往共享基础模型，容易形成同源偏差；错误数据可能在多轮训练中被放大。数字 Agent 研究已观察到“错误进化”风险，机器人系统还叠加了物理安全后果。[22]</w:t>
      </w:r>
    </w:p>
    <w:p w14:paraId="381DCE16">
      <w:pPr>
        <w:pStyle w:val="4"/>
        <w:ind w:firstLine="0"/>
        <w:rPr>
          <w:rFonts w:hint="default" w:ascii="Arial" w:hAnsi="Arial" w:eastAsia="宋体" w:cs="Arial"/>
        </w:rPr>
      </w:pPr>
      <w:r>
        <w:rPr>
          <w:rFonts w:hint="default" w:ascii="Arial" w:hAnsi="Arial" w:eastAsia="宋体" w:cs="Arial"/>
          <w:color w:val="1F4E79"/>
          <w:sz w:val="25"/>
        </w:rPr>
        <w:t>5. 如何评价“自进化”而非一次性模型性能？</w:t>
      </w:r>
    </w:p>
    <w:p w14:paraId="1F898093">
      <w:pPr>
        <w:keepLines w:val="0"/>
        <w:widowControl/>
        <w:rPr>
          <w:rFonts w:hint="default" w:ascii="Arial" w:hAnsi="Arial" w:eastAsia="宋体" w:cs="Arial"/>
        </w:rPr>
      </w:pPr>
      <w:r>
        <w:rPr>
          <w:rFonts w:hint="default" w:ascii="Arial" w:hAnsi="Arial" w:eastAsia="宋体" w:cs="Arial"/>
          <w:sz w:val="21"/>
        </w:rPr>
        <w:t>新的评价应同时衡量能力增长率、单位数据收益、真实部署成功率、长尾覆盖、安全违规、灾难性遗忘、跨本体迁移、人工干预成本和可回滚性，而不是只报告固定测试集分数。</w:t>
      </w:r>
    </w:p>
    <w:p w14:paraId="6C204455">
      <w:pPr>
        <w:pStyle w:val="3"/>
        <w:ind w:firstLine="0"/>
        <w:rPr>
          <w:rFonts w:hint="default" w:ascii="Arial" w:hAnsi="Arial" w:eastAsia="宋体" w:cs="Arial"/>
        </w:rPr>
      </w:pPr>
      <w:r>
        <w:rPr>
          <w:rFonts w:hint="default" w:ascii="Arial" w:hAnsi="Arial" w:eastAsia="宋体" w:cs="Arial"/>
          <w:color w:val="1F4E79"/>
          <w:sz w:val="30"/>
        </w:rPr>
        <w:t>七、面向项目本子的建议落点</w:t>
      </w:r>
    </w:p>
    <w:p w14:paraId="473797F1">
      <w:pPr>
        <w:keepLines w:val="0"/>
        <w:widowControl/>
        <w:rPr>
          <w:rFonts w:hint="default" w:ascii="Arial" w:hAnsi="Arial" w:eastAsia="宋体" w:cs="Arial"/>
        </w:rPr>
      </w:pPr>
      <w:r>
        <w:rPr>
          <w:rFonts w:hint="default" w:ascii="Arial" w:hAnsi="Arial" w:eastAsia="宋体" w:cs="Arial"/>
          <w:sz w:val="21"/>
        </w:rPr>
        <w:t>建议将项目主线表述为：</w:t>
      </w:r>
    </w:p>
    <w:p w14:paraId="0C942E04">
      <w:pPr>
        <w:pStyle w:val="164"/>
        <w:pBdr>
          <w:left w:val="single" w:color="1F4E79" w:sz="10" w:space="6"/>
        </w:pBdr>
        <w:shd w:val="clear" w:fill="EDF4FA"/>
        <w:rPr>
          <w:rFonts w:hint="default" w:ascii="Arial" w:hAnsi="Arial" w:eastAsia="宋体" w:cs="Arial"/>
        </w:rPr>
      </w:pPr>
      <w:r>
        <w:rPr>
          <w:rFonts w:hint="default" w:ascii="Arial" w:hAnsi="Arial" w:eastAsia="宋体" w:cs="Arial"/>
          <w:b/>
          <w:color w:val="1F4E79"/>
          <w:sz w:val="21"/>
        </w:rPr>
        <w:t>研究面向移动自主机器人的主动数据智能理论与系统，突破能力缺口驱动的数据需求建模、多源数据行动规划、智能标注与数据价值评估、真实—仿真—生成协同生产，以及安全可验证的持续学习闭环，构建能够自主发现数据需求、主动组织数据资源并持续提升任务能力的数据智能体。</w:t>
      </w:r>
    </w:p>
    <w:p w14:paraId="09EE369C">
      <w:pPr>
        <w:keepLines w:val="0"/>
        <w:widowControl/>
        <w:rPr>
          <w:rFonts w:hint="default" w:ascii="Arial" w:hAnsi="Arial" w:eastAsia="宋体" w:cs="Arial"/>
        </w:rPr>
      </w:pPr>
      <w:r>
        <w:rPr>
          <w:rFonts w:hint="default" w:ascii="Arial" w:hAnsi="Arial" w:eastAsia="宋体" w:cs="Arial"/>
          <w:sz w:val="21"/>
        </w:rPr>
        <w:t>可凝练为四项研究内容：</w:t>
      </w:r>
    </w:p>
    <w:p w14:paraId="41D712B7">
      <w:pPr>
        <w:pStyle w:val="14"/>
        <w:spacing w:after="40"/>
        <w:ind w:left="425" w:hanging="198"/>
        <w:rPr>
          <w:rFonts w:hint="default" w:ascii="Arial" w:hAnsi="Arial" w:eastAsia="宋体" w:cs="Arial"/>
        </w:rPr>
      </w:pPr>
      <w:r>
        <w:rPr>
          <w:rFonts w:hint="default" w:ascii="Arial" w:hAnsi="Arial" w:eastAsia="宋体" w:cs="Arial"/>
          <w:b/>
          <w:sz w:val="20"/>
        </w:rPr>
        <w:t>能力缺口驱动的主动数据需求模型；</w:t>
      </w:r>
    </w:p>
    <w:p w14:paraId="2C5AC564">
      <w:pPr>
        <w:pStyle w:val="14"/>
        <w:spacing w:after="40"/>
        <w:ind w:left="425" w:hanging="198"/>
        <w:rPr>
          <w:rFonts w:hint="default" w:ascii="Arial" w:hAnsi="Arial" w:eastAsia="宋体" w:cs="Arial"/>
        </w:rPr>
      </w:pPr>
      <w:r>
        <w:rPr>
          <w:rFonts w:hint="default" w:ascii="Arial" w:hAnsi="Arial" w:eastAsia="宋体" w:cs="Arial"/>
          <w:b/>
          <w:sz w:val="20"/>
        </w:rPr>
        <w:t>面向真实—仿真—生成协同的数据智能体与调度机制；</w:t>
      </w:r>
    </w:p>
    <w:p w14:paraId="29D8DC0B">
      <w:pPr>
        <w:pStyle w:val="14"/>
        <w:spacing w:after="40"/>
        <w:ind w:left="425" w:hanging="198"/>
        <w:rPr>
          <w:rFonts w:hint="default" w:ascii="Arial" w:hAnsi="Arial" w:eastAsia="宋体" w:cs="Arial"/>
        </w:rPr>
      </w:pPr>
      <w:r>
        <w:rPr>
          <w:rFonts w:hint="default" w:ascii="Arial" w:hAnsi="Arial" w:eastAsia="宋体" w:cs="Arial"/>
          <w:b/>
          <w:sz w:val="20"/>
        </w:rPr>
        <w:t>多模态智能标注、数据价值评估和动态数据组织；</w:t>
      </w:r>
    </w:p>
    <w:p w14:paraId="77B19EAA">
      <w:pPr>
        <w:pStyle w:val="14"/>
        <w:spacing w:after="40"/>
        <w:ind w:left="425" w:hanging="198"/>
        <w:rPr>
          <w:rFonts w:hint="default" w:ascii="Arial" w:hAnsi="Arial" w:eastAsia="宋体" w:cs="Arial"/>
        </w:rPr>
      </w:pPr>
      <w:r>
        <w:rPr>
          <w:rFonts w:hint="default" w:ascii="Arial" w:hAnsi="Arial" w:eastAsia="宋体" w:cs="Arial"/>
          <w:b/>
          <w:sz w:val="20"/>
        </w:rPr>
        <w:t>安全门控、可追溯、可回滚的机器人自进化闭环。</w:t>
      </w:r>
    </w:p>
    <w:p w14:paraId="78A251D3">
      <w:pPr>
        <w:keepLines w:val="0"/>
        <w:widowControl/>
        <w:rPr>
          <w:rFonts w:hint="default" w:ascii="Arial" w:hAnsi="Arial" w:eastAsia="宋体" w:cs="Arial"/>
        </w:rPr>
      </w:pPr>
      <w:r>
        <w:rPr>
          <w:rFonts w:hint="default" w:ascii="Arial" w:hAnsi="Arial" w:eastAsia="宋体" w:cs="Arial"/>
          <w:sz w:val="21"/>
        </w:rPr>
        <w:t>最终判断是：主动数据智能不会取代 VLA、世界模型或数字孪生，而会成为组织它们的上层基础设施。未来真正有竞争力的移动机器人系统，不仅要拥有更强模型，还要拥有能够持续回答“下一批最值得获得的数据是什么、怎样安全获得、如何证明它确实提升能力”的数据智能。</w:t>
      </w:r>
    </w:p>
    <w:p w14:paraId="13ECC02D">
      <w:pPr>
        <w:pBdr>
          <w:bottom w:val="single" w:color="B4C7E7" w:sz="6" w:space="1"/>
        </w:pBdr>
        <w:spacing w:before="80" w:after="80"/>
        <w:ind w:firstLine="0"/>
        <w:rPr>
          <w:rFonts w:hint="default" w:ascii="Arial" w:hAnsi="Arial" w:eastAsia="宋体" w:cs="Arial"/>
        </w:rPr>
      </w:pPr>
    </w:p>
    <w:p w14:paraId="30038953">
      <w:pPr>
        <w:pStyle w:val="3"/>
        <w:ind w:firstLine="0"/>
        <w:rPr>
          <w:rFonts w:hint="default" w:ascii="Arial" w:hAnsi="Arial" w:eastAsia="宋体" w:cs="Arial"/>
        </w:rPr>
      </w:pPr>
      <w:r>
        <w:rPr>
          <w:rFonts w:hint="default" w:ascii="Arial" w:hAnsi="Arial" w:eastAsia="宋体" w:cs="Arial"/>
          <w:color w:val="1F4E79"/>
          <w:sz w:val="30"/>
        </w:rPr>
        <w:t>参考文献与链接</w:t>
      </w:r>
    </w:p>
    <w:p w14:paraId="49DC2C5F">
      <w:pPr>
        <w:pStyle w:val="164"/>
        <w:pBdr>
          <w:left w:val="single" w:color="1F4E79" w:sz="10" w:space="6"/>
        </w:pBdr>
        <w:shd w:val="clear" w:fill="EDF4FA"/>
        <w:rPr>
          <w:rFonts w:hint="default" w:ascii="Arial" w:hAnsi="Arial" w:eastAsia="宋体" w:cs="Arial"/>
        </w:rPr>
      </w:pPr>
      <w:r>
        <w:rPr>
          <w:rFonts w:hint="default" w:ascii="Arial" w:hAnsi="Arial" w:eastAsia="宋体" w:cs="Arial"/>
          <w:color w:val="1F4E79"/>
          <w:sz w:val="21"/>
        </w:rPr>
        <w:t>注：2025–2026 年多项工作目前为 arXiv 预印本，引用时宜注明版本与日期。</w:t>
      </w:r>
    </w:p>
    <w:p w14:paraId="573248D9">
      <w:pPr>
        <w:pStyle w:val="165"/>
        <w:rPr>
          <w:rFonts w:hint="default" w:ascii="Arial" w:hAnsi="Arial" w:eastAsia="宋体" w:cs="Arial"/>
        </w:rPr>
      </w:pPr>
      <w:r>
        <w:rPr>
          <w:rFonts w:hint="default" w:ascii="Arial" w:hAnsi="Arial" w:eastAsia="宋体" w:cs="Arial"/>
          <w:sz w:val="18"/>
        </w:rPr>
        <w:t xml:space="preserve">1. Zha, D. et al. </w:t>
      </w:r>
      <w:r>
        <w:rPr>
          <w:rFonts w:hint="default" w:ascii="Arial" w:hAnsi="Arial" w:eastAsia="宋体" w:cs="Arial"/>
          <w:b/>
          <w:sz w:val="18"/>
        </w:rPr>
        <w:t>Data-centric Artificial Intelligence: A Survey</w:t>
      </w:r>
      <w:r>
        <w:rPr>
          <w:rFonts w:hint="default" w:ascii="Arial" w:hAnsi="Arial" w:eastAsia="宋体" w:cs="Arial"/>
          <w:sz w:val="18"/>
        </w:rPr>
        <w:t xml:space="preserve">. 2023. </w:t>
      </w:r>
      <w:r>
        <w:rPr>
          <w:rFonts w:hint="default" w:ascii="Arial" w:hAnsi="Arial" w:eastAsia="宋体" w:cs="Arial"/>
        </w:rPr>
        <w:fldChar w:fldCharType="begin"/>
      </w:r>
      <w:r>
        <w:rPr>
          <w:rFonts w:hint="default" w:ascii="Arial" w:hAnsi="Arial" w:eastAsia="宋体" w:cs="Arial"/>
        </w:rPr>
        <w:instrText xml:space="preserve"> HYPERLINK "https://arxiv.org/abs/2303.10158"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https://arxiv.org/abs/2303.10158</w:t>
      </w:r>
      <w:r>
        <w:rPr>
          <w:rFonts w:hint="default" w:ascii="Arial" w:hAnsi="Arial" w:eastAsia="宋体" w:cs="Arial"/>
          <w:color w:val="0563C1"/>
          <w:sz w:val="18"/>
          <w:szCs w:val="18"/>
          <w:u w:val="single"/>
        </w:rPr>
        <w:fldChar w:fldCharType="end"/>
      </w:r>
    </w:p>
    <w:p w14:paraId="01594FC8">
      <w:pPr>
        <w:pStyle w:val="165"/>
        <w:rPr>
          <w:rFonts w:hint="default" w:ascii="Arial" w:hAnsi="Arial" w:eastAsia="宋体" w:cs="Arial"/>
        </w:rPr>
      </w:pPr>
      <w:r>
        <w:rPr>
          <w:rFonts w:hint="default" w:ascii="Arial" w:hAnsi="Arial" w:eastAsia="宋体" w:cs="Arial"/>
          <w:sz w:val="18"/>
        </w:rPr>
        <w:t xml:space="preserve">2. Taylor, A. T. et al. </w:t>
      </w:r>
      <w:r>
        <w:rPr>
          <w:rFonts w:hint="default" w:ascii="Arial" w:hAnsi="Arial" w:eastAsia="宋体" w:cs="Arial"/>
          <w:b/>
          <w:sz w:val="18"/>
        </w:rPr>
        <w:t>Active Learning in Robotics: A Review of Control Principles</w:t>
      </w:r>
      <w:r>
        <w:rPr>
          <w:rFonts w:hint="default" w:ascii="Arial" w:hAnsi="Arial" w:eastAsia="宋体" w:cs="Arial"/>
          <w:sz w:val="18"/>
        </w:rPr>
        <w:t xml:space="preserve">. 2021. </w:t>
      </w:r>
      <w:r>
        <w:rPr>
          <w:rFonts w:hint="default" w:ascii="Arial" w:hAnsi="Arial" w:eastAsia="宋体" w:cs="Arial"/>
        </w:rPr>
        <w:fldChar w:fldCharType="begin"/>
      </w:r>
      <w:r>
        <w:rPr>
          <w:rFonts w:hint="default" w:ascii="Arial" w:hAnsi="Arial" w:eastAsia="宋体" w:cs="Arial"/>
        </w:rPr>
        <w:instrText xml:space="preserve"> HYPERLINK "https://arxiv.org/abs/2106.13697"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https://arxiv.org/abs/2106.13697</w:t>
      </w:r>
      <w:r>
        <w:rPr>
          <w:rFonts w:hint="default" w:ascii="Arial" w:hAnsi="Arial" w:eastAsia="宋体" w:cs="Arial"/>
          <w:color w:val="0563C1"/>
          <w:sz w:val="18"/>
          <w:szCs w:val="18"/>
          <w:u w:val="single"/>
        </w:rPr>
        <w:fldChar w:fldCharType="end"/>
      </w:r>
    </w:p>
    <w:p w14:paraId="4C88029F">
      <w:pPr>
        <w:pStyle w:val="165"/>
        <w:rPr>
          <w:rFonts w:hint="default" w:ascii="Arial" w:hAnsi="Arial" w:eastAsia="宋体" w:cs="Arial"/>
        </w:rPr>
      </w:pPr>
      <w:r>
        <w:rPr>
          <w:rFonts w:hint="default" w:ascii="Arial" w:hAnsi="Arial" w:eastAsia="宋体" w:cs="Arial"/>
          <w:sz w:val="18"/>
        </w:rPr>
        <w:t xml:space="preserve">3. Gao, H. et al. </w:t>
      </w:r>
      <w:r>
        <w:rPr>
          <w:rFonts w:hint="default" w:ascii="Arial" w:hAnsi="Arial" w:eastAsia="宋体" w:cs="Arial"/>
          <w:b/>
          <w:sz w:val="18"/>
        </w:rPr>
        <w:t>A Survey of Self-Evolving Agents: On Path to Artificial Super Intelligence</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"https://arxiv.org/abs/2507.21046"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https://arxiv.org/abs/2507.21046</w:t>
      </w:r>
      <w:r>
        <w:rPr>
          <w:rFonts w:hint="default" w:ascii="Arial" w:hAnsi="Arial" w:eastAsia="宋体" w:cs="Arial"/>
          <w:color w:val="0563C1"/>
          <w:sz w:val="18"/>
          <w:szCs w:val="18"/>
          <w:u w:val="single"/>
        </w:rPr>
        <w:fldChar w:fldCharType="end"/>
      </w:r>
    </w:p>
    <w:p w14:paraId="039554F2">
      <w:pPr>
        <w:pStyle w:val="165"/>
        <w:rPr>
          <w:rFonts w:hint="default" w:ascii="Arial" w:hAnsi="Arial" w:eastAsia="宋体" w:cs="Arial"/>
        </w:rPr>
      </w:pPr>
      <w:r>
        <w:rPr>
          <w:rFonts w:hint="default" w:ascii="Arial" w:hAnsi="Arial" w:eastAsia="宋体" w:cs="Arial"/>
          <w:sz w:val="18"/>
        </w:rPr>
        <w:t xml:space="preserve">4. Feng, T. et al. </w:t>
      </w:r>
      <w:r>
        <w:rPr>
          <w:rFonts w:hint="default" w:ascii="Arial" w:hAnsi="Arial" w:eastAsia="宋体" w:cs="Arial"/>
          <w:b/>
          <w:sz w:val="18"/>
        </w:rPr>
        <w:t>Self-evolving Embodied AI</w:t>
      </w:r>
      <w:r>
        <w:rPr>
          <w:rFonts w:hint="default" w:ascii="Arial" w:hAnsi="Arial" w:eastAsia="宋体" w:cs="Arial"/>
          <w:sz w:val="18"/>
        </w:rPr>
        <w:t xml:space="preserve">. 2026. </w:t>
      </w:r>
      <w:r>
        <w:rPr>
          <w:rFonts w:hint="default" w:ascii="Arial" w:hAnsi="Arial" w:eastAsia="宋体" w:cs="Arial"/>
        </w:rPr>
        <w:fldChar w:fldCharType="begin"/>
      </w:r>
      <w:r>
        <w:rPr>
          <w:rFonts w:hint="default" w:ascii="Arial" w:hAnsi="Arial" w:eastAsia="宋体" w:cs="Arial"/>
        </w:rPr>
        <w:instrText xml:space="preserve"> HYPERLINK "https://arxiv.org/abs/2602.04411"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https://arxiv.org/abs/2602.04411</w:t>
      </w:r>
      <w:r>
        <w:rPr>
          <w:rFonts w:hint="default" w:ascii="Arial" w:hAnsi="Arial" w:eastAsia="宋体" w:cs="Arial"/>
          <w:color w:val="0563C1"/>
          <w:sz w:val="18"/>
          <w:szCs w:val="18"/>
          <w:u w:val="single"/>
        </w:rPr>
        <w:fldChar w:fldCharType="end"/>
      </w:r>
    </w:p>
    <w:p w14:paraId="35F147A7">
      <w:pPr>
        <w:pStyle w:val="165"/>
        <w:rPr>
          <w:rFonts w:hint="default" w:ascii="Arial" w:hAnsi="Arial" w:eastAsia="宋体" w:cs="Arial"/>
        </w:rPr>
      </w:pPr>
      <w:r>
        <w:rPr>
          <w:rFonts w:hint="default" w:ascii="Arial" w:hAnsi="Arial" w:eastAsia="宋体" w:cs="Arial"/>
          <w:sz w:val="18"/>
        </w:rPr>
        <w:t xml:space="preserve">5. Dasari, S. et al. </w:t>
      </w:r>
      <w:r>
        <w:rPr>
          <w:rFonts w:hint="default" w:ascii="Arial" w:hAnsi="Arial" w:eastAsia="宋体" w:cs="Arial"/>
          <w:b/>
          <w:sz w:val="18"/>
        </w:rPr>
        <w:t>RoboNet: Large-Scale Multi-Robot Learning</w:t>
      </w:r>
      <w:r>
        <w:rPr>
          <w:rFonts w:hint="default" w:ascii="Arial" w:hAnsi="Arial" w:eastAsia="宋体" w:cs="Arial"/>
          <w:sz w:val="18"/>
        </w:rPr>
        <w:t xml:space="preserve">. 2019. </w:t>
      </w:r>
      <w:r>
        <w:rPr>
          <w:rFonts w:hint="default" w:ascii="Arial" w:hAnsi="Arial" w:eastAsia="宋体" w:cs="Arial"/>
        </w:rPr>
        <w:fldChar w:fldCharType="begin"/>
      </w:r>
      <w:r>
        <w:rPr>
          <w:rFonts w:hint="default" w:ascii="Arial" w:hAnsi="Arial" w:eastAsia="宋体" w:cs="Arial"/>
        </w:rPr>
        <w:instrText xml:space="preserve"> HYPERLINK "https://arxiv.org/abs/1910.11215"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https://arxiv.org/abs/1910.11215</w:t>
      </w:r>
      <w:r>
        <w:rPr>
          <w:rFonts w:hint="default" w:ascii="Arial" w:hAnsi="Arial" w:eastAsia="宋体" w:cs="Arial"/>
          <w:color w:val="0563C1"/>
          <w:sz w:val="18"/>
          <w:szCs w:val="18"/>
          <w:u w:val="single"/>
        </w:rPr>
        <w:fldChar w:fldCharType="end"/>
      </w:r>
    </w:p>
    <w:p w14:paraId="2B589DEE">
      <w:pPr>
        <w:pStyle w:val="165"/>
        <w:rPr>
          <w:rFonts w:hint="default" w:ascii="Arial" w:hAnsi="Arial" w:eastAsia="宋体" w:cs="Arial"/>
        </w:rPr>
      </w:pPr>
      <w:r>
        <w:rPr>
          <w:rFonts w:hint="default" w:ascii="Arial" w:hAnsi="Arial" w:eastAsia="宋体" w:cs="Arial"/>
          <w:sz w:val="18"/>
        </w:rPr>
        <w:t xml:space="preserve">6. Ettinger, S. et al. </w:t>
      </w:r>
      <w:r>
        <w:rPr>
          <w:rFonts w:hint="default" w:ascii="Arial" w:hAnsi="Arial" w:eastAsia="宋体" w:cs="Arial"/>
          <w:b/>
          <w:sz w:val="18"/>
        </w:rPr>
        <w:t>Large Scale Interactive Motion Forecasting for Autonomous Driving: The Waymo Open Motion Dataset</w:t>
      </w:r>
      <w:r>
        <w:rPr>
          <w:rFonts w:hint="default" w:ascii="Arial" w:hAnsi="Arial" w:eastAsia="宋体" w:cs="Arial"/>
          <w:sz w:val="18"/>
        </w:rPr>
        <w:t xml:space="preserve">. 2021. </w:t>
      </w:r>
      <w:r>
        <w:rPr>
          <w:rFonts w:hint="default" w:ascii="Arial" w:hAnsi="Arial" w:eastAsia="宋体" w:cs="Arial"/>
        </w:rPr>
        <w:fldChar w:fldCharType="begin"/>
      </w:r>
      <w:r>
        <w:rPr>
          <w:rFonts w:hint="default" w:ascii="Arial" w:hAnsi="Arial" w:eastAsia="宋体" w:cs="Arial"/>
        </w:rPr>
        <w:instrText xml:space="preserve"> HYPERLINK "https://arxiv.org/abs/2104.10133"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https://arxiv.org/abs/2104.10133</w:t>
      </w:r>
      <w:r>
        <w:rPr>
          <w:rFonts w:hint="default" w:ascii="Arial" w:hAnsi="Arial" w:eastAsia="宋体" w:cs="Arial"/>
          <w:color w:val="0563C1"/>
          <w:sz w:val="18"/>
          <w:szCs w:val="18"/>
          <w:u w:val="single"/>
        </w:rPr>
        <w:fldChar w:fldCharType="end"/>
      </w:r>
    </w:p>
    <w:p w14:paraId="77BCA749">
      <w:pPr>
        <w:pStyle w:val="165"/>
        <w:rPr>
          <w:rFonts w:hint="default" w:ascii="Arial" w:hAnsi="Arial" w:eastAsia="宋体" w:cs="Arial"/>
        </w:rPr>
      </w:pPr>
      <w:r>
        <w:rPr>
          <w:rFonts w:hint="default" w:ascii="Arial" w:hAnsi="Arial" w:eastAsia="宋体" w:cs="Arial"/>
          <w:sz w:val="18"/>
        </w:rPr>
        <w:t xml:space="preserve">7. Walke, H. et al. </w:t>
      </w:r>
      <w:r>
        <w:rPr>
          <w:rFonts w:hint="default" w:ascii="Arial" w:hAnsi="Arial" w:eastAsia="宋体" w:cs="Arial"/>
          <w:b/>
          <w:sz w:val="18"/>
        </w:rPr>
        <w:t>BridgeData V2: A Dataset for Robot Learning at Scale</w:t>
      </w:r>
      <w:r>
        <w:rPr>
          <w:rFonts w:hint="default" w:ascii="Arial" w:hAnsi="Arial" w:eastAsia="宋体" w:cs="Arial"/>
          <w:sz w:val="18"/>
        </w:rPr>
        <w:t xml:space="preserve">. 2023. </w:t>
      </w:r>
      <w:r>
        <w:rPr>
          <w:rFonts w:hint="default" w:ascii="Arial" w:hAnsi="Arial" w:eastAsia="宋体" w:cs="Arial"/>
        </w:rPr>
        <w:fldChar w:fldCharType="begin"/>
      </w:r>
      <w:r>
        <w:rPr>
          <w:rFonts w:hint="default" w:ascii="Arial" w:hAnsi="Arial" w:eastAsia="宋体" w:cs="Arial"/>
        </w:rPr>
        <w:instrText xml:space="preserve"> HYPERLINK "https://arxiv.org/abs/2308.12952"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https://arxiv.org/abs/2308.12952</w:t>
      </w:r>
      <w:r>
        <w:rPr>
          <w:rFonts w:hint="default" w:ascii="Arial" w:hAnsi="Arial" w:eastAsia="宋体" w:cs="Arial"/>
          <w:color w:val="0563C1"/>
          <w:sz w:val="18"/>
          <w:szCs w:val="18"/>
          <w:u w:val="single"/>
        </w:rPr>
        <w:fldChar w:fldCharType="end"/>
      </w:r>
    </w:p>
    <w:p w14:paraId="0872C4F4">
      <w:pPr>
        <w:pStyle w:val="165"/>
        <w:rPr>
          <w:rFonts w:hint="default" w:ascii="Arial" w:hAnsi="Arial" w:eastAsia="宋体" w:cs="Arial"/>
        </w:rPr>
      </w:pPr>
      <w:r>
        <w:rPr>
          <w:rFonts w:hint="default" w:ascii="Arial" w:hAnsi="Arial" w:eastAsia="宋体" w:cs="Arial"/>
          <w:sz w:val="18"/>
        </w:rPr>
        <w:t xml:space="preserve">8. Open X-Embodiment Collaboration. </w:t>
      </w:r>
      <w:r>
        <w:rPr>
          <w:rFonts w:hint="default" w:ascii="Arial" w:hAnsi="Arial" w:eastAsia="宋体" w:cs="Arial"/>
          <w:b/>
          <w:sz w:val="18"/>
        </w:rPr>
        <w:t>Open X-Embodiment: Robotic Learning Datasets and RT-X Models</w:t>
      </w:r>
      <w:r>
        <w:rPr>
          <w:rFonts w:hint="default" w:ascii="Arial" w:hAnsi="Arial" w:eastAsia="宋体" w:cs="Arial"/>
          <w:sz w:val="18"/>
        </w:rPr>
        <w:t xml:space="preserve">. 2023. </w:t>
      </w:r>
      <w:r>
        <w:rPr>
          <w:rFonts w:hint="default" w:ascii="Arial" w:hAnsi="Arial" w:eastAsia="宋体" w:cs="Arial"/>
        </w:rPr>
        <w:fldChar w:fldCharType="begin"/>
      </w:r>
      <w:r>
        <w:rPr>
          <w:rFonts w:hint="default" w:ascii="Arial" w:hAnsi="Arial" w:eastAsia="宋体" w:cs="Arial"/>
        </w:rPr>
        <w:instrText xml:space="preserve"> HYPERLINK "https://arxiv.org/abs/2310.08864"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https://arxiv.org/abs/2310.08864</w:t>
      </w:r>
      <w:r>
        <w:rPr>
          <w:rFonts w:hint="default" w:ascii="Arial" w:hAnsi="Arial" w:eastAsia="宋体" w:cs="Arial"/>
          <w:color w:val="0563C1"/>
          <w:sz w:val="18"/>
          <w:szCs w:val="18"/>
          <w:u w:val="single"/>
        </w:rPr>
        <w:fldChar w:fldCharType="end"/>
      </w:r>
    </w:p>
    <w:p w14:paraId="154940BA">
      <w:pPr>
        <w:pStyle w:val="165"/>
        <w:rPr>
          <w:rFonts w:hint="default" w:ascii="Arial" w:hAnsi="Arial" w:eastAsia="宋体" w:cs="Arial"/>
        </w:rPr>
      </w:pPr>
      <w:r>
        <w:rPr>
          <w:rFonts w:hint="default" w:ascii="Arial" w:hAnsi="Arial" w:eastAsia="宋体" w:cs="Arial"/>
          <w:sz w:val="18"/>
        </w:rPr>
        <w:t xml:space="preserve">9. Liu, S. et al. </w:t>
      </w:r>
      <w:r>
        <w:rPr>
          <w:rFonts w:hint="default" w:ascii="Arial" w:hAnsi="Arial" w:eastAsia="宋体" w:cs="Arial"/>
          <w:b/>
          <w:sz w:val="18"/>
        </w:rPr>
        <w:t>AerialVLN: Vision-and-Language Navigation for UAVs</w:t>
      </w:r>
      <w:r>
        <w:rPr>
          <w:rFonts w:hint="default" w:ascii="Arial" w:hAnsi="Arial" w:eastAsia="宋体" w:cs="Arial"/>
          <w:sz w:val="18"/>
        </w:rPr>
        <w:t xml:space="preserve">. 2023. </w:t>
      </w:r>
      <w:r>
        <w:rPr>
          <w:rFonts w:hint="default" w:ascii="Arial" w:hAnsi="Arial" w:eastAsia="宋体" w:cs="Arial"/>
        </w:rPr>
        <w:fldChar w:fldCharType="begin"/>
      </w:r>
      <w:r>
        <w:rPr>
          <w:rFonts w:hint="default" w:ascii="Arial" w:hAnsi="Arial" w:eastAsia="宋体" w:cs="Arial"/>
        </w:rPr>
        <w:instrText xml:space="preserve"> HYPERLINK "https://arxiv.org/abs/2308.06735"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https://arxiv.org/abs/2308.06735</w:t>
      </w:r>
      <w:r>
        <w:rPr>
          <w:rFonts w:hint="default" w:ascii="Arial" w:hAnsi="Arial" w:eastAsia="宋体" w:cs="Arial"/>
          <w:color w:val="0563C1"/>
          <w:sz w:val="18"/>
          <w:szCs w:val="18"/>
          <w:u w:val="single"/>
        </w:rPr>
        <w:fldChar w:fldCharType="end"/>
      </w:r>
    </w:p>
    <w:p w14:paraId="1E59C0D8">
      <w:pPr>
        <w:pStyle w:val="165"/>
        <w:rPr>
          <w:rFonts w:hint="default" w:ascii="Arial" w:hAnsi="Arial" w:eastAsia="宋体" w:cs="Arial"/>
        </w:rPr>
      </w:pPr>
      <w:r>
        <w:rPr>
          <w:rFonts w:hint="default" w:ascii="Arial" w:hAnsi="Arial" w:eastAsia="宋体" w:cs="Arial"/>
          <w:sz w:val="18"/>
        </w:rPr>
        <w:t xml:space="preserve">10. Khazatsky, A. et al. </w:t>
      </w:r>
      <w:r>
        <w:rPr>
          <w:rFonts w:hint="default" w:ascii="Arial" w:hAnsi="Arial" w:eastAsia="宋体" w:cs="Arial"/>
          <w:b/>
          <w:sz w:val="18"/>
        </w:rPr>
        <w:t>DROID: A Large-Scale In-The-Wild Robot Manipulation Dataset</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"https://arxiv.org/abs/2403.12945"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https://arxiv.org/abs/2403.12945</w:t>
      </w:r>
      <w:r>
        <w:rPr>
          <w:rFonts w:hint="default" w:ascii="Arial" w:hAnsi="Arial" w:eastAsia="宋体" w:cs="Arial"/>
          <w:color w:val="0563C1"/>
          <w:sz w:val="18"/>
          <w:szCs w:val="18"/>
          <w:u w:val="single"/>
        </w:rPr>
        <w:fldChar w:fldCharType="end"/>
      </w:r>
    </w:p>
    <w:p w14:paraId="7F857313">
      <w:pPr>
        <w:pStyle w:val="165"/>
        <w:rPr>
          <w:rFonts w:hint="default" w:ascii="Arial" w:hAnsi="Arial" w:eastAsia="宋体" w:cs="Arial"/>
        </w:rPr>
      </w:pPr>
      <w:r>
        <w:rPr>
          <w:rFonts w:hint="default" w:ascii="Arial" w:hAnsi="Arial" w:eastAsia="宋体" w:cs="Arial"/>
          <w:sz w:val="18"/>
        </w:rPr>
        <w:t xml:space="preserve">11. Wu, K. et al. </w:t>
      </w:r>
      <w:r>
        <w:rPr>
          <w:rFonts w:hint="default" w:ascii="Arial" w:hAnsi="Arial" w:eastAsia="宋体" w:cs="Arial"/>
          <w:b/>
          <w:sz w:val="18"/>
        </w:rPr>
        <w:t>RoboMIND: Benchmark on Multi-embodiment Intelligence Normative Data for Robot Manipulation</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"https://arxiv.org/abs/2412.13877"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https://arxiv.org/abs/2412.13877</w:t>
      </w:r>
      <w:r>
        <w:rPr>
          <w:rFonts w:hint="default" w:ascii="Arial" w:hAnsi="Arial" w:eastAsia="宋体" w:cs="Arial"/>
          <w:color w:val="0563C1"/>
          <w:sz w:val="18"/>
          <w:szCs w:val="18"/>
          <w:u w:val="single"/>
        </w:rPr>
        <w:fldChar w:fldCharType="end"/>
      </w:r>
    </w:p>
    <w:p w14:paraId="344D9FCB">
      <w:pPr>
        <w:pStyle w:val="165"/>
        <w:rPr>
          <w:rFonts w:hint="default" w:ascii="Arial" w:hAnsi="Arial" w:eastAsia="宋体" w:cs="Arial"/>
        </w:rPr>
      </w:pPr>
      <w:r>
        <w:rPr>
          <w:rFonts w:hint="default" w:ascii="Arial" w:hAnsi="Arial" w:eastAsia="宋体" w:cs="Arial"/>
          <w:sz w:val="18"/>
        </w:rPr>
        <w:t xml:space="preserve">12. AgiBot-World Contributors. </w:t>
      </w:r>
      <w:r>
        <w:rPr>
          <w:rFonts w:hint="default" w:ascii="Arial" w:hAnsi="Arial" w:eastAsia="宋体" w:cs="Arial"/>
          <w:b/>
          <w:sz w:val="18"/>
        </w:rPr>
        <w:t>AgiBot World Colosseo: A Large-scale Manipulation Platform for Scalable and Intelligent Embodied Systems</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"https://arxiv.org/abs/2503.06669"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https://arxiv.org/abs/2503.06669</w:t>
      </w:r>
      <w:r>
        <w:rPr>
          <w:rFonts w:hint="default" w:ascii="Arial" w:hAnsi="Arial" w:eastAsia="宋体" w:cs="Arial"/>
          <w:color w:val="0563C1"/>
          <w:sz w:val="18"/>
          <w:szCs w:val="18"/>
          <w:u w:val="single"/>
        </w:rPr>
        <w:fldChar w:fldCharType="end"/>
      </w:r>
    </w:p>
    <w:p w14:paraId="755846A7">
      <w:pPr>
        <w:pStyle w:val="165"/>
        <w:rPr>
          <w:rFonts w:hint="default" w:ascii="Arial" w:hAnsi="Arial" w:eastAsia="宋体" w:cs="Arial"/>
        </w:rPr>
      </w:pPr>
      <w:r>
        <w:rPr>
          <w:rFonts w:hint="default" w:ascii="Arial" w:hAnsi="Arial" w:eastAsia="宋体" w:cs="Arial"/>
          <w:sz w:val="18"/>
        </w:rPr>
        <w:t xml:space="preserve">13. Ahn, M. et al. </w:t>
      </w:r>
      <w:r>
        <w:rPr>
          <w:rFonts w:hint="default" w:ascii="Arial" w:hAnsi="Arial" w:eastAsia="宋体" w:cs="Arial"/>
          <w:b/>
          <w:sz w:val="18"/>
        </w:rPr>
        <w:t>AutoRT: Embodied Foundation Models for Large Scale Orchestration of Robotic Agents</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"https://arxiv.org/abs/2401.12963"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https://arxiv.org/abs/2401.12963</w:t>
      </w:r>
      <w:r>
        <w:rPr>
          <w:rFonts w:hint="default" w:ascii="Arial" w:hAnsi="Arial" w:eastAsia="宋体" w:cs="Arial"/>
          <w:color w:val="0563C1"/>
          <w:sz w:val="18"/>
          <w:szCs w:val="18"/>
          <w:u w:val="single"/>
        </w:rPr>
        <w:fldChar w:fldCharType="end"/>
      </w:r>
    </w:p>
    <w:p w14:paraId="0F9C7A4C">
      <w:pPr>
        <w:pStyle w:val="165"/>
        <w:rPr>
          <w:rFonts w:hint="default" w:ascii="Arial" w:hAnsi="Arial" w:eastAsia="宋体" w:cs="Arial"/>
        </w:rPr>
      </w:pPr>
      <w:r>
        <w:rPr>
          <w:rFonts w:hint="default" w:ascii="Arial" w:hAnsi="Arial" w:eastAsia="宋体" w:cs="Arial"/>
          <w:sz w:val="18"/>
        </w:rPr>
        <w:t xml:space="preserve">14. Zhou, Z. et al. </w:t>
      </w:r>
      <w:r>
        <w:rPr>
          <w:rFonts w:hint="default" w:ascii="Arial" w:hAnsi="Arial" w:eastAsia="宋体" w:cs="Arial"/>
          <w:b/>
          <w:sz w:val="18"/>
        </w:rPr>
        <w:t>Autonomous Improvement of Instruction Following Skills via Foundation Models</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"https://arxiv.org/abs/2407.20635"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https://arxiv.org/abs/2407.20635</w:t>
      </w:r>
      <w:r>
        <w:rPr>
          <w:rFonts w:hint="default" w:ascii="Arial" w:hAnsi="Arial" w:eastAsia="宋体" w:cs="Arial"/>
          <w:color w:val="0563C1"/>
          <w:sz w:val="18"/>
          <w:szCs w:val="18"/>
          <w:u w:val="single"/>
        </w:rPr>
        <w:fldChar w:fldCharType="end"/>
      </w:r>
    </w:p>
    <w:p w14:paraId="7901BC9C">
      <w:pPr>
        <w:pStyle w:val="165"/>
        <w:rPr>
          <w:rFonts w:hint="default" w:ascii="Arial" w:hAnsi="Arial" w:eastAsia="宋体" w:cs="Arial"/>
        </w:rPr>
      </w:pPr>
      <w:r>
        <w:rPr>
          <w:rFonts w:hint="default" w:ascii="Arial" w:hAnsi="Arial" w:eastAsia="宋体" w:cs="Arial"/>
          <w:sz w:val="18"/>
        </w:rPr>
        <w:t xml:space="preserve">15. Hejna, J. et al. </w:t>
      </w:r>
      <w:r>
        <w:rPr>
          <w:rFonts w:hint="default" w:ascii="Arial" w:hAnsi="Arial" w:eastAsia="宋体" w:cs="Arial"/>
          <w:b/>
          <w:sz w:val="18"/>
        </w:rPr>
        <w:t>Re-Mix: Optimizing Data Mixtures for Large Scale Imitation Learning</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"https://arxiv.org/abs/2408.14037"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https://arxiv.org/abs/2408.14037</w:t>
      </w:r>
      <w:r>
        <w:rPr>
          <w:rFonts w:hint="default" w:ascii="Arial" w:hAnsi="Arial" w:eastAsia="宋体" w:cs="Arial"/>
          <w:color w:val="0563C1"/>
          <w:sz w:val="18"/>
          <w:szCs w:val="18"/>
          <w:u w:val="single"/>
        </w:rPr>
        <w:fldChar w:fldCharType="end"/>
      </w:r>
    </w:p>
    <w:p w14:paraId="20DA64E2">
      <w:pPr>
        <w:pStyle w:val="165"/>
        <w:rPr>
          <w:rFonts w:hint="default" w:ascii="Arial" w:hAnsi="Arial" w:eastAsia="宋体" w:cs="Arial"/>
        </w:rPr>
      </w:pPr>
      <w:r>
        <w:rPr>
          <w:rFonts w:hint="default" w:ascii="Arial" w:hAnsi="Arial" w:eastAsia="宋体" w:cs="Arial"/>
          <w:sz w:val="18"/>
        </w:rPr>
        <w:t xml:space="preserve">16. Wang, Z. et al. </w:t>
      </w:r>
      <w:r>
        <w:rPr>
          <w:rFonts w:hint="default" w:ascii="Arial" w:hAnsi="Arial" w:eastAsia="宋体" w:cs="Arial"/>
          <w:b/>
          <w:sz w:val="18"/>
        </w:rPr>
        <w:t>Bootstrapping Language-Guided Navigation Learning with Self-Refining Data Flywheel</w:t>
      </w:r>
      <w:r>
        <w:rPr>
          <w:rFonts w:hint="default" w:ascii="Arial" w:hAnsi="Arial" w:eastAsia="宋体" w:cs="Arial"/>
          <w:sz w:val="18"/>
        </w:rPr>
        <w:t xml:space="preserve">. 2024. </w:t>
      </w:r>
      <w:r>
        <w:rPr>
          <w:rFonts w:hint="default" w:ascii="Arial" w:hAnsi="Arial" w:eastAsia="宋体" w:cs="Arial"/>
        </w:rPr>
        <w:fldChar w:fldCharType="begin"/>
      </w:r>
      <w:r>
        <w:rPr>
          <w:rFonts w:hint="default" w:ascii="Arial" w:hAnsi="Arial" w:eastAsia="宋体" w:cs="Arial"/>
        </w:rPr>
        <w:instrText xml:space="preserve"> HYPERLINK "https://arxiv.org/abs/2412.08467"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https://arxiv.org/abs/2412.08467</w:t>
      </w:r>
      <w:r>
        <w:rPr>
          <w:rFonts w:hint="default" w:ascii="Arial" w:hAnsi="Arial" w:eastAsia="宋体" w:cs="Arial"/>
          <w:color w:val="0563C1"/>
          <w:sz w:val="18"/>
          <w:szCs w:val="18"/>
          <w:u w:val="single"/>
        </w:rPr>
        <w:fldChar w:fldCharType="end"/>
      </w:r>
    </w:p>
    <w:p w14:paraId="3C8BC963">
      <w:pPr>
        <w:pStyle w:val="165"/>
        <w:rPr>
          <w:rFonts w:hint="default" w:ascii="Arial" w:hAnsi="Arial" w:eastAsia="宋体" w:cs="Arial"/>
        </w:rPr>
      </w:pPr>
      <w:r>
        <w:rPr>
          <w:rFonts w:hint="default" w:ascii="Arial" w:hAnsi="Arial" w:eastAsia="宋体" w:cs="Arial"/>
          <w:sz w:val="18"/>
        </w:rPr>
        <w:t xml:space="preserve">17. Dass, S. et al. </w:t>
      </w:r>
      <w:r>
        <w:rPr>
          <w:rFonts w:hint="default" w:ascii="Arial" w:hAnsi="Arial" w:eastAsia="宋体" w:cs="Arial"/>
          <w:b/>
          <w:sz w:val="18"/>
        </w:rPr>
        <w:t>DataMIL: Selecting Data for Robot Imitation Learning with Datamodels</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"https://arxiv.org/abs/2505.09603"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https://arxiv.org/abs/2505.09603</w:t>
      </w:r>
      <w:r>
        <w:rPr>
          <w:rFonts w:hint="default" w:ascii="Arial" w:hAnsi="Arial" w:eastAsia="宋体" w:cs="Arial"/>
          <w:color w:val="0563C1"/>
          <w:sz w:val="18"/>
          <w:szCs w:val="18"/>
          <w:u w:val="single"/>
        </w:rPr>
        <w:fldChar w:fldCharType="end"/>
      </w:r>
    </w:p>
    <w:p w14:paraId="36191BB8">
      <w:pPr>
        <w:pStyle w:val="165"/>
        <w:rPr>
          <w:rFonts w:hint="default" w:ascii="Arial" w:hAnsi="Arial" w:eastAsia="宋体" w:cs="Arial"/>
        </w:rPr>
      </w:pPr>
      <w:r>
        <w:rPr>
          <w:rFonts w:hint="default" w:ascii="Arial" w:hAnsi="Arial" w:eastAsia="宋体" w:cs="Arial"/>
          <w:sz w:val="18"/>
        </w:rPr>
        <w:t xml:space="preserve">18. Fang, S. et al. </w:t>
      </w:r>
      <w:r>
        <w:rPr>
          <w:rFonts w:hint="default" w:ascii="Arial" w:hAnsi="Arial" w:eastAsia="宋体" w:cs="Arial"/>
          <w:b/>
          <w:sz w:val="18"/>
        </w:rPr>
        <w:t>CoReVLA: A Dual-Stage End-to-End Autonomous Driving Framework for Long-Tail Scenarios via Collect-and-Refine</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"https://arxiv.org/abs/2509.15968"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https://arxiv.org/abs/2509.15968</w:t>
      </w:r>
      <w:r>
        <w:rPr>
          <w:rFonts w:hint="default" w:ascii="Arial" w:hAnsi="Arial" w:eastAsia="宋体" w:cs="Arial"/>
          <w:color w:val="0563C1"/>
          <w:sz w:val="18"/>
          <w:szCs w:val="18"/>
          <w:u w:val="single"/>
        </w:rPr>
        <w:fldChar w:fldCharType="end"/>
      </w:r>
    </w:p>
    <w:p w14:paraId="6C8CB20B">
      <w:pPr>
        <w:pStyle w:val="165"/>
        <w:rPr>
          <w:rFonts w:hint="default" w:ascii="Arial" w:hAnsi="Arial" w:eastAsia="宋体" w:cs="Arial"/>
        </w:rPr>
      </w:pPr>
      <w:r>
        <w:rPr>
          <w:rFonts w:hint="default" w:ascii="Arial" w:hAnsi="Arial" w:eastAsia="宋体" w:cs="Arial"/>
          <w:sz w:val="18"/>
        </w:rPr>
        <w:t xml:space="preserve">19. Grannen, J. et al. </w:t>
      </w:r>
      <w:r>
        <w:rPr>
          <w:rFonts w:hint="default" w:ascii="Arial" w:hAnsi="Arial" w:eastAsia="宋体" w:cs="Arial"/>
          <w:b/>
          <w:sz w:val="18"/>
        </w:rPr>
        <w:t>Robot-Powered Data Flywheels: Deploying Robots in the Wild for Continual Data Collection and Foundation Model Adaptation</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"https://arxiv.org/abs/2511.19647"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https://arxiv.org/abs/2511.19647</w:t>
      </w:r>
      <w:r>
        <w:rPr>
          <w:rFonts w:hint="default" w:ascii="Arial" w:hAnsi="Arial" w:eastAsia="宋体" w:cs="Arial"/>
          <w:color w:val="0563C1"/>
          <w:sz w:val="18"/>
          <w:szCs w:val="18"/>
          <w:u w:val="single"/>
        </w:rPr>
        <w:fldChar w:fldCharType="end"/>
      </w:r>
    </w:p>
    <w:p w14:paraId="77EA5FED">
      <w:pPr>
        <w:pStyle w:val="165"/>
        <w:rPr>
          <w:rFonts w:hint="default" w:ascii="Arial" w:hAnsi="Arial" w:eastAsia="宋体" w:cs="Arial"/>
        </w:rPr>
      </w:pPr>
      <w:r>
        <w:rPr>
          <w:rFonts w:hint="default" w:ascii="Arial" w:hAnsi="Arial" w:eastAsia="宋体" w:cs="Arial"/>
          <w:sz w:val="18"/>
        </w:rPr>
        <w:t xml:space="preserve">20. Zhu, K. et al. </w:t>
      </w:r>
      <w:r>
        <w:rPr>
          <w:rFonts w:hint="default" w:ascii="Arial" w:hAnsi="Arial" w:eastAsia="宋体" w:cs="Arial"/>
          <w:b/>
          <w:sz w:val="18"/>
        </w:rPr>
        <w:t>DexFlyWheel: A Scalable and Self-improving Data Generation Framework for Dexterous Manipulation</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"https://arxiv.org/abs/2509.23829"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https://arxiv.org/abs/2509.23829</w:t>
      </w:r>
      <w:r>
        <w:rPr>
          <w:rFonts w:hint="default" w:ascii="Arial" w:hAnsi="Arial" w:eastAsia="宋体" w:cs="Arial"/>
          <w:color w:val="0563C1"/>
          <w:sz w:val="18"/>
          <w:szCs w:val="18"/>
          <w:u w:val="single"/>
        </w:rPr>
        <w:fldChar w:fldCharType="end"/>
      </w:r>
    </w:p>
    <w:p w14:paraId="025FA308">
      <w:pPr>
        <w:pStyle w:val="165"/>
        <w:rPr>
          <w:rFonts w:hint="default" w:ascii="Arial" w:hAnsi="Arial" w:eastAsia="宋体" w:cs="Arial"/>
        </w:rPr>
      </w:pPr>
      <w:r>
        <w:rPr>
          <w:rFonts w:hint="default" w:ascii="Arial" w:hAnsi="Arial" w:eastAsia="宋体" w:cs="Arial"/>
          <w:sz w:val="18"/>
        </w:rPr>
        <w:t xml:space="preserve">21. Li, R. et al. </w:t>
      </w:r>
      <w:r>
        <w:rPr>
          <w:rFonts w:hint="default" w:ascii="Arial" w:hAnsi="Arial" w:eastAsia="宋体" w:cs="Arial"/>
          <w:b/>
          <w:sz w:val="18"/>
        </w:rPr>
        <w:t>RoboClaw: An Agentic Framework for Scalable Long-Horizon Robotic Tasks</w:t>
      </w:r>
      <w:r>
        <w:rPr>
          <w:rFonts w:hint="default" w:ascii="Arial" w:hAnsi="Arial" w:eastAsia="宋体" w:cs="Arial"/>
          <w:sz w:val="18"/>
        </w:rPr>
        <w:t xml:space="preserve">. 2026. </w:t>
      </w:r>
      <w:r>
        <w:rPr>
          <w:rFonts w:hint="default" w:ascii="Arial" w:hAnsi="Arial" w:eastAsia="宋体" w:cs="Arial"/>
        </w:rPr>
        <w:fldChar w:fldCharType="begin"/>
      </w:r>
      <w:r>
        <w:rPr>
          <w:rFonts w:hint="default" w:ascii="Arial" w:hAnsi="Arial" w:eastAsia="宋体" w:cs="Arial"/>
        </w:rPr>
        <w:instrText xml:space="preserve"> HYPERLINK "https://arxiv.org/abs/2603.11558"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https://arxiv.org/abs/2603.11558</w:t>
      </w:r>
      <w:r>
        <w:rPr>
          <w:rFonts w:hint="default" w:ascii="Arial" w:hAnsi="Arial" w:eastAsia="宋体" w:cs="Arial"/>
          <w:color w:val="0563C1"/>
          <w:sz w:val="18"/>
          <w:szCs w:val="18"/>
          <w:u w:val="single"/>
        </w:rPr>
        <w:fldChar w:fldCharType="end"/>
      </w:r>
    </w:p>
    <w:p w14:paraId="18C146B6">
      <w:pPr>
        <w:pStyle w:val="165"/>
        <w:rPr>
          <w:rFonts w:hint="default" w:ascii="Arial" w:hAnsi="Arial" w:eastAsia="宋体" w:cs="Arial"/>
        </w:rPr>
      </w:pPr>
      <w:r>
        <w:rPr>
          <w:rFonts w:hint="default" w:ascii="Arial" w:hAnsi="Arial" w:eastAsia="宋体" w:cs="Arial"/>
          <w:sz w:val="18"/>
        </w:rPr>
        <w:t xml:space="preserve">22. Shao, S. et al. </w:t>
      </w:r>
      <w:r>
        <w:rPr>
          <w:rFonts w:hint="default" w:ascii="Arial" w:hAnsi="Arial" w:eastAsia="宋体" w:cs="Arial"/>
          <w:b/>
          <w:sz w:val="18"/>
        </w:rPr>
        <w:t>Your Agent May Misevolve: Emergent Risks in Self-evolving LLM Agents</w:t>
      </w:r>
      <w:r>
        <w:rPr>
          <w:rFonts w:hint="default" w:ascii="Arial" w:hAnsi="Arial" w:eastAsia="宋体" w:cs="Arial"/>
          <w:sz w:val="18"/>
        </w:rPr>
        <w:t xml:space="preserve">. 2025. </w:t>
      </w:r>
      <w:r>
        <w:rPr>
          <w:rFonts w:hint="default" w:ascii="Arial" w:hAnsi="Arial" w:eastAsia="宋体" w:cs="Arial"/>
        </w:rPr>
        <w:fldChar w:fldCharType="begin"/>
      </w:r>
      <w:r>
        <w:rPr>
          <w:rFonts w:hint="default" w:ascii="Arial" w:hAnsi="Arial" w:eastAsia="宋体" w:cs="Arial"/>
        </w:rPr>
        <w:instrText xml:space="preserve"> HYPERLINK "https://arxiv.org/abs/2509.26354" \h </w:instrText>
      </w:r>
      <w:r>
        <w:rPr>
          <w:rFonts w:hint="default" w:ascii="Arial" w:hAnsi="Arial" w:eastAsia="宋体" w:cs="Arial"/>
        </w:rPr>
        <w:fldChar w:fldCharType="separate"/>
      </w:r>
      <w:r>
        <w:rPr>
          <w:rFonts w:hint="default" w:ascii="Arial" w:hAnsi="Arial" w:eastAsia="宋体" w:cs="Arial"/>
          <w:color w:val="0563C1"/>
          <w:sz w:val="18"/>
          <w:szCs w:val="18"/>
          <w:u w:val="single"/>
        </w:rPr>
        <w:t>https://arxiv.org/abs/2509.26354</w:t>
      </w:r>
      <w:r>
        <w:rPr>
          <w:rFonts w:hint="default" w:ascii="Arial" w:hAnsi="Arial" w:eastAsia="宋体" w:cs="Arial"/>
          <w:color w:val="0563C1"/>
          <w:sz w:val="18"/>
          <w:szCs w:val="18"/>
          <w:u w:val="single"/>
        </w:rPr>
        <w:fldChar w:fldCharType="end"/>
      </w:r>
    </w:p>
    <w:sectPr>
      <w:headerReference r:id="rId5" w:type="default"/>
      <w:footerReference r:id="rId6" w:type="default"/>
      <w:pgSz w:w="11906" w:h="16838"/>
      <w:pgMar w:top="964" w:right="1020" w:bottom="879" w:left="1020"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6A9E">
    <w:pPr>
      <w:pStyle w:val="24"/>
      <w:jc w:val="center"/>
    </w:pPr>
    <w:r>
      <w:rPr>
        <w:rFonts w:ascii="Noto Sans CJK SC" w:hAnsi="Noto Sans CJK SC" w:eastAsia="Noto Sans CJK SC"/>
        <w:color w:val="666666"/>
        <w:sz w:val="17"/>
      </w:rPr>
      <w:fldChar w:fldCharType="begin"/>
    </w:r>
    <w:r>
      <w:rPr>
        <w:rFonts w:ascii="Noto Sans CJK SC" w:hAnsi="Noto Sans CJK SC" w:eastAsia="Noto Sans CJK SC"/>
        <w:color w:val="666666"/>
        <w:sz w:val="17"/>
      </w:rPr>
      <w:instrText xml:space="preserve"> PAGE </w:instrText>
    </w:r>
    <w:r>
      <w:rPr>
        <w:rFonts w:ascii="Noto Sans CJK SC" w:hAnsi="Noto Sans CJK SC" w:eastAsia="Noto Sans CJK SC"/>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CFFC6">
    <w:pPr>
      <w:pStyle w:val="25"/>
      <w:jc w:val="right"/>
    </w:pPr>
    <w:r>
      <w:rPr>
        <w:rFonts w:ascii="Noto Sans CJK SC" w:hAnsi="Noto Sans CJK SC" w:eastAsia="Noto Sans CJK SC"/>
        <w:color w:val="777777"/>
        <w:sz w:val="16"/>
      </w:rPr>
      <w:t>主动数据智能重点研究报告｜截至 2026 年 6 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D557F5"/>
    <w:rsid w:val="3FCB63AD"/>
    <w:rsid w:val="4A1B77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93" w:lineRule="auto"/>
      <w:ind w:firstLine="420"/>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40"/>
    <w:unhideWhenUsed/>
    <w:qFormat/>
    <w:uiPriority w:val="9"/>
    <w:pPr>
      <w:keepNext/>
      <w:keepLines/>
      <w:spacing w:before="140" w:after="80"/>
      <w:outlineLvl w:val="2"/>
    </w:pPr>
    <w:rPr>
      <w:rFonts w:asciiTheme="majorHAnsi" w:hAnsiTheme="majorHAnsi" w:eastAsiaTheme="majorEastAsia" w:cstheme="majorBidi"/>
      <w:b/>
      <w:bCs/>
      <w:color w:val="333333"/>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555555"/>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oteBox"/>
    <w:uiPriority w:val="0"/>
    <w:pPr>
      <w:spacing w:before="100" w:after="120" w:line="276" w:lineRule="auto"/>
      <w:ind w:left="283" w:right="170" w:firstLine="0"/>
    </w:pPr>
    <w:rPr>
      <w:rFonts w:ascii="Noto Sans CJK SC" w:hAnsi="Noto Sans CJK SC" w:eastAsia="Noto Sans CJK SC" w:cstheme="minorBidi"/>
      <w:b/>
      <w:color w:val="1F4E79"/>
      <w:sz w:val="21"/>
      <w:szCs w:val="22"/>
      <w:lang w:val="en-US" w:eastAsia="en-US" w:bidi="ar-SA"/>
    </w:rPr>
  </w:style>
  <w:style w:type="paragraph" w:customStyle="1" w:styleId="165">
    <w:name w:val="Reference"/>
    <w:uiPriority w:val="0"/>
    <w:pPr>
      <w:spacing w:after="40" w:line="252" w:lineRule="auto"/>
      <w:ind w:left="312" w:hanging="312"/>
    </w:pPr>
    <w:rPr>
      <w:rFonts w:ascii="Noto Serif CJK SC" w:hAnsi="Noto Serif CJK SC" w:eastAsia="Noto Serif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4720</Words>
  <Characters>7548</Characters>
  <Lines>0</Lines>
  <Paragraphs>0</Paragraphs>
  <TotalTime>0</TotalTime>
  <ScaleCrop>false</ScaleCrop>
  <LinksUpToDate>false</LinksUpToDate>
  <CharactersWithSpaces>8022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Active Data Intelligence; Embodied AI; Robotics; Data Flywheel; Self-Evolving Agents</cp:keywords>
  <cp:lastModifiedBy>张博韬</cp:lastModifiedBy>
  <dcterms:modified xsi:type="dcterms:W3CDTF">2026-06-21T08:25:14Z</dcterms:modified>
  <dc:subject>主动数据智能、具身智能、移动自主机器人、数据闭环、自进化智能体</dc:subject>
  <dc:title>面向移动自主机器人的主动数据智能：从静态数据集到受约束的自进化数据闭环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eyJoZGlkIjoiZGU2NzU1NjYwMzA2MzE5MTgwNGVmZDJlZThlN2FjMTUiLCJ1c2VySWQiOiIxNjY3NDE4MTU2In0=</vt:lpwstr>
  </property>
  <property fmtid="{D5CDD505-2E9C-101B-9397-08002B2CF9AE}" pid="3" name="KSOProductBuildVer">
    <vt:lpwstr>2052-12.1.0.24034</vt:lpwstr>
  </property>
  <property fmtid="{D5CDD505-2E9C-101B-9397-08002B2CF9AE}" pid="4" name="ICV">
    <vt:lpwstr>FD2667A6D271494CB4559F969ADC1376_12</vt:lpwstr>
  </property>
</Properties>
</file>