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4500"/>
        <w:gridCol w:w="4860"/>
      </w:tblGrid>
      <w:tr>
        <w:tc>
          <w:tcPr>
            <w:tcW w:type="dxa" w:w="4500"/>
            <w:tcMar>
              <w:top w:w="0" w:type="dxa"/>
              <w:start w:w="0" w:type="dxa"/>
              <w:bottom w:w="10" w:type="dxa"/>
              <w:end w:w="80" w:type="dxa"/>
            </w:tcMar>
          </w:tcPr>
          <w:p>
            <w:pPr>
              <w:spacing w:after="0"/>
            </w:pPr>
            <w:r>
              <w:drawing>
                <wp:inline xmlns:a="http://schemas.openxmlformats.org/drawingml/2006/main" xmlns:pic="http://schemas.openxmlformats.org/drawingml/2006/picture">
                  <wp:extent cx="1417320" cy="610389"/>
                  <wp:docPr id="1" name="Picture 1"/>
                  <wp:cNvGraphicFramePr>
                    <a:graphicFrameLocks noChangeAspect="1"/>
                  </wp:cNvGraphicFramePr>
                  <a:graphic>
                    <a:graphicData uri="http://schemas.openxmlformats.org/drawingml/2006/picture">
                      <pic:pic>
                        <pic:nvPicPr>
                          <pic:cNvPr id="0" name="luxury evermore.png"/>
                          <pic:cNvPicPr/>
                        </pic:nvPicPr>
                        <pic:blipFill>
                          <a:blip r:embed="rId9"/>
                          <a:stretch>
                            <a:fillRect/>
                          </a:stretch>
                        </pic:blipFill>
                        <pic:spPr>
                          <a:xfrm>
                            <a:off x="0" y="0"/>
                            <a:ext cx="1417320" cy="610389"/>
                          </a:xfrm>
                          <a:prstGeom prst="rect"/>
                        </pic:spPr>
                      </pic:pic>
                    </a:graphicData>
                  </a:graphic>
                </wp:inline>
              </w:drawing>
            </w:r>
          </w:p>
        </w:tc>
        <w:tc>
          <w:tcPr>
            <w:tcW w:type="dxa" w:w="4860"/>
            <w:tcMar>
              <w:top w:w="0" w:type="dxa"/>
              <w:start w:w="0" w:type="dxa"/>
              <w:bottom w:w="10" w:type="dxa"/>
              <w:end w:w="0" w:type="dxa"/>
            </w:tcMar>
          </w:tcPr>
          <w:p>
            <w:pPr>
              <w:spacing w:after="0"/>
              <w:jc w:val="right"/>
            </w:pPr>
            <w:r>
              <w:rPr>
                <w:rFonts w:ascii="Arial" w:hAnsi="Arial"/>
                <w:b/>
                <w:i w:val="0"/>
                <w:color w:val="606060"/>
                <w:sz w:val="16"/>
              </w:rPr>
              <w:t>LUXURY EVERMORE PTE LTD</w:t>
              <w:br/>
            </w:r>
            <w:r>
              <w:rPr>
                <w:rFonts w:ascii="Arial" w:hAnsi="Arial"/>
                <w:b w:val="0"/>
                <w:i w:val="0"/>
                <w:color w:val="606060"/>
                <w:sz w:val="16"/>
              </w:rPr>
              <w:t>CONSIGNMENT SERVICE AGREEMENT</w:t>
              <w:br/>
            </w:r>
            <w:r>
              <w:rPr>
                <w:rFonts w:ascii="Arial" w:hAnsi="Arial"/>
                <w:b w:val="0"/>
                <w:i w:val="0"/>
                <w:color w:val="606060"/>
                <w:sz w:val="15"/>
              </w:rPr>
              <w:t>Singapore | luxuryevermore.com</w:t>
            </w:r>
          </w:p>
        </w:tc>
      </w:tr>
    </w:tbl>
    <w:p>
      <w:pPr>
        <w:spacing w:before="20" w:after="140"/>
        <w:pBdr>
          <w:bottom w:val="single" w:sz="8" w:space="3" w:color="9A8068"/>
        </w:pBdr>
      </w:pPr>
    </w:p>
    <w:p>
      <w:pPr>
        <w:spacing w:before="0" w:after="140"/>
      </w:pPr>
      <w:r>
        <w:rPr>
          <w:rFonts w:ascii="Georgia" w:hAnsi="Georgia"/>
          <w:b w:val="0"/>
          <w:i w:val="0"/>
          <w:color w:val="1A1A1A"/>
          <w:sz w:val="40"/>
        </w:rPr>
        <w:t>Consignment Agreement</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6100"/>
        <w:gridCol w:w="3260"/>
      </w:tblGrid>
      <w:tr>
        <w:tc>
          <w:tcPr>
            <w:tcW w:type="dxa" w:w="6100"/>
            <w:vAlign w:val="center"/>
            <w:tcMar>
              <w:top w:w="60" w:type="dxa"/>
              <w:start w:w="0" w:type="dxa"/>
              <w:bottom w:w="70" w:type="dxa"/>
              <w:end w:w="80" w:type="dxa"/>
            </w:tcMar>
          </w:tcPr>
          <w:p>
            <w:pPr>
              <w:spacing w:before="0" w:after="0" w:line="245" w:lineRule="auto"/>
            </w:pPr>
            <w:r>
              <w:rPr>
                <w:rFonts w:ascii="Arial" w:hAnsi="Arial"/>
                <w:b/>
                <w:i w:val="0"/>
                <w:color w:val="606060"/>
                <w:sz w:val="14"/>
              </w:rPr>
              <w:t>AGREEMENT NO.</w:t>
              <w:br/>
            </w:r>
            <w:r>
              <w:rPr>
                <w:rFonts w:ascii="Arial" w:hAnsi="Arial"/>
                <w:b w:val="0"/>
                <w:i w:val="0"/>
                <w:color w:val="1A1A1A"/>
                <w:sz w:val="20"/>
              </w:rPr>
              <w:t>[AGREEMENT NUMBER]</w:t>
            </w:r>
          </w:p>
        </w:tc>
        <w:tc>
          <w:tcPr>
            <w:tcW w:type="dxa" w:w="3260"/>
            <w:vAlign w:val="center"/>
            <w:tcMar>
              <w:top w:w="60" w:type="dxa"/>
              <w:start w:w="0" w:type="dxa"/>
              <w:bottom w:w="70" w:type="dxa"/>
              <w:end w:w="80" w:type="dxa"/>
            </w:tcMar>
          </w:tcPr>
          <w:p>
            <w:pPr>
              <w:spacing w:before="0" w:after="0" w:line="245" w:lineRule="auto"/>
            </w:pPr>
            <w:r>
              <w:rPr>
                <w:rFonts w:ascii="Arial" w:hAnsi="Arial"/>
                <w:b/>
                <w:i w:val="0"/>
                <w:color w:val="606060"/>
                <w:sz w:val="14"/>
              </w:rPr>
              <w:t>AGREEMENT DATE</w:t>
              <w:br/>
            </w:r>
            <w:r>
              <w:rPr>
                <w:rFonts w:ascii="Arial" w:hAnsi="Arial"/>
                <w:b w:val="0"/>
                <w:i w:val="0"/>
                <w:color w:val="1A1A1A"/>
                <w:sz w:val="20"/>
              </w:rPr>
              <w:t>[DD MMM YYYY]</w:t>
            </w:r>
          </w:p>
        </w:tc>
      </w:tr>
    </w:tbl>
    <w:p>
      <w:pPr>
        <w:keepNext/>
        <w:spacing w:before="160" w:after="100"/>
        <w:pBdr>
          <w:bottom w:val="single" w:sz="5" w:space="4" w:color="CFCFCF"/>
        </w:pBdr>
      </w:pPr>
      <w:r>
        <w:rPr>
          <w:rFonts w:ascii="Arial" w:hAnsi="Arial"/>
          <w:b/>
          <w:i w:val="0"/>
          <w:color w:val="1A1A1A"/>
          <w:sz w:val="18"/>
        </w:rPr>
        <w:t>PARTIES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4680"/>
        <w:gridCol w:w="4680"/>
      </w:tblGrid>
      <w:tr>
        <w:tc>
          <w:tcPr>
            <w:tcW w:type="dxa" w:w="4680"/>
            <w:tcMar>
              <w:top w:w="55" w:type="dxa"/>
              <w:start w:w="0" w:type="dxa"/>
              <w:bottom w:w="55" w:type="dxa"/>
              <w:end w:w="100" w:type="dxa"/>
            </w:tcMar>
            <w:vAlign w:val="top"/>
          </w:tcPr>
          <w:p>
            <w:pPr>
              <w:spacing w:after="40"/>
            </w:pPr>
            <w:r>
              <w:rPr>
                <w:rFonts w:ascii="Arial" w:hAnsi="Arial"/>
                <w:b/>
                <w:i w:val="0"/>
                <w:color w:val="606060"/>
                <w:sz w:val="14"/>
              </w:rPr>
              <w:t>CONSIGNEE (COMPANY)</w:t>
              <w:br/>
            </w:r>
            <w:r>
              <w:rPr>
                <w:rFonts w:ascii="Arial" w:hAnsi="Arial"/>
                <w:b/>
                <w:i w:val="0"/>
                <w:color w:val="1A1A1A"/>
                <w:sz w:val="19"/>
              </w:rPr>
              <w:t>Luxury Evermore Pte Ltd</w:t>
              <w:br/>
            </w:r>
            <w:r>
              <w:rPr>
                <w:rFonts w:ascii="Arial" w:hAnsi="Arial"/>
                <w:b w:val="0"/>
                <w:i w:val="0"/>
                <w:color w:val="606060"/>
                <w:sz w:val="17"/>
              </w:rPr>
              <w:t>18-06, 2 Marina Blvd, Singapore 018987</w:t>
              <w:br/>
            </w:r>
            <w:r>
              <w:rPr>
                <w:rFonts w:ascii="Arial" w:hAnsi="Arial"/>
                <w:b w:val="0"/>
                <w:i w:val="0"/>
                <w:color w:val="606060"/>
                <w:sz w:val="17"/>
              </w:rPr>
              <w:t>+65 8402 3748 | contact@luxuryevermore.com</w:t>
            </w:r>
          </w:p>
        </w:tc>
        <w:tc>
          <w:tcPr>
            <w:tcW w:type="dxa" w:w="4680"/>
            <w:tcMar>
              <w:top w:w="55" w:type="dxa"/>
              <w:start w:w="0" w:type="dxa"/>
              <w:bottom w:w="55" w:type="dxa"/>
              <w:end w:w="100" w:type="dxa"/>
            </w:tcMar>
            <w:vAlign w:val="top"/>
          </w:tcPr>
          <w:p>
            <w:pPr>
              <w:spacing w:after="40"/>
            </w:pPr>
            <w:r>
              <w:rPr>
                <w:rFonts w:ascii="Arial" w:hAnsi="Arial"/>
                <w:b/>
                <w:i w:val="0"/>
                <w:color w:val="606060"/>
                <w:sz w:val="14"/>
              </w:rPr>
              <w:t>CONSIGNOR (CLIENT)</w:t>
              <w:br/>
            </w:r>
            <w:r>
              <w:rPr>
                <w:rFonts w:ascii="Arial" w:hAnsi="Arial"/>
                <w:b w:val="0"/>
                <w:i w:val="0"/>
                <w:color w:val="1A1A1A"/>
                <w:sz w:val="18"/>
              </w:rPr>
              <w:t>Name: [CONSIGNOR NAME]</w:t>
            </w:r>
          </w:p>
        </w:tc>
      </w:tr>
    </w:tbl>
    <w:p>
      <w:pPr>
        <w:keepNext/>
        <w:spacing w:before="160" w:after="100"/>
        <w:pBdr>
          <w:bottom w:val="single" w:sz="5" w:space="4" w:color="CFCFCF"/>
        </w:pBdr>
      </w:pPr>
      <w:r>
        <w:rPr>
          <w:rFonts w:ascii="Arial" w:hAnsi="Arial"/>
          <w:b/>
          <w:i w:val="0"/>
          <w:color w:val="1A1A1A"/>
          <w:sz w:val="18"/>
        </w:rPr>
        <w:t>CONSIGNED ITEM DETAILS</w:t>
      </w:r>
    </w:p>
    <w:p>
      <w:pPr>
        <w:spacing w:before="0" w:after="60"/>
      </w:pPr>
      <w:r>
        <w:rPr>
          <w:rFonts w:ascii="Arial" w:hAnsi="Arial"/>
          <w:b/>
          <w:i w:val="0"/>
          <w:color w:val="606060"/>
          <w:sz w:val="14"/>
        </w:rPr>
        <w:t>ITEM DESCRIPTION</w:t>
        <w:br/>
      </w:r>
      <w:r>
        <w:rPr>
          <w:rFonts w:ascii="Georgia" w:hAnsi="Georgia"/>
          <w:b/>
          <w:i w:val="0"/>
          <w:color w:val="1A1A1A"/>
          <w:sz w:val="22"/>
        </w:rPr>
        <w:t>[ITEM NAME AND DESCRIPTION]</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4680"/>
        <w:gridCol w:w="4680"/>
      </w:tblGrid>
      <w:tr>
        <w:tc>
          <w:tcPr>
            <w:tcW w:type="dxa" w:w="4680"/>
            <w:vAlign w:val="center"/>
            <w:tcMar>
              <w:top w:w="60" w:type="dxa"/>
              <w:start w:w="0" w:type="dxa"/>
              <w:bottom w:w="70" w:type="dxa"/>
              <w:end w:w="80" w:type="dxa"/>
            </w:tcMar>
          </w:tcPr>
          <w:p>
            <w:pPr>
              <w:spacing w:before="0" w:after="0" w:line="245" w:lineRule="auto"/>
            </w:pPr>
            <w:r>
              <w:rPr>
                <w:rFonts w:ascii="Arial" w:hAnsi="Arial"/>
                <w:b/>
                <w:i w:val="0"/>
                <w:color w:val="606060"/>
                <w:sz w:val="14"/>
              </w:rPr>
              <w:t>TARGET CONSIGNMENT PRICE (TARGET PAYOUT)</w:t>
              <w:br/>
            </w:r>
            <w:r>
              <w:rPr>
                <w:rFonts w:ascii="Arial" w:hAnsi="Arial"/>
                <w:b w:val="0"/>
                <w:i w:val="0"/>
                <w:color w:val="1A1A1A"/>
                <w:sz w:val="22"/>
              </w:rPr>
              <w:t>SGD $[TARGET PAYOUT]</w:t>
            </w:r>
          </w:p>
        </w:tc>
        <w:tc>
          <w:tcPr>
            <w:tcW w:type="dxa" w:w="4680"/>
            <w:vAlign w:val="center"/>
            <w:tcMar>
              <w:top w:w="60" w:type="dxa"/>
              <w:start w:w="0" w:type="dxa"/>
              <w:bottom w:w="70" w:type="dxa"/>
              <w:end w:w="80" w:type="dxa"/>
            </w:tcMar>
          </w:tcPr>
          <w:p>
            <w:pPr>
              <w:spacing w:before="0" w:after="0" w:line="245" w:lineRule="auto"/>
            </w:pPr>
            <w:r>
              <w:rPr>
                <w:rFonts w:ascii="Arial" w:hAnsi="Arial"/>
                <w:b/>
                <w:i w:val="0"/>
                <w:color w:val="606060"/>
                <w:sz w:val="14"/>
              </w:rPr>
              <w:t>ADDITIONAL NOTE</w:t>
              <w:br/>
            </w:r>
            <w:r>
              <w:rPr>
                <w:rFonts w:ascii="Arial" w:hAnsi="Arial"/>
                <w:b w:val="0"/>
                <w:i w:val="0"/>
                <w:color w:val="1A1A1A"/>
                <w:sz w:val="18"/>
              </w:rPr>
              <w:t>[OPTIONAL NOTE]</w:t>
            </w:r>
          </w:p>
        </w:tc>
      </w:tr>
    </w:tbl>
    <w:p>
      <w:pPr>
        <w:keepNext/>
        <w:spacing w:before="160" w:after="100"/>
        <w:pBdr>
          <w:bottom w:val="single" w:sz="5" w:space="4" w:color="CFCFCF"/>
        </w:pBdr>
      </w:pPr>
      <w:r>
        <w:rPr>
          <w:rFonts w:ascii="Arial" w:hAnsi="Arial"/>
          <w:b/>
          <w:i w:val="0"/>
          <w:color w:val="1A1A1A"/>
          <w:sz w:val="18"/>
        </w:rPr>
        <w:t>STANDARD TERMS &amp; CONDITIONS</w:t>
      </w:r>
    </w:p>
    <w:p>
      <w:pPr>
        <w:keepLines/>
        <w:spacing w:before="0" w:after="64" w:line="245" w:lineRule="auto"/>
        <w:ind w:left="85" w:hanging="85"/>
      </w:pPr>
      <w:r>
        <w:rPr>
          <w:rFonts w:ascii="Arial" w:hAnsi="Arial"/>
          <w:b/>
          <w:i w:val="0"/>
          <w:color w:val="1A1A1A"/>
          <w:sz w:val="18"/>
        </w:rPr>
        <w:t xml:space="preserve">Authentication &amp; Possession: </w:t>
      </w:r>
      <w:r>
        <w:rPr>
          <w:rFonts w:ascii="Arial" w:hAnsi="Arial"/>
          <w:b w:val="0"/>
          <w:i w:val="0"/>
          <w:color w:val="606060"/>
          <w:sz w:val="18"/>
        </w:rPr>
        <w:t>The Consignor warrants that they have clear title to the item and that it is authentic. The Consignor further warrants that the item is not stolen, pledged, or subject to any third-party claim, lien, or dispute. Luxury Evermore will hold physical possession of the item for the duration of this agreement.</w:t>
      </w:r>
    </w:p>
    <w:p>
      <w:pPr>
        <w:keepLines/>
        <w:spacing w:before="0" w:after="64" w:line="245" w:lineRule="auto"/>
        <w:ind w:left="85" w:hanging="85"/>
      </w:pPr>
      <w:r>
        <w:rPr>
          <w:rFonts w:ascii="Arial" w:hAnsi="Arial"/>
          <w:b/>
          <w:i w:val="0"/>
          <w:color w:val="1A1A1A"/>
          <w:sz w:val="18"/>
        </w:rPr>
        <w:t xml:space="preserve">Consignment Period: </w:t>
      </w:r>
      <w:r>
        <w:rPr>
          <w:rFonts w:ascii="Arial" w:hAnsi="Arial"/>
          <w:b w:val="0"/>
          <w:i w:val="0"/>
          <w:color w:val="606060"/>
          <w:sz w:val="18"/>
        </w:rPr>
        <w:t>The minimum consignment term is thirty (30) days. If the item is withdrawn by the Consignor before the expiry of this period, a processing fee of SGD 200.00 will apply. This fee reflects handling, authentication, photography, and administrative costs incurred.</w:t>
      </w:r>
    </w:p>
    <w:p>
      <w:pPr>
        <w:keepLines/>
        <w:spacing w:before="0" w:after="64" w:line="245" w:lineRule="auto"/>
        <w:ind w:left="85" w:hanging="85"/>
      </w:pPr>
      <w:r>
        <w:rPr>
          <w:rFonts w:ascii="Arial" w:hAnsi="Arial"/>
          <w:b/>
          <w:i w:val="0"/>
          <w:color w:val="1A1A1A"/>
          <w:sz w:val="18"/>
        </w:rPr>
        <w:t xml:space="preserve">Pricing &amp; Sales: </w:t>
      </w:r>
      <w:r>
        <w:rPr>
          <w:rFonts w:ascii="Arial" w:hAnsi="Arial"/>
          <w:b w:val="0"/>
          <w:i w:val="0"/>
          <w:color w:val="606060"/>
          <w:sz w:val="18"/>
        </w:rPr>
        <w:t>Luxury Evermore will market the item, negotiate with prospective buyers, and determine an appropriate final selling price based on market conditions, item condition, demand, available offers, promotional activity, and other relevant commercial considerations.</w:t>
      </w:r>
    </w:p>
    <w:p>
      <w:pPr>
        <w:keepLines/>
        <w:spacing w:before="0" w:after="64" w:line="245" w:lineRule="auto"/>
        <w:ind w:left="85" w:hanging="85"/>
      </w:pPr>
      <w:r>
        <w:rPr>
          <w:rFonts w:ascii="Arial" w:hAnsi="Arial"/>
          <w:b/>
          <w:i w:val="0"/>
          <w:color w:val="1A1A1A"/>
          <w:sz w:val="18"/>
        </w:rPr>
        <w:t xml:space="preserve">Payout Process: </w:t>
      </w:r>
      <w:r>
        <w:rPr>
          <w:rFonts w:ascii="Arial" w:hAnsi="Arial"/>
          <w:b w:val="0"/>
          <w:i w:val="0"/>
          <w:color w:val="606060"/>
          <w:sz w:val="18"/>
        </w:rPr>
        <w:t>Upon successful sale and receipt of cleared funds from the buyer, Luxury Evermore will process the final payout to the Consignor. If an item is on hold or reserved, payout will be issued only after the transaction is completed and the buyer's payment has cleared.</w:t>
      </w:r>
    </w:p>
    <w:p>
      <w:pPr>
        <w:keepLines/>
        <w:spacing w:before="0" w:after="64" w:line="245" w:lineRule="auto"/>
        <w:ind w:left="85" w:hanging="85"/>
      </w:pPr>
      <w:r>
        <w:rPr>
          <w:rFonts w:ascii="Arial" w:hAnsi="Arial"/>
          <w:b/>
          <w:i w:val="0"/>
          <w:color w:val="1A1A1A"/>
          <w:sz w:val="18"/>
        </w:rPr>
        <w:t xml:space="preserve">Risk of Loss: </w:t>
      </w:r>
      <w:r>
        <w:rPr>
          <w:rFonts w:ascii="Arial" w:hAnsi="Arial"/>
          <w:b w:val="0"/>
          <w:i w:val="0"/>
          <w:color w:val="606060"/>
          <w:sz w:val="18"/>
        </w:rPr>
        <w:t>Luxury Evermore assumes liability for theft or damage to the item while it is in Luxury Evermore's physical custody, limited to the Target Consignment Price. This excludes natural wear, pre-existing structural issues, latent defects, deterioration inherent to the item, and events beyond reasonable control, including natural disasters.</w:t>
      </w:r>
    </w:p>
    <w:p>
      <w:pPr>
        <w:keepLines/>
        <w:spacing w:before="0" w:after="64" w:line="245" w:lineRule="auto"/>
        <w:ind w:left="85" w:hanging="85"/>
      </w:pPr>
      <w:r>
        <w:rPr>
          <w:rFonts w:ascii="Arial" w:hAnsi="Arial"/>
          <w:b/>
          <w:i w:val="0"/>
          <w:color w:val="1A1A1A"/>
          <w:sz w:val="18"/>
        </w:rPr>
        <w:t xml:space="preserve">Inspection Result: </w:t>
      </w:r>
      <w:r>
        <w:rPr>
          <w:rFonts w:ascii="Arial" w:hAnsi="Arial"/>
          <w:b w:val="0"/>
          <w:i w:val="0"/>
          <w:color w:val="606060"/>
          <w:sz w:val="18"/>
        </w:rPr>
        <w:t>This agreement is entered into following physical verification. If an authenticity issue, undisclosed defect, ownership concern, or material discrepancy is discovered at any stage, Luxury Evermore may suspend or terminate the consignment and return the item, subject to any applicable costs.</w:t>
      </w:r>
    </w:p>
    <w:p>
      <w:pPr>
        <w:keepLines/>
        <w:spacing w:before="0" w:after="64" w:line="245" w:lineRule="auto"/>
        <w:ind w:left="85" w:hanging="85"/>
      </w:pPr>
      <w:r>
        <w:rPr>
          <w:rFonts w:ascii="Arial" w:hAnsi="Arial"/>
          <w:b/>
          <w:i w:val="0"/>
          <w:color w:val="1A1A1A"/>
          <w:sz w:val="18"/>
        </w:rPr>
        <w:t xml:space="preserve">Target Consignment Price &amp; Final Payout: </w:t>
      </w:r>
      <w:r>
        <w:rPr>
          <w:rFonts w:ascii="Arial" w:hAnsi="Arial"/>
          <w:b w:val="0"/>
          <w:i w:val="0"/>
          <w:color w:val="606060"/>
          <w:sz w:val="18"/>
        </w:rPr>
        <w:t>The Target Consignment Price is Luxury Evermore's target payout to the Consignor and is an estimate only; it is not a guaranteed selling price or guaranteed payout. The final payout may be higher or lower than the target due to the final selling price, negotiations, discounts, transaction costs, taxes, payment charges, item-condition findings, or other commercial factors. Subject to applicable law, Luxury Evermore retains final decision-making authority over the selling price and final authority to interpret and explain the pricing outcome under this agreement. The final payout will be confirmed in the Consignment Settlement Receipt.</w:t>
      </w:r>
    </w:p>
    <w:p>
      <w:pPr>
        <w:spacing w:before="120" w:after="0" w:line="259" w:lineRule="auto"/>
        <w:ind w:left="567" w:right="567"/>
        <w:jc w:val="center"/>
      </w:pPr>
      <w:r>
        <w:rPr>
          <w:rFonts w:ascii="Arial" w:hAnsi="Arial"/>
          <w:b w:val="0"/>
          <w:i/>
          <w:color w:val="606060"/>
          <w:sz w:val="17"/>
        </w:rPr>
        <w:t>By proceeding with the consignment, the Consignor confirms that they have read, understood, and agreed to the terms and conditions set out in this agreement.</w:t>
      </w:r>
    </w:p>
    <w:sectPr w:rsidR="00FC693F" w:rsidRPr="0006063C" w:rsidSect="00034616">
      <w:footerReference w:type="default" r:id="rId10"/>
      <w:pgSz w:w="11906" w:h="16838"/>
      <w:pgMar w:top="709" w:right="1276" w:bottom="709" w:left="1276"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3760"/>
    </w:tblGrid>
    <w:tr>
      <w:tc>
        <w:tcPr>
          <w:tcW w:type="dxa" w:w="5600"/>
          <w:tcMar>
            <w:top w:w="30" w:type="dxa"/>
            <w:start w:w="0" w:type="dxa"/>
            <w:bottom w:w="0" w:type="dxa"/>
            <w:end w:w="0" w:type="dxa"/>
          </w:tcMar>
          <w:tcBorders>
            <w:top w:val="single" w:sz="5" w:color="CFCFCF"/>
            <w:bottom w:val="nil"/>
          </w:tcBorders>
        </w:tcPr>
        <w:p>
          <w:pPr>
            <w:spacing w:after="0"/>
          </w:pPr>
          <w:r>
            <w:rPr>
              <w:rFonts w:ascii="Arial" w:hAnsi="Arial"/>
              <w:b w:val="0"/>
              <w:i w:val="0"/>
              <w:color w:val="606060"/>
              <w:sz w:val="14"/>
            </w:rPr>
            <w:t>contact@luxuryevermore.com | +65 8402 3748 | @luxuryevermore</w:t>
          </w:r>
        </w:p>
      </w:tc>
      <w:tc>
        <w:tcPr>
          <w:tcW w:type="dxa" w:w="3760"/>
          <w:tcMar>
            <w:top w:w="30" w:type="dxa"/>
            <w:start w:w="0" w:type="dxa"/>
            <w:bottom w:w="0" w:type="dxa"/>
            <w:end w:w="0" w:type="dxa"/>
          </w:tcMar>
          <w:tcBorders>
            <w:top w:val="single" w:sz="5" w:color="CFCFCF"/>
            <w:bottom w:val="nil"/>
          </w:tcBorders>
        </w:tcPr>
        <w:p>
          <w:pPr>
            <w:spacing w:after="0"/>
            <w:jc w:val="right"/>
          </w:pPr>
          <w:r>
            <w:rPr>
              <w:rFonts w:ascii="Arial" w:hAnsi="Arial"/>
              <w:b w:val="0"/>
              <w:i w:val="0"/>
              <w:color w:val="606060"/>
              <w:sz w:val="14"/>
            </w:rPr>
            <w:t>Pre-owned Luxury Specialist | Singapore</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A1A1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Luxury Evermore Consignment Agreement Template</dc:title>
  <dc:subject>Consignment service agreement</dc:subject>
  <dc:creator>Luxury Evermore Pte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