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E433B">
      <w:pPr>
        <w:pStyle w:val="2"/>
        <w:keepNext w:val="0"/>
        <w:keepLines w:val="0"/>
        <w:widowControl/>
        <w:suppressLineNumbers w:val="0"/>
        <w:shd w:val="clear" w:fill="FFFFFF"/>
        <w:spacing w:before="53" w:beforeAutospacing="0" w:after="120" w:afterAutospacing="0" w:line="280" w:lineRule="atLeast"/>
        <w:ind w:left="200" w:right="0" w:firstLine="0"/>
        <w:jc w:val="center"/>
        <w:rPr>
          <w:rFonts w:hint="eastAsia" w:ascii="Helvetica" w:hAnsi="Helvetica" w:cs="Helvetica"/>
          <w:b/>
          <w:bCs/>
          <w:i w:val="0"/>
          <w:iCs w:val="0"/>
          <w:caps w:val="0"/>
          <w:color w:val="000000"/>
          <w:spacing w:val="0"/>
          <w:sz w:val="37"/>
          <w:szCs w:val="37"/>
          <w:shd w:val="clear" w:fill="FFFFFF"/>
          <w:lang w:val="en-US" w:eastAsia="zh-CN"/>
        </w:rPr>
      </w:pPr>
      <w:r>
        <w:rPr>
          <w:rFonts w:hint="default" w:ascii="Helvetica" w:hAnsi="Helvetica" w:eastAsia="Helvetica" w:cs="Helvetica"/>
          <w:b/>
          <w:bCs/>
          <w:i w:val="0"/>
          <w:iCs w:val="0"/>
          <w:caps w:val="0"/>
          <w:color w:val="000000"/>
          <w:spacing w:val="0"/>
          <w:sz w:val="37"/>
          <w:szCs w:val="37"/>
          <w:shd w:val="clear" w:fill="FFFFFF"/>
        </w:rPr>
        <w:t>Contrastive Clustering</w:t>
      </w:r>
      <w:r>
        <w:rPr>
          <w:rFonts w:hint="eastAsia" w:ascii="Helvetica" w:hAnsi="Helvetica" w:cs="Helvetica"/>
          <w:b/>
          <w:bCs/>
          <w:i w:val="0"/>
          <w:iCs w:val="0"/>
          <w:caps w:val="0"/>
          <w:color w:val="000000"/>
          <w:spacing w:val="0"/>
          <w:sz w:val="37"/>
          <w:szCs w:val="37"/>
          <w:shd w:val="clear" w:fill="FFFFFF"/>
          <w:lang w:val="en-US" w:eastAsia="zh-CN"/>
        </w:rPr>
        <w:t>论文报告</w:t>
      </w:r>
    </w:p>
    <w:p w14:paraId="610A8D4A">
      <w:pPr>
        <w:jc w:val="center"/>
        <w:rPr>
          <w:rFonts w:hint="default"/>
          <w:lang w:val="en-US" w:eastAsia="zh-CN"/>
        </w:rPr>
      </w:pPr>
      <w:r>
        <w:rPr>
          <w:rFonts w:hint="eastAsia" w:ascii="Helvetica" w:hAnsi="Helvetica" w:cs="Helvetica"/>
          <w:b/>
          <w:bCs/>
          <w:i w:val="0"/>
          <w:iCs w:val="0"/>
          <w:caps w:val="0"/>
          <w:color w:val="000000"/>
          <w:spacing w:val="0"/>
          <w:sz w:val="37"/>
          <w:szCs w:val="37"/>
          <w:shd w:val="clear" w:fill="FFFFFF"/>
          <w:lang w:val="en-US" w:eastAsia="zh-CN"/>
        </w:rPr>
        <w:t>3220106424 张天逸</w:t>
      </w:r>
    </w:p>
    <w:p w14:paraId="0BC0D201">
      <w:pPr>
        <w:numPr>
          <w:ilvl w:val="0"/>
          <w:numId w:val="1"/>
        </w:numPr>
        <w:rPr>
          <w:rFonts w:hint="eastAsia" w:ascii="Helvetica" w:hAnsi="Helvetica" w:cs="Helvetica"/>
          <w:b/>
          <w:bCs/>
          <w:i w:val="0"/>
          <w:iCs w:val="0"/>
          <w:caps w:val="0"/>
          <w:color w:val="000000"/>
          <w:spacing w:val="0"/>
          <w:sz w:val="37"/>
          <w:szCs w:val="37"/>
          <w:shd w:val="clear" w:fill="FFFFFF"/>
          <w:lang w:val="en-US" w:eastAsia="zh-CN"/>
        </w:rPr>
      </w:pPr>
      <w:r>
        <w:rPr>
          <w:rFonts w:hint="eastAsia" w:ascii="Helvetica" w:hAnsi="Helvetica" w:cs="Helvetica"/>
          <w:b/>
          <w:bCs/>
          <w:i w:val="0"/>
          <w:iCs w:val="0"/>
          <w:caps w:val="0"/>
          <w:color w:val="000000"/>
          <w:spacing w:val="0"/>
          <w:sz w:val="37"/>
          <w:szCs w:val="37"/>
          <w:shd w:val="clear" w:fill="FFFFFF"/>
          <w:lang w:val="en-US" w:eastAsia="zh-CN"/>
        </w:rPr>
        <w:t>论文背景</w:t>
      </w:r>
    </w:p>
    <w:p w14:paraId="7C547BAF">
      <w:pPr>
        <w:widowControl w:val="0"/>
        <w:numPr>
          <w:ilvl w:val="0"/>
          <w:numId w:val="0"/>
        </w:numPr>
        <w:jc w:val="both"/>
        <w:rPr>
          <w:rFonts w:hint="default" w:ascii="宋体" w:hAnsi="宋体" w:eastAsia="宋体" w:cs="宋体"/>
          <w:b/>
          <w:bCs/>
          <w:i w:val="0"/>
          <w:iCs w:val="0"/>
          <w:caps w:val="0"/>
          <w:color w:val="000000"/>
          <w:spacing w:val="0"/>
          <w:sz w:val="24"/>
          <w:szCs w:val="24"/>
          <w:shd w:val="clear" w:fill="FFFFFF"/>
          <w:lang w:val="en-US" w:eastAsia="zh-CN"/>
        </w:rPr>
      </w:pPr>
      <w:r>
        <w:rPr>
          <w:rFonts w:hint="eastAsia" w:ascii="宋体" w:hAnsi="宋体" w:eastAsia="宋体" w:cs="宋体"/>
          <w:i w:val="0"/>
          <w:iCs w:val="0"/>
          <w:caps w:val="0"/>
          <w:color w:val="191B1F"/>
          <w:spacing w:val="0"/>
          <w:sz w:val="24"/>
          <w:szCs w:val="24"/>
          <w:shd w:val="clear" w:fill="FFFFFF"/>
        </w:rPr>
        <w:t>这是一篇</w:t>
      </w:r>
      <w:r>
        <w:rPr>
          <w:rFonts w:hint="eastAsia" w:ascii="宋体" w:hAnsi="宋体" w:eastAsia="宋体" w:cs="宋体"/>
          <w:i w:val="0"/>
          <w:iCs w:val="0"/>
          <w:caps w:val="0"/>
          <w:color w:val="09408E"/>
          <w:spacing w:val="0"/>
          <w:sz w:val="24"/>
          <w:szCs w:val="24"/>
          <w:u w:val="none"/>
          <w:shd w:val="clear" w:fill="FFFFFF"/>
        </w:rPr>
        <w:fldChar w:fldCharType="begin"/>
      </w:r>
      <w:r>
        <w:rPr>
          <w:rFonts w:hint="eastAsia" w:ascii="宋体" w:hAnsi="宋体" w:eastAsia="宋体" w:cs="宋体"/>
          <w:i w:val="0"/>
          <w:iCs w:val="0"/>
          <w:caps w:val="0"/>
          <w:color w:val="09408E"/>
          <w:spacing w:val="0"/>
          <w:sz w:val="24"/>
          <w:szCs w:val="24"/>
          <w:u w:val="none"/>
          <w:shd w:val="clear" w:fill="FFFFFF"/>
        </w:rPr>
        <w:instrText xml:space="preserve"> HYPERLINK "https://zhida.zhihu.com/search?content_id=203358470&amp;content_type=Article&amp;match_order=1&amp;q=AAAI2021&amp;zhida_source=entity" \t "https://zhuanlan.zhihu.com/p/_blank" </w:instrText>
      </w:r>
      <w:r>
        <w:rPr>
          <w:rFonts w:hint="eastAsia" w:ascii="宋体" w:hAnsi="宋体" w:eastAsia="宋体" w:cs="宋体"/>
          <w:i w:val="0"/>
          <w:iCs w:val="0"/>
          <w:caps w:val="0"/>
          <w:color w:val="09408E"/>
          <w:spacing w:val="0"/>
          <w:sz w:val="24"/>
          <w:szCs w:val="24"/>
          <w:u w:val="none"/>
          <w:shd w:val="clear" w:fill="FFFFFF"/>
        </w:rPr>
        <w:fldChar w:fldCharType="separate"/>
      </w:r>
      <w:r>
        <w:rPr>
          <w:rStyle w:val="9"/>
          <w:rFonts w:hint="eastAsia" w:ascii="宋体" w:hAnsi="宋体" w:eastAsia="宋体" w:cs="宋体"/>
          <w:i w:val="0"/>
          <w:iCs w:val="0"/>
          <w:caps w:val="0"/>
          <w:color w:val="09408E"/>
          <w:spacing w:val="0"/>
          <w:sz w:val="24"/>
          <w:szCs w:val="24"/>
          <w:u w:val="none"/>
          <w:shd w:val="clear" w:fill="FFFFFF"/>
        </w:rPr>
        <w:t>AAAI2021</w:t>
      </w:r>
      <w:r>
        <w:rPr>
          <w:rFonts w:hint="eastAsia" w:ascii="宋体" w:hAnsi="宋体" w:eastAsia="宋体" w:cs="宋体"/>
          <w:i w:val="0"/>
          <w:iCs w:val="0"/>
          <w:caps w:val="0"/>
          <w:color w:val="09408E"/>
          <w:spacing w:val="0"/>
          <w:sz w:val="24"/>
          <w:szCs w:val="24"/>
          <w:u w:val="none"/>
          <w:shd w:val="clear" w:fill="FFFFFF"/>
        </w:rPr>
        <w:fldChar w:fldCharType="end"/>
      </w:r>
      <w:r>
        <w:rPr>
          <w:rFonts w:hint="eastAsia" w:ascii="宋体" w:hAnsi="宋体" w:eastAsia="宋体" w:cs="宋体"/>
          <w:i w:val="0"/>
          <w:iCs w:val="0"/>
          <w:caps w:val="0"/>
          <w:color w:val="191B1F"/>
          <w:spacing w:val="0"/>
          <w:sz w:val="24"/>
          <w:szCs w:val="24"/>
          <w:shd w:val="clear" w:fill="FFFFFF"/>
        </w:rPr>
        <w:t>的论文</w:t>
      </w:r>
      <w:r>
        <w:rPr>
          <w:rFonts w:hint="eastAsia" w:ascii="宋体" w:hAnsi="宋体" w:eastAsia="宋体" w:cs="宋体"/>
          <w:i w:val="0"/>
          <w:iCs w:val="0"/>
          <w:caps w:val="0"/>
          <w:color w:val="191B1F"/>
          <w:spacing w:val="0"/>
          <w:sz w:val="24"/>
          <w:szCs w:val="24"/>
          <w:shd w:val="clear" w:fill="FFFFFF"/>
          <w:lang w:eastAsia="zh-CN"/>
        </w:rPr>
        <w:t>，</w:t>
      </w:r>
      <w:r>
        <w:rPr>
          <w:rFonts w:hint="eastAsia" w:ascii="宋体" w:hAnsi="宋体" w:eastAsia="宋体" w:cs="宋体"/>
          <w:b/>
          <w:bCs/>
          <w:i w:val="0"/>
          <w:iCs w:val="0"/>
          <w:caps w:val="0"/>
          <w:color w:val="000000"/>
          <w:spacing w:val="0"/>
          <w:sz w:val="24"/>
          <w:szCs w:val="24"/>
          <w:shd w:val="clear" w:fill="FFFFFF"/>
          <w:lang w:val="en-US" w:eastAsia="zh-CN"/>
        </w:rPr>
        <w:t>至目前被引用次数为743次，</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"https://arxiv.org/abs/2009.09687" </w:instrText>
      </w:r>
      <w:r>
        <w:rPr>
          <w:rFonts w:hint="eastAsia" w:ascii="宋体" w:hAnsi="宋体" w:eastAsia="宋体" w:cs="宋体"/>
          <w:sz w:val="24"/>
          <w:szCs w:val="24"/>
        </w:rPr>
        <w:fldChar w:fldCharType="separate"/>
      </w:r>
      <w:r>
        <w:rPr>
          <w:rStyle w:val="9"/>
          <w:rFonts w:hint="eastAsia" w:ascii="宋体" w:hAnsi="宋体" w:eastAsia="宋体" w:cs="宋体"/>
          <w:sz w:val="24"/>
          <w:szCs w:val="24"/>
        </w:rPr>
        <w:t>[2009.09687] Contrastive Clustering</w:t>
      </w:r>
      <w:r>
        <w:rPr>
          <w:rFonts w:hint="eastAsia" w:ascii="宋体" w:hAnsi="宋体" w:eastAsia="宋体" w:cs="宋体"/>
          <w:sz w:val="24"/>
          <w:szCs w:val="24"/>
        </w:rPr>
        <w:fldChar w:fldCharType="end"/>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以下是论文背景。</w:t>
      </w:r>
    </w:p>
    <w:p w14:paraId="6028E678">
      <w:pPr>
        <w:pStyle w:val="5"/>
        <w:keepNext w:val="0"/>
        <w:keepLines w:val="0"/>
        <w:widowControl/>
        <w:suppressLineNumbers w:val="0"/>
      </w:pPr>
      <w:r>
        <w:t>聚类（Clustering）是无监督学习中最基础且广泛应用的技术之一，其核心任务是在没有人工标签的情况下，将数据根据特征相似性划分为若干组（簇），以便发现潜在结构、模式或类别。</w:t>
      </w:r>
      <w:r>
        <w:br w:type="textWrapping"/>
      </w:r>
      <w:r>
        <w:t>它在图像处理、医学分析、推荐系统、自然语言处理、异常检测等领域都具有广泛应用价值。</w:t>
      </w:r>
    </w:p>
    <w:p w14:paraId="5D266D14">
      <w:pPr>
        <w:pStyle w:val="5"/>
        <w:keepNext w:val="0"/>
        <w:keepLines w:val="0"/>
        <w:widowControl/>
        <w:suppressLineNumbers w:val="0"/>
      </w:pPr>
      <w:r>
        <w:t>然而，尽管聚类算法历史悠久、方法众多，在处理高维复杂数据（如图像）时仍面临严重挑战。</w:t>
      </w:r>
      <w:r>
        <w:br w:type="textWrapping"/>
      </w:r>
      <w:r>
        <w:t>传统聚类方法（如 K-means、层次聚类、谱聚类）在表征能力不足、对特征空间结构依赖强、无法适应大规模数据等方面表现不佳。</w:t>
      </w:r>
    </w:p>
    <w:p w14:paraId="13F5322F">
      <w:pPr>
        <w:pStyle w:val="5"/>
        <w:keepNext w:val="0"/>
        <w:keepLines w:val="0"/>
        <w:widowControl/>
        <w:suppressLineNumbers w:val="0"/>
      </w:pPr>
      <w:r>
        <w:t>为克服传统聚类在复杂数据上的表现瓶颈，深度聚类（Deep Clustering）应运而生。它利用神经网络强大的表示学习能力，提取数据</w:t>
      </w:r>
      <w:bookmarkStart w:id="0" w:name="_GoBack"/>
      <w:bookmarkEnd w:id="0"/>
      <w:r>
        <w:t>的语义特征，再借助传统聚类算法完成聚类操作。</w:t>
      </w:r>
    </w:p>
    <w:p w14:paraId="6E3E4D37">
      <w:pPr>
        <w:pStyle w:val="5"/>
        <w:keepNext w:val="0"/>
        <w:keepLines w:val="0"/>
        <w:widowControl/>
        <w:suppressLineNumbers w:val="0"/>
      </w:pPr>
      <w:r>
        <w:t>最典型的流程为：</w:t>
      </w:r>
      <w:r>
        <w:rPr>
          <w:rFonts w:hint="eastAsia" w:ascii="宋体" w:hAnsi="宋体" w:eastAsia="宋体" w:cs="宋体"/>
          <w:sz w:val="24"/>
          <w:szCs w:val="24"/>
        </w:rPr>
        <w:t>使用自编码器或 CNN 提取特征</w:t>
      </w:r>
      <w:r>
        <w:rPr>
          <w:rFonts w:hint="eastAsia" w:ascii="宋体" w:hAnsi="宋体" w:eastAsia="宋体" w:cs="宋体"/>
          <w:sz w:val="24"/>
          <w:szCs w:val="24"/>
          <w:lang w:eastAsia="zh-CN"/>
        </w:rPr>
        <w:t>；</w:t>
      </w:r>
      <w:r>
        <w:rPr>
          <w:rFonts w:hint="eastAsia" w:ascii="宋体" w:hAnsi="宋体" w:eastAsia="宋体" w:cs="宋体"/>
          <w:sz w:val="24"/>
          <w:szCs w:val="24"/>
        </w:rPr>
        <w:t>在提取的特征空间中应用 K-means、GMM 等方法进行聚类</w:t>
      </w:r>
    </w:p>
    <w:p w14:paraId="1791E8D7">
      <w:pPr>
        <w:pStyle w:val="5"/>
        <w:keepNext w:val="0"/>
        <w:keepLines w:val="0"/>
        <w:widowControl/>
        <w:suppressLineNumbers w:val="0"/>
      </w:pPr>
      <w:r>
        <w:t>虽然提升了性能，但这种方法普遍为二阶段处理流程（Two-stage pipeline），存在关键问题：</w:t>
      </w:r>
      <w:r>
        <w:rPr>
          <w:rFonts w:hint="eastAsia"/>
          <w:lang w:val="en-US" w:eastAsia="zh-CN"/>
        </w:rPr>
        <w:t>1.</w:t>
      </w:r>
      <w:r>
        <w:t>表示学习与聚类无法协同优化</w:t>
      </w:r>
      <w:r>
        <w:rPr>
          <w:rFonts w:hint="eastAsia"/>
          <w:lang w:eastAsia="zh-CN"/>
        </w:rPr>
        <w:t>，</w:t>
      </w:r>
      <w:r>
        <w:t>聚类使用的是固定特征，网络无法感知聚类结果的变化，因此难以优化特征使其更利于分簇</w:t>
      </w:r>
      <w:r>
        <w:rPr>
          <w:rFonts w:hint="eastAsia"/>
          <w:lang w:eastAsia="zh-CN"/>
        </w:rPr>
        <w:t>；</w:t>
      </w:r>
      <w:r>
        <w:rPr>
          <w:rFonts w:hint="eastAsia"/>
          <w:lang w:val="en-US" w:eastAsia="zh-CN"/>
        </w:rPr>
        <w:t>2.</w:t>
      </w:r>
      <w:r>
        <w:t>伪标签带来误差积累</w:t>
      </w:r>
      <w:r>
        <w:rPr>
          <w:rFonts w:hint="eastAsia"/>
          <w:lang w:eastAsia="zh-CN"/>
        </w:rPr>
        <w:t>，</w:t>
      </w:r>
      <w:r>
        <w:t>有些方法（如 DeepCluster）通过聚类得到伪标签反哺训练网络，但如果初始聚类结果错误，伪标签会引导模型走向更大的误差</w:t>
      </w:r>
      <w:r>
        <w:rPr>
          <w:rFonts w:hint="eastAsia"/>
          <w:lang w:eastAsia="zh-CN"/>
        </w:rPr>
        <w:t>；</w:t>
      </w:r>
      <w:r>
        <w:rPr>
          <w:rFonts w:hint="eastAsia"/>
          <w:lang w:val="en-US" w:eastAsia="zh-CN"/>
        </w:rPr>
        <w:t>3.</w:t>
      </w:r>
      <w:r>
        <w:t>无法处理在线数据流场景</w:t>
      </w:r>
      <w:r>
        <w:rPr>
          <w:rFonts w:hint="eastAsia"/>
          <w:lang w:eastAsia="zh-CN"/>
        </w:rPr>
        <w:t>，</w:t>
      </w:r>
      <w:r>
        <w:t>二阶段方法往往需要访问整个数据集，对所有样本进行聚类，再统一训练网络，不适用于数据动态到来的在线学习环境。</w:t>
      </w:r>
    </w:p>
    <w:p w14:paraId="1D245E60">
      <w:pPr>
        <w:pStyle w:val="5"/>
        <w:keepNext w:val="0"/>
        <w:keepLines w:val="0"/>
        <w:widowControl/>
        <w:suppressLineNumbers w:val="0"/>
      </w:pPr>
      <w:r>
        <w:t>近年来，无监督学习中最成功的一类技术是对比学习（Contrastive Learning）</w:t>
      </w:r>
      <w:r>
        <w:rPr>
          <w:rFonts w:hint="eastAsia"/>
          <w:lang w:eastAsia="zh-CN"/>
        </w:rPr>
        <w:t>，</w:t>
      </w:r>
      <w:r>
        <w:t>其核心思想是：</w:t>
      </w:r>
      <w:r>
        <w:rPr>
          <w:rFonts w:hint="eastAsia" w:ascii="宋体" w:hAnsi="宋体" w:eastAsia="宋体" w:cs="宋体"/>
          <w:sz w:val="24"/>
          <w:szCs w:val="24"/>
        </w:rPr>
        <w:t>将样本划分为正对（相似样本）和负对（非相似样本），通过学习使正对距离更近、负对更远，从而构建具有判别力的表示空间。</w:t>
      </w:r>
    </w:p>
    <w:p w14:paraId="46C3AB83">
      <w:pPr>
        <w:pStyle w:val="5"/>
        <w:keepNext w:val="0"/>
        <w:keepLines w:val="0"/>
        <w:widowControl/>
        <w:suppressLineNumbers w:val="0"/>
      </w:pPr>
      <w:r>
        <w:t>代表性方法包括</w:t>
      </w:r>
      <w:r>
        <w:rPr>
          <w:rFonts w:hint="eastAsia"/>
          <w:lang w:eastAsia="zh-CN"/>
        </w:rPr>
        <w:t>：</w:t>
      </w:r>
      <w:r>
        <w:t>SimCLR：基于数据增强构造正负对；MoCo：引入队列机制以扩大负样本池；BYOL、SwAV、Barlow Twins：对比学习变体，追求无负样本或多视图对齐。</w:t>
      </w:r>
    </w:p>
    <w:p w14:paraId="42F74B4E">
      <w:pPr>
        <w:pStyle w:val="5"/>
        <w:keepNext w:val="0"/>
        <w:keepLines w:val="0"/>
        <w:widowControl/>
        <w:suppressLineNumbers w:val="0"/>
      </w:pPr>
      <w:r>
        <w:t>尽管这些方法在图像分类、检索等任务中取得显著进展，但它们的目标是获得通用表征，并未直接服务于聚类本身。多数对比学习框架</w:t>
      </w:r>
      <w:r>
        <w:rPr>
          <w:rFonts w:hint="eastAsia"/>
          <w:lang w:val="en-US" w:eastAsia="zh-CN"/>
        </w:rPr>
        <w:t>存在下列问题</w:t>
      </w:r>
      <w:r>
        <w:t>：仅在</w:t>
      </w:r>
      <w:r>
        <w:rPr>
          <w:rFonts w:hint="eastAsia"/>
          <w:lang w:val="en-US" w:eastAsia="zh-CN"/>
        </w:rPr>
        <w:t>实</w:t>
      </w:r>
      <w:r>
        <w:t>例级（instance-level）进行优化；没有考虑如何在簇结构层面优化聚类性能；学到的表示需要后续再接聚类器，仍未跳脱“先表示，后聚类”的旧框架。</w:t>
      </w:r>
    </w:p>
    <w:p w14:paraId="207A858E">
      <w:pPr>
        <w:pStyle w:val="5"/>
        <w:keepNext w:val="0"/>
        <w:keepLines w:val="0"/>
        <w:widowControl/>
        <w:suppressLineNumbers w:val="0"/>
      </w:pPr>
      <w:r>
        <w:rPr>
          <w:rFonts w:hint="eastAsia"/>
          <w:lang w:val="en-US" w:eastAsia="zh-CN"/>
        </w:rPr>
        <w:t>而</w:t>
      </w:r>
      <w:r>
        <w:t>本</w:t>
      </w:r>
      <w:r>
        <w:rPr>
          <w:rFonts w:hint="eastAsia"/>
          <w:lang w:val="en-US" w:eastAsia="zh-CN"/>
        </w:rPr>
        <w:t>篇论</w:t>
      </w:r>
      <w:r>
        <w:t>文提出的Contrastive Clustering (CC) 提出了全新视角：</w:t>
      </w:r>
      <w:r>
        <w:rPr>
          <w:rFonts w:hint="eastAsia" w:ascii="宋体" w:hAnsi="宋体" w:eastAsia="宋体" w:cs="宋体"/>
          <w:sz w:val="24"/>
          <w:szCs w:val="24"/>
        </w:rPr>
        <w:t>把“标签”本身视为一种可学习的表征，将“聚类结构”纳入对比学习目标中，从而实现聚类优化与表示学习的统一。</w:t>
      </w:r>
      <w:r>
        <w:t>具体而言：将样本特征矩阵的行视为该样本在各簇上的soft label（概率分布）；将列视为某一聚类在整个数据集上的“聚类分布”；在行空间与列空间分别执行实例级和聚类级对比学习，从而在两个层级上同步优化聚类性能。</w:t>
      </w:r>
    </w:p>
    <w:p w14:paraId="30232828">
      <w:pPr>
        <w:pStyle w:val="5"/>
        <w:keepNext w:val="0"/>
        <w:keepLines w:val="0"/>
        <w:widowControl/>
        <w:suppressLineNumbers w:val="0"/>
        <w:rPr>
          <w:rFonts w:hint="default" w:ascii="Helvetica" w:hAnsi="Helvetica" w:cs="Helvetica"/>
          <w:b/>
          <w:bCs/>
          <w:i w:val="0"/>
          <w:iCs w:val="0"/>
          <w:caps w:val="0"/>
          <w:color w:val="000000"/>
          <w:spacing w:val="0"/>
          <w:sz w:val="37"/>
          <w:szCs w:val="37"/>
          <w:shd w:val="clear" w:fill="FFFFFF"/>
          <w:lang w:val="en-US" w:eastAsia="zh-CN"/>
        </w:rPr>
      </w:pPr>
      <w:r>
        <w:t>由此，CC 实现了：</w:t>
      </w:r>
      <w:r>
        <w:rPr>
          <w:rFonts w:hint="eastAsia"/>
          <w:lang w:val="en-US" w:eastAsia="zh-CN"/>
        </w:rPr>
        <w:t>1.</w:t>
      </w:r>
      <w:r>
        <w:t>端到端训练（End-to-end）：无需先提取再聚类；</w:t>
      </w:r>
      <w:r>
        <w:rPr>
          <w:rFonts w:hint="eastAsia"/>
          <w:lang w:val="en-US" w:eastAsia="zh-CN"/>
        </w:rPr>
        <w:t>2.</w:t>
      </w:r>
      <w:r>
        <w:t>单阶段聚类（One-stage clustering）：训练即聚类，聚类即训练；</w:t>
      </w:r>
      <w:r>
        <w:rPr>
          <w:rFonts w:hint="eastAsia"/>
          <w:lang w:val="en-US" w:eastAsia="zh-CN"/>
        </w:rPr>
        <w:t>3.</w:t>
      </w:r>
      <w:r>
        <w:t>在线可扩展性：训练后无需重聚，可直接用于新样本预测。</w:t>
      </w:r>
    </w:p>
    <w:p w14:paraId="0C8EA491">
      <w:pPr>
        <w:numPr>
          <w:ilvl w:val="0"/>
          <w:numId w:val="1"/>
        </w:numPr>
        <w:rPr>
          <w:rFonts w:hint="default" w:ascii="Helvetica" w:hAnsi="Helvetica" w:cs="Helvetica"/>
          <w:b/>
          <w:bCs/>
          <w:i w:val="0"/>
          <w:iCs w:val="0"/>
          <w:caps w:val="0"/>
          <w:color w:val="000000"/>
          <w:spacing w:val="0"/>
          <w:sz w:val="37"/>
          <w:szCs w:val="37"/>
          <w:shd w:val="clear" w:fill="FFFFFF"/>
          <w:lang w:val="en-US" w:eastAsia="zh-CN"/>
        </w:rPr>
      </w:pPr>
      <w:r>
        <w:rPr>
          <w:rFonts w:hint="default" w:ascii="Helvetica" w:hAnsi="Helvetica" w:cs="Helvetica"/>
          <w:b/>
          <w:bCs/>
          <w:i w:val="0"/>
          <w:iCs w:val="0"/>
          <w:caps w:val="0"/>
          <w:color w:val="000000"/>
          <w:spacing w:val="0"/>
          <w:sz w:val="37"/>
          <w:szCs w:val="37"/>
          <w:shd w:val="clear" w:fill="FFFFFF"/>
          <w:lang w:val="en-US" w:eastAsia="zh-CN"/>
        </w:rPr>
        <w:t>论文解决的问题</w:t>
      </w:r>
    </w:p>
    <w:p w14:paraId="1F8E3883">
      <w:pPr>
        <w:keepNext w:val="0"/>
        <w:keepLines w:val="0"/>
        <w:widowControl/>
        <w:numPr>
          <w:ilvl w:val="0"/>
          <w:numId w:val="0"/>
        </w:numPr>
        <w:suppressLineNumbers w:val="0"/>
        <w:spacing w:before="0" w:beforeAutospacing="1" w:after="0" w:afterAutospacing="1"/>
        <w:rPr>
          <w:rFonts w:ascii="宋体" w:hAnsi="宋体" w:eastAsia="宋体" w:cs="宋体"/>
          <w:sz w:val="24"/>
          <w:szCs w:val="24"/>
        </w:rPr>
      </w:pPr>
      <w:r>
        <w:rPr>
          <w:rFonts w:ascii="宋体" w:hAnsi="宋体" w:eastAsia="宋体" w:cs="宋体"/>
          <w:sz w:val="24"/>
          <w:szCs w:val="24"/>
        </w:rPr>
        <w:t>Contrastive Clustering旨在解决当前深度聚类方法在表达能力、训练机制和适用场景方面的三大核心问题，具体如下：</w:t>
      </w:r>
    </w:p>
    <w:p w14:paraId="56A3DA96">
      <w:pPr>
        <w:keepNext w:val="0"/>
        <w:keepLines w:val="0"/>
        <w:widowControl/>
        <w:numPr>
          <w:ilvl w:val="0"/>
          <w:numId w:val="2"/>
        </w:numPr>
        <w:suppressLineNumbers w:val="0"/>
        <w:spacing w:before="0" w:beforeAutospacing="1" w:after="0" w:afterAutospacing="1"/>
        <w:rPr>
          <w:rFonts w:ascii="宋体" w:hAnsi="宋体" w:eastAsia="宋体" w:cs="宋体"/>
          <w:sz w:val="24"/>
          <w:szCs w:val="24"/>
        </w:rPr>
      </w:pPr>
      <w:r>
        <w:rPr>
          <w:rFonts w:ascii="宋体" w:hAnsi="宋体" w:eastAsia="宋体" w:cs="宋体"/>
          <w:sz w:val="24"/>
          <w:szCs w:val="24"/>
        </w:rPr>
        <w:t>二阶段聚类策略导致误差累积，难以联合优化</w:t>
      </w:r>
    </w:p>
    <w:p w14:paraId="2326CEC7">
      <w:pPr>
        <w:pStyle w:val="5"/>
        <w:keepNext w:val="0"/>
        <w:keepLines w:val="0"/>
        <w:widowControl/>
        <w:suppressLineNumbers w:val="0"/>
      </w:pPr>
      <w:r>
        <w:t>当前主流的深度聚类方法多采用二阶段策略（two-stage pipeline）：</w:t>
      </w:r>
      <w:r>
        <w:rPr>
          <w:rFonts w:hint="eastAsia"/>
          <w:lang w:val="en-US" w:eastAsia="zh-CN"/>
        </w:rPr>
        <w:t>1.</w:t>
      </w:r>
      <w:r>
        <w:t>使用 CNN、自编码器等提取特征；</w:t>
      </w:r>
      <w:r>
        <w:rPr>
          <w:rFonts w:hint="eastAsia"/>
          <w:lang w:val="en-US" w:eastAsia="zh-CN"/>
        </w:rPr>
        <w:t>2.</w:t>
      </w:r>
      <w:r>
        <w:t>用 K-means、GMM 等方法对这些特征进行聚类。</w:t>
      </w:r>
    </w:p>
    <w:p w14:paraId="7980720A">
      <w:pPr>
        <w:pStyle w:val="5"/>
        <w:keepNext w:val="0"/>
        <w:keepLines w:val="0"/>
        <w:widowControl/>
        <w:suppressLineNumbers w:val="0"/>
      </w:pPr>
      <w:r>
        <w:t>这种方法虽然看似合理，但在实际训练中存在严重弊端：</w:t>
      </w:r>
      <w:r>
        <w:rPr>
          <w:rFonts w:hint="eastAsia"/>
          <w:lang w:val="en-US" w:eastAsia="zh-CN"/>
        </w:rPr>
        <w:t>1.</w:t>
      </w:r>
      <w:r>
        <w:t>表征学习与聚类目标分离进行，缺乏端到端优化；</w:t>
      </w:r>
      <w:r>
        <w:rPr>
          <w:rFonts w:hint="eastAsia"/>
          <w:lang w:val="en-US" w:eastAsia="zh-CN"/>
        </w:rPr>
        <w:t>2.</w:t>
      </w:r>
      <w:r>
        <w:t>聚类结果作为伪标签反哺模型训练，若初始聚类质量不佳，误差会不断放大；</w:t>
      </w:r>
      <w:r>
        <w:rPr>
          <w:rFonts w:hint="eastAsia"/>
          <w:lang w:val="en-US" w:eastAsia="zh-CN"/>
        </w:rPr>
        <w:t>3.</w:t>
      </w:r>
      <w:r>
        <w:t>表征空间的更新无法及时反馈到聚类结构中，耦合性差、效率低。</w:t>
      </w:r>
    </w:p>
    <w:p w14:paraId="705B6633">
      <w:pPr>
        <w:pStyle w:val="5"/>
        <w:keepNext w:val="0"/>
        <w:keepLines w:val="0"/>
        <w:widowControl/>
        <w:suppressLineNumbers w:val="0"/>
      </w:pPr>
      <w:r>
        <w:t>Contrastive Clustering 提出了一个一阶段、一体化的训练框架，通过“对比损失 + soft label 表示”将聚类结构直接嵌入到特征空间学习中，实现了表示学习与聚类结果的联合优化，从而根本上避免了误差积累。</w:t>
      </w:r>
    </w:p>
    <w:p w14:paraId="39C94914">
      <w:pPr>
        <w:keepNext w:val="0"/>
        <w:keepLines w:val="0"/>
        <w:widowControl/>
        <w:numPr>
          <w:ilvl w:val="0"/>
          <w:numId w:val="2"/>
        </w:numPr>
        <w:suppressLineNumbers w:val="0"/>
        <w:spacing w:before="0" w:beforeAutospacing="1" w:after="0" w:afterAutospacing="1"/>
        <w:ind w:left="0" w:leftChars="0" w:firstLine="0" w:firstLineChars="0"/>
        <w:jc w:val="both"/>
        <w:rPr>
          <w:rFonts w:ascii="宋体" w:hAnsi="宋体" w:eastAsia="宋体" w:cs="宋体"/>
          <w:sz w:val="24"/>
          <w:szCs w:val="24"/>
        </w:rPr>
      </w:pPr>
      <w:r>
        <w:rPr>
          <w:rFonts w:ascii="宋体" w:hAnsi="宋体" w:eastAsia="宋体" w:cs="宋体"/>
          <w:sz w:val="24"/>
          <w:szCs w:val="24"/>
        </w:rPr>
        <w:t>无法处理在线任务，需要全数据参与聚类</w:t>
      </w:r>
    </w:p>
    <w:p w14:paraId="18FFC8A2">
      <w:pPr>
        <w:pStyle w:val="5"/>
        <w:keepNext w:val="0"/>
        <w:keepLines w:val="0"/>
        <w:widowControl/>
        <w:suppressLineNumbers w:val="0"/>
      </w:pPr>
      <w:r>
        <w:t>大多数深度聚类算法（如 DeepCluster, DEC, JULE）只能在完整数据可用的场景下运行。这意味着每当有新样本加入时，都必须：</w:t>
      </w:r>
      <w:r>
        <w:rPr>
          <w:rFonts w:hint="eastAsia"/>
          <w:lang w:val="en-US" w:eastAsia="zh-CN"/>
        </w:rPr>
        <w:t>1.</w:t>
      </w:r>
      <w:r>
        <w:t>重新提取所有样本特征；</w:t>
      </w:r>
      <w:r>
        <w:rPr>
          <w:rFonts w:hint="eastAsia"/>
          <w:lang w:val="en-US" w:eastAsia="zh-CN"/>
        </w:rPr>
        <w:t>2.</w:t>
      </w:r>
      <w:r>
        <w:t>重新运行聚类算法（如 K-means）；</w:t>
      </w:r>
      <w:r>
        <w:rPr>
          <w:rFonts w:hint="eastAsia"/>
          <w:lang w:val="en-US" w:eastAsia="zh-CN"/>
        </w:rPr>
        <w:t>3.</w:t>
      </w:r>
      <w:r>
        <w:t>重新训练或微调模型。这在增量学习、在线推理、边缘计算等现实应用中几乎不可行，因为：</w:t>
      </w:r>
      <w:r>
        <w:rPr>
          <w:rFonts w:hint="eastAsia"/>
          <w:lang w:val="en-US" w:eastAsia="zh-CN"/>
        </w:rPr>
        <w:t>1.</w:t>
      </w:r>
      <w:r>
        <w:t>样本量可能是无限的；</w:t>
      </w:r>
      <w:r>
        <w:rPr>
          <w:rFonts w:hint="eastAsia"/>
          <w:lang w:val="en-US" w:eastAsia="zh-CN"/>
        </w:rPr>
        <w:t>2.</w:t>
      </w:r>
      <w:r>
        <w:t>存储/计算资源有限；</w:t>
      </w:r>
      <w:r>
        <w:rPr>
          <w:rFonts w:hint="eastAsia"/>
          <w:lang w:val="en-US" w:eastAsia="zh-CN"/>
        </w:rPr>
        <w:t>3.</w:t>
      </w:r>
      <w:r>
        <w:t>模型需“即时”给出聚类结果。</w:t>
      </w:r>
    </w:p>
    <w:p w14:paraId="4425E33B">
      <w:pPr>
        <w:pStyle w:val="5"/>
        <w:keepNext w:val="0"/>
        <w:keepLines w:val="0"/>
        <w:widowControl/>
        <w:suppressLineNumbers w:val="0"/>
      </w:pPr>
      <w:r>
        <w:t>Contrastive Clustering 的核心机制是：</w:t>
      </w:r>
      <w:r>
        <w:rPr>
          <w:rFonts w:hint="eastAsia" w:ascii="宋体" w:hAnsi="宋体" w:eastAsia="宋体" w:cs="宋体"/>
          <w:sz w:val="24"/>
          <w:szCs w:val="24"/>
        </w:rPr>
        <w:t>训练完模型之后，不需要再进行任何全局聚类操作，直接对新样本前向推理即可给出聚类分配。</w:t>
      </w:r>
    </w:p>
    <w:p w14:paraId="3478694C">
      <w:pPr>
        <w:pStyle w:val="5"/>
        <w:keepNext w:val="0"/>
        <w:keepLines w:val="0"/>
        <w:widowControl/>
        <w:suppressLineNumbers w:val="0"/>
      </w:pPr>
      <w:r>
        <w:t>这是通过构建聚类级对比损失（cluster-level contrastive loss），让网络学习到聚类中心与类别分布的结构性表示，即使在没有接触全部数据的情况下，也能对新样本进行准确聚类预测。</w:t>
      </w:r>
    </w:p>
    <w:p w14:paraId="30945AD7">
      <w:pPr>
        <w:keepNext w:val="0"/>
        <w:keepLines w:val="0"/>
        <w:widowControl/>
        <w:numPr>
          <w:ilvl w:val="0"/>
          <w:numId w:val="0"/>
        </w:numPr>
        <w:suppressLineNumbers w:val="0"/>
        <w:spacing w:before="0" w:beforeAutospacing="1" w:after="0" w:afterAutospacing="1"/>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现有对比学习方法只优化“实例层面”，忽略“簇结构”</w:t>
      </w:r>
    </w:p>
    <w:p w14:paraId="1686A27F">
      <w:pPr>
        <w:pStyle w:val="5"/>
        <w:keepNext w:val="0"/>
        <w:keepLines w:val="0"/>
        <w:widowControl/>
        <w:suppressLineNumbers w:val="0"/>
      </w:pPr>
      <w:r>
        <w:t>近年来流行的对比学习方法（如 SimCLR、MoCo、BYOL）在无监督分类中表现卓越，但它们通常：只关注样本与样本之间的相似性（instance-level）；学到的是通用特征，不是为聚类任务定制；缺乏对簇级别结构的理解。</w:t>
      </w:r>
    </w:p>
    <w:p w14:paraId="4B1D1FBC">
      <w:pPr>
        <w:pStyle w:val="5"/>
        <w:keepNext w:val="0"/>
        <w:keepLines w:val="0"/>
        <w:widowControl/>
        <w:suppressLineNumbers w:val="0"/>
      </w:pPr>
      <w:r>
        <w:t>这使得对比学习应用于聚类任务时存在结构表达上的欠缺 —— 它能使每个样本有好的特征，但并不能直接学习“聚类之间应该如何分布”。</w:t>
      </w:r>
    </w:p>
    <w:p w14:paraId="35481E47">
      <w:pPr>
        <w:pStyle w:val="5"/>
        <w:keepNext w:val="0"/>
        <w:keepLines w:val="0"/>
        <w:widowControl/>
        <w:suppressLineNumbers w:val="0"/>
      </w:pPr>
      <w:r>
        <w:t>Contrastive Clustering创新性地提出：</w:t>
      </w:r>
      <w:r>
        <w:rPr>
          <w:rFonts w:hint="eastAsia" w:ascii="宋体" w:hAnsi="宋体" w:eastAsia="宋体" w:cs="宋体"/>
          <w:sz w:val="24"/>
          <w:szCs w:val="24"/>
        </w:rPr>
        <w:t>将特征矩阵的行表示样本的 soft label，列表示簇的全局分布，从而在行空间进行实例级对比学习，在列空间进行聚类级对比学习。</w:t>
      </w:r>
    </w:p>
    <w:p w14:paraId="6A5B43A8">
      <w:pPr>
        <w:pStyle w:val="5"/>
        <w:keepNext w:val="0"/>
        <w:keepLines w:val="0"/>
        <w:widowControl/>
        <w:suppressLineNumbers w:val="0"/>
      </w:pPr>
      <w:r>
        <w:t>这种思路实现了一个关键跳跃：将聚类任务转化为两个层级的对比任务；聚类优化不再依赖传统算法，而是内化为特征学习过程的一部分。</w:t>
      </w:r>
    </w:p>
    <w:p w14:paraId="515CAD89">
      <w:pPr>
        <w:pStyle w:val="5"/>
        <w:keepNext w:val="0"/>
        <w:keepLines w:val="0"/>
        <w:widowControl/>
        <w:suppressLineNumbers w:val="0"/>
        <w:jc w:val="center"/>
      </w:pPr>
      <w:r>
        <w:drawing>
          <wp:inline distT="0" distB="0" distL="114300" distR="114300">
            <wp:extent cx="2657475" cy="2562225"/>
            <wp:effectExtent l="0" t="0" r="9525" b="3175"/>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4"/>
                    <a:stretch>
                      <a:fillRect/>
                    </a:stretch>
                  </pic:blipFill>
                  <pic:spPr>
                    <a:xfrm>
                      <a:off x="0" y="0"/>
                      <a:ext cx="2657475" cy="2562225"/>
                    </a:xfrm>
                    <a:prstGeom prst="rect">
                      <a:avLst/>
                    </a:prstGeom>
                    <a:noFill/>
                    <a:ln>
                      <a:noFill/>
                    </a:ln>
                  </pic:spPr>
                </pic:pic>
              </a:graphicData>
            </a:graphic>
          </wp:inline>
        </w:drawing>
      </w:r>
    </w:p>
    <w:p w14:paraId="5DA3B02F">
      <w:pPr>
        <w:pStyle w:val="5"/>
        <w:keepNext w:val="0"/>
        <w:keepLines w:val="0"/>
        <w:widowControl/>
        <w:suppressLineNumbers w:val="0"/>
        <w:rPr>
          <w:rFonts w:hint="default"/>
          <w:lang w:val="en-US" w:eastAsia="zh-CN"/>
        </w:rPr>
      </w:pPr>
      <w:r>
        <w:rPr>
          <w:rFonts w:hint="eastAsia"/>
          <w:lang w:val="en-US" w:eastAsia="zh-CN"/>
        </w:rPr>
        <w:t>图中说明了</w:t>
      </w:r>
      <w:r>
        <w:rPr>
          <w:rFonts w:hint="default"/>
          <w:lang w:val="en-US" w:eastAsia="zh-CN"/>
        </w:rPr>
        <w:t>假设有N个样本，过了一个图片编码器之后，像resnet之类的，就变成了Feature Matrix，这是一个N x D维度的矩阵。对于每一个row来说，进行对比学习，这里就是直接使用SimCLR了，即每个样本对自己才是正样本，对其他样本都是负样本。对于每一个col来说，同样进行对比学习，但是这里是Cluster层面的对比学习，相当于把矩阵转置了一下做对比学习，Instance-level的有N个D维度的样本，那么这里就一共有D和N维度的样本，每一个样本都表示一个簇，然后同样使用SimCLR类似的对比学习。</w:t>
      </w:r>
    </w:p>
    <w:p w14:paraId="002A99C1">
      <w:pPr>
        <w:numPr>
          <w:ilvl w:val="0"/>
          <w:numId w:val="1"/>
        </w:numPr>
        <w:rPr>
          <w:rFonts w:hint="default" w:ascii="Helvetica" w:hAnsi="Helvetica" w:cs="Helvetica"/>
          <w:b/>
          <w:bCs/>
          <w:i w:val="0"/>
          <w:iCs w:val="0"/>
          <w:caps w:val="0"/>
          <w:color w:val="000000"/>
          <w:spacing w:val="0"/>
          <w:sz w:val="37"/>
          <w:szCs w:val="37"/>
          <w:shd w:val="clear" w:fill="FFFFFF"/>
          <w:lang w:val="en-US" w:eastAsia="zh-CN"/>
        </w:rPr>
      </w:pPr>
      <w:r>
        <w:rPr>
          <w:rFonts w:hint="default" w:ascii="Helvetica" w:hAnsi="Helvetica" w:cs="Helvetica"/>
          <w:b/>
          <w:bCs/>
          <w:i w:val="0"/>
          <w:iCs w:val="0"/>
          <w:caps w:val="0"/>
          <w:color w:val="000000"/>
          <w:spacing w:val="0"/>
          <w:sz w:val="37"/>
          <w:szCs w:val="37"/>
          <w:shd w:val="clear" w:fill="FFFFFF"/>
          <w:lang w:val="en-US" w:eastAsia="zh-CN"/>
        </w:rPr>
        <w:t>论文使用的方法</w:t>
      </w:r>
    </w:p>
    <w:p w14:paraId="7623DC6F">
      <w:pPr>
        <w:pStyle w:val="5"/>
        <w:keepNext w:val="0"/>
        <w:keepLines w:val="0"/>
        <w:widowControl/>
        <w:suppressLineNumbers w:val="0"/>
      </w:pPr>
      <w:r>
        <w:drawing>
          <wp:inline distT="0" distB="0" distL="114300" distR="114300">
            <wp:extent cx="5268595" cy="2190115"/>
            <wp:effectExtent l="0" t="0" r="1905" b="698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5"/>
                    <a:stretch>
                      <a:fillRect/>
                    </a:stretch>
                  </pic:blipFill>
                  <pic:spPr>
                    <a:xfrm>
                      <a:off x="0" y="0"/>
                      <a:ext cx="5268595" cy="2190115"/>
                    </a:xfrm>
                    <a:prstGeom prst="rect">
                      <a:avLst/>
                    </a:prstGeom>
                    <a:noFill/>
                    <a:ln>
                      <a:noFill/>
                    </a:ln>
                  </pic:spPr>
                </pic:pic>
              </a:graphicData>
            </a:graphic>
          </wp:inline>
        </w:drawing>
      </w:r>
    </w:p>
    <w:p w14:paraId="0A226BC3">
      <w:pPr>
        <w:pStyle w:val="5"/>
        <w:keepNext w:val="0"/>
        <w:keepLines w:val="0"/>
        <w:widowControl/>
        <w:suppressLineNumbers w:val="0"/>
        <w:rPr>
          <w:rFonts w:hint="eastAsia" w:eastAsiaTheme="minorEastAsia"/>
          <w:lang w:eastAsia="zh-CN"/>
        </w:rPr>
      </w:pPr>
      <w:r>
        <w:t>作者提出了一种名为对比聚类（Contrastive Clustering, 简称 CC）的端到端深度聚类框架</w:t>
      </w:r>
      <w:r>
        <w:rPr>
          <w:rFonts w:hint="eastAsia"/>
          <w:lang w:eastAsia="zh-CN"/>
        </w:rPr>
        <w:t>，</w:t>
      </w:r>
      <w:r>
        <w:rPr>
          <w:rFonts w:hint="eastAsia"/>
          <w:lang w:val="en-US" w:eastAsia="zh-CN"/>
        </w:rPr>
        <w:t>使用了下列方法：</w:t>
      </w:r>
    </w:p>
    <w:p w14:paraId="0155A29F">
      <w:pPr>
        <w:pStyle w:val="5"/>
        <w:keepNext w:val="0"/>
        <w:keepLines w:val="0"/>
        <w:widowControl/>
        <w:suppressLineNumbers w:val="0"/>
      </w:pPr>
      <w:r>
        <w:rPr>
          <w:rFonts w:hint="eastAsia"/>
        </w:rPr>
        <w:t>3.1 样本对构建模块（Pair Construction Backbone, PCB）</w:t>
      </w:r>
    </w:p>
    <w:p w14:paraId="47C0CE1A">
      <w:pPr>
        <w:pStyle w:val="5"/>
        <w:keepNext w:val="0"/>
        <w:keepLines w:val="0"/>
        <w:widowControl/>
        <w:suppressLineNumbers w:val="0"/>
      </w:pPr>
      <w:r>
        <w:t>本方法（CC）采用数据增强策略来构造数据对。具体而言，</w:t>
      </w:r>
      <w:r>
        <w:rPr>
          <w:rFonts w:hint="eastAsia"/>
          <w:lang w:val="en-US" w:eastAsia="zh-CN"/>
        </w:rPr>
        <w:t>对于</w:t>
      </w:r>
      <w:r>
        <w:t>给定一个数据样本 ，应用两种从同一增强族中随机采样的数据变换，分别得到两个相关联的样本</w:t>
      </w:r>
      <w:r>
        <w:rPr>
          <w:rFonts w:hint="eastAsia"/>
          <w:lang w:eastAsia="zh-CN"/>
        </w:rPr>
        <w:t>。</w:t>
      </w:r>
      <w:r>
        <w:t>已有研究表明，选择合适的数据增强策略对于提升下游任务的性能至关重要。在本工作中，采用了五种数据增强方法，包括：随机裁剪（ResizedCrop）色彩扰动（ColorJitter）灰度化处理（Grayscale）水平翻转（HorizontalFlip）高斯模糊（GaussianBlur）对于每一张图像，每种增强操作会以一定的概率独立应用，该设置参考了 SimCLR 方法。具体说明如下：ResizedCrop：将图像裁剪为随机尺寸，并将裁剪结果重新缩放为原始大小；ColorJitter：调整图像的亮度、对比度与饱和度；Grayscale：将图像转换为灰度图；HorizontalFlip：水平翻转图像；GaussianBlur：使用高斯函数对图像进行模糊处理。随后，通过一个共享的深度神经网络对增强后的样本进行特征提取。</w:t>
      </w:r>
    </w:p>
    <w:p w14:paraId="60916E8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3.2 实例级对比模块（Instance-Level Contrastive Head, ICH）</w:t>
      </w:r>
    </w:p>
    <w:p w14:paraId="7F66B46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heme="minorHAnsi" w:hAnsiTheme="minorHAnsi" w:eastAsiaTheme="minorEastAsia" w:cstheme="minorBidi"/>
          <w:kern w:val="0"/>
          <w:sz w:val="24"/>
          <w:szCs w:val="24"/>
          <w:lang w:val="en-US" w:eastAsia="zh-CN" w:bidi="ar"/>
        </w:rPr>
      </w:pPr>
      <w:r>
        <w:rPr>
          <w:rFonts w:ascii="宋体" w:hAnsi="宋体" w:eastAsia="宋体" w:cs="宋体"/>
          <w:sz w:val="24"/>
          <w:szCs w:val="24"/>
        </w:rPr>
        <w:t>在对比聚类（Contrastive Clustering, CC）中，实例级对比学习的核心目标是：最大化正样本对之间的相似度，同时最小化负样本对之间的相似度。由于聚类任务中无法获得真实标签，CC 采用基于数据增强的伪标签策略自动构建样本对。具体来说，给定一个批次大小为 N 的样本，对每个样本施加两种不同的数据增强操作，分别生成两个相关样本，从而在整个批次中获得 2N个样本。对于每个增强样本，其正样本为来自同一原始样本的另一增强版本，其余 2N−2个样本则视为负样本。为增强对比特征表达能力，作者在基础编码器输出的特征上引入了一个两层的非线性 MLP 投影头 gI(⋅)，将特征映射到对比空间。相似性度量采用余弦相似度，损失函数则采用 InfoNCE 形式，温度参数τ控制正负对之间的相似度分布。最终的实例级对比损失通过对所有样本的两个增强版本的损失进行平均计算。这一设计实现了在无监督条件下的样本级特征对齐，有效提升了模型的表示学习能力与聚类性能。</w:t>
      </w:r>
    </w:p>
    <w:p w14:paraId="1E7B60F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jc w:val="center"/>
      </w:pPr>
      <w:r>
        <w:drawing>
          <wp:inline distT="0" distB="0" distL="114300" distR="114300">
            <wp:extent cx="2609850" cy="600075"/>
            <wp:effectExtent l="0" t="0" r="6350" b="952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6"/>
                    <a:stretch>
                      <a:fillRect/>
                    </a:stretch>
                  </pic:blipFill>
                  <pic:spPr>
                    <a:xfrm>
                      <a:off x="0" y="0"/>
                      <a:ext cx="2609850" cy="600075"/>
                    </a:xfrm>
                    <a:prstGeom prst="rect">
                      <a:avLst/>
                    </a:prstGeom>
                    <a:noFill/>
                    <a:ln>
                      <a:noFill/>
                    </a:ln>
                  </pic:spPr>
                </pic:pic>
              </a:graphicData>
            </a:graphic>
          </wp:inline>
        </w:drawing>
      </w:r>
    </w:p>
    <w:p w14:paraId="1622A3B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jc w:val="center"/>
        <w:rPr>
          <w:rFonts w:hint="default"/>
          <w:lang w:val="en-US" w:eastAsia="zh-CN"/>
        </w:rPr>
      </w:pPr>
      <w:r>
        <w:drawing>
          <wp:inline distT="0" distB="0" distL="114300" distR="114300">
            <wp:extent cx="4029075" cy="466725"/>
            <wp:effectExtent l="0" t="0" r="9525" b="3175"/>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7"/>
                    <a:stretch>
                      <a:fillRect/>
                    </a:stretch>
                  </pic:blipFill>
                  <pic:spPr>
                    <a:xfrm>
                      <a:off x="0" y="0"/>
                      <a:ext cx="4029075" cy="466725"/>
                    </a:xfrm>
                    <a:prstGeom prst="rect">
                      <a:avLst/>
                    </a:prstGeom>
                    <a:noFill/>
                    <a:ln>
                      <a:noFill/>
                    </a:ln>
                  </pic:spPr>
                </pic:pic>
              </a:graphicData>
            </a:graphic>
          </wp:inline>
        </w:drawing>
      </w:r>
    </w:p>
    <w:p w14:paraId="79FD10F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jc w:val="center"/>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inline distT="0" distB="0" distL="114300" distR="114300">
            <wp:extent cx="1847850" cy="466725"/>
            <wp:effectExtent l="0" t="0" r="6350" b="3175"/>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8"/>
                    <a:stretch>
                      <a:fillRect/>
                    </a:stretch>
                  </pic:blipFill>
                  <pic:spPr>
                    <a:xfrm>
                      <a:off x="0" y="0"/>
                      <a:ext cx="1847850" cy="466725"/>
                    </a:xfrm>
                    <a:prstGeom prst="rect">
                      <a:avLst/>
                    </a:prstGeom>
                    <a:noFill/>
                    <a:ln>
                      <a:noFill/>
                    </a:ln>
                  </pic:spPr>
                </pic:pic>
              </a:graphicData>
            </a:graphic>
          </wp:inline>
        </w:drawing>
      </w:r>
    </w:p>
    <w:p w14:paraId="1150E9A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3.3 聚类级对比模块（Cluster-Level Contrastive Head, CCH）</w:t>
      </w:r>
    </w:p>
    <w:p w14:paraId="7CBC30FD">
      <w:pPr>
        <w:pStyle w:val="5"/>
        <w:keepNext w:val="0"/>
        <w:keepLines w:val="0"/>
        <w:widowControl/>
        <w:suppressLineNumbers w:val="0"/>
      </w:pPr>
      <w:r>
        <w:t>在 Contrastive Clustering 中，作者依据“标签即表示”的思想，将样本投影到一个维度等于聚类数量 M的空间中，此时特征向量的第 iii 个元素可以被解释为样本属于第 i个簇的概率。因此，该向量整体即为样本的soft label（软标签）。</w:t>
      </w:r>
    </w:p>
    <w:p w14:paraId="394D5428">
      <w:pPr>
        <w:pStyle w:val="5"/>
        <w:keepNext w:val="0"/>
        <w:keepLines w:val="0"/>
        <w:widowControl/>
        <w:suppressLineNumbers w:val="0"/>
      </w:pPr>
      <w:r>
        <w:t>在一个批次中，设样本在第一种数据增强下的 soft label 矩阵为 Ya，第二种增强下为 Yb。理想情况下，每个样本应该只属于一个簇，因此 Ya的行应接近 one-hot 向量。与此同时，Ya的列可被看作是对应簇的表征向量，不同列应具备良好的区分性。</w:t>
      </w:r>
    </w:p>
    <w:p w14:paraId="18BA2C0F">
      <w:pPr>
        <w:pStyle w:val="5"/>
        <w:keepNext w:val="0"/>
        <w:keepLines w:val="0"/>
        <w:widowControl/>
        <w:suppressLineNumbers w:val="0"/>
      </w:pPr>
      <w:r>
        <w:t>为实现这一目标，作者构建了一个新的两层 MLP 投影头 gC(⋅)，将特征映射到 M 维空间，得到 soft label 向量。</w:t>
      </w:r>
    </w:p>
    <w:p w14:paraId="56AC435F">
      <w:pPr>
        <w:pStyle w:val="5"/>
        <w:keepNext w:val="0"/>
        <w:keepLines w:val="0"/>
        <w:widowControl/>
        <w:suppressLineNumbers w:val="0"/>
      </w:pPr>
      <w:r>
        <w:t>与实例级模块类似，该模块也使用余弦相似度来度量簇对之间的相似性，并构建如下的对比损失函数（InfoNCE 格式）：</w:t>
      </w:r>
    </w:p>
    <w:p w14:paraId="0EA28B3F">
      <w:pPr>
        <w:pStyle w:val="5"/>
        <w:keepNext w:val="0"/>
        <w:keepLines w:val="0"/>
        <w:widowControl/>
        <w:suppressLineNumbers w:val="0"/>
        <w:jc w:val="center"/>
      </w:pPr>
      <w:r>
        <w:drawing>
          <wp:inline distT="0" distB="0" distL="114300" distR="114300">
            <wp:extent cx="4029075" cy="561975"/>
            <wp:effectExtent l="0" t="0" r="9525" b="9525"/>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9"/>
                    <a:stretch>
                      <a:fillRect/>
                    </a:stretch>
                  </pic:blipFill>
                  <pic:spPr>
                    <a:xfrm>
                      <a:off x="0" y="0"/>
                      <a:ext cx="4029075" cy="561975"/>
                    </a:xfrm>
                    <a:prstGeom prst="rect">
                      <a:avLst/>
                    </a:prstGeom>
                    <a:noFill/>
                    <a:ln>
                      <a:noFill/>
                    </a:ln>
                  </pic:spPr>
                </pic:pic>
              </a:graphicData>
            </a:graphic>
          </wp:inline>
        </w:drawing>
      </w:r>
    </w:p>
    <w:p w14:paraId="29DD788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宋体" w:hAnsi="宋体" w:eastAsia="宋体" w:cs="宋体"/>
          <w:sz w:val="24"/>
          <w:szCs w:val="24"/>
        </w:rPr>
      </w:pPr>
      <w:r>
        <w:rPr>
          <w:rFonts w:ascii="宋体" w:hAnsi="宋体" w:eastAsia="宋体" w:cs="宋体"/>
          <w:sz w:val="24"/>
          <w:szCs w:val="24"/>
        </w:rPr>
        <w:t>遍历所有簇后，聚类级对比损失为：</w:t>
      </w:r>
    </w:p>
    <w:p w14:paraId="4DADEA8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jc w:val="center"/>
        <w:rPr>
          <w:rFonts w:ascii="宋体" w:hAnsi="宋体" w:eastAsia="宋体" w:cs="宋体"/>
          <w:sz w:val="24"/>
          <w:szCs w:val="24"/>
        </w:rPr>
      </w:pPr>
      <w:r>
        <w:drawing>
          <wp:inline distT="0" distB="0" distL="114300" distR="114300">
            <wp:extent cx="2476500" cy="514350"/>
            <wp:effectExtent l="0" t="0" r="0" b="635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0"/>
                    <a:stretch>
                      <a:fillRect/>
                    </a:stretch>
                  </pic:blipFill>
                  <pic:spPr>
                    <a:xfrm>
                      <a:off x="0" y="0"/>
                      <a:ext cx="2476500" cy="514350"/>
                    </a:xfrm>
                    <a:prstGeom prst="rect">
                      <a:avLst/>
                    </a:prstGeom>
                    <a:noFill/>
                    <a:ln>
                      <a:noFill/>
                    </a:ln>
                  </pic:spPr>
                </pic:pic>
              </a:graphicData>
            </a:graphic>
          </wp:inline>
        </w:drawing>
      </w:r>
    </w:p>
    <w:p w14:paraId="385CB97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宋体" w:hAnsi="宋体" w:eastAsia="宋体" w:cs="宋体"/>
          <w:sz w:val="24"/>
          <w:szCs w:val="24"/>
        </w:rPr>
      </w:pPr>
      <w:r>
        <w:rPr>
          <w:rFonts w:ascii="宋体" w:hAnsi="宋体" w:eastAsia="宋体" w:cs="宋体"/>
          <w:sz w:val="24"/>
          <w:szCs w:val="24"/>
        </w:rPr>
        <w:t>其中，H(Y)是聚类分配的熵正则项，用于防止模型陷入退化解（即大多数样本被分配到同一簇）：</w:t>
      </w:r>
    </w:p>
    <w:p w14:paraId="54F7653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jc w:val="center"/>
        <w:rPr>
          <w:rFonts w:hint="default" w:ascii="宋体" w:hAnsi="宋体" w:eastAsia="宋体" w:cs="宋体"/>
          <w:sz w:val="24"/>
          <w:szCs w:val="24"/>
          <w:lang w:val="en-US" w:eastAsia="zh-CN"/>
        </w:rPr>
      </w:pPr>
      <w:r>
        <w:drawing>
          <wp:inline distT="0" distB="0" distL="114300" distR="114300">
            <wp:extent cx="3600450" cy="257175"/>
            <wp:effectExtent l="0" t="0" r="6350" b="9525"/>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11"/>
                    <a:stretch>
                      <a:fillRect/>
                    </a:stretch>
                  </pic:blipFill>
                  <pic:spPr>
                    <a:xfrm>
                      <a:off x="0" y="0"/>
                      <a:ext cx="3600450" cy="257175"/>
                    </a:xfrm>
                    <a:prstGeom prst="rect">
                      <a:avLst/>
                    </a:prstGeom>
                    <a:noFill/>
                    <a:ln>
                      <a:noFill/>
                    </a:ln>
                  </pic:spPr>
                </pic:pic>
              </a:graphicData>
            </a:graphic>
          </wp:inline>
        </w:drawing>
      </w:r>
    </w:p>
    <w:p w14:paraId="2B85ACA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3.4 总体损失与训练机制</w:t>
      </w:r>
    </w:p>
    <w:p w14:paraId="206F9B62">
      <w:pPr>
        <w:pStyle w:val="5"/>
        <w:keepNext w:val="0"/>
        <w:keepLines w:val="0"/>
        <w:widowControl/>
        <w:suppressLineNumbers w:val="0"/>
      </w:pPr>
      <w:r>
        <w:t>在 Contrastive Clustering 中，实例级对比模块（ICH）与聚类级对比模块（CCH）是同时训练的，其优化过程为单阶段、端到端（one-stage, end-to-end）。整个模型的目标函数由两个对比损失项组成，即：</w:t>
      </w:r>
    </w:p>
    <w:p w14:paraId="08B9361A">
      <w:pPr>
        <w:keepNext w:val="0"/>
        <w:keepLines w:val="0"/>
        <w:widowControl/>
        <w:suppressLineNumbers w:val="0"/>
        <w:jc w:val="center"/>
      </w:pPr>
      <w:r>
        <w:drawing>
          <wp:inline distT="0" distB="0" distL="114300" distR="114300">
            <wp:extent cx="1323975" cy="247650"/>
            <wp:effectExtent l="0" t="0" r="9525" b="635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12"/>
                    <a:stretch>
                      <a:fillRect/>
                    </a:stretch>
                  </pic:blipFill>
                  <pic:spPr>
                    <a:xfrm>
                      <a:off x="0" y="0"/>
                      <a:ext cx="1323975" cy="247650"/>
                    </a:xfrm>
                    <a:prstGeom prst="rect">
                      <a:avLst/>
                    </a:prstGeom>
                    <a:noFill/>
                    <a:ln>
                      <a:noFill/>
                    </a:ln>
                  </pic:spPr>
                </pic:pic>
              </a:graphicData>
            </a:graphic>
          </wp:inline>
        </w:drawing>
      </w:r>
    </w:p>
    <w:p w14:paraId="2DB1DC76">
      <w:pPr>
        <w:pStyle w:val="5"/>
        <w:keepNext w:val="0"/>
        <w:keepLines w:val="0"/>
        <w:widowControl/>
        <w:suppressLineNumbers w:val="0"/>
      </w:pPr>
      <w:r>
        <w:t>理论上，可以为这两个损失项引入动态加权系数以在训练过程中调整其相对影响力；但作者在实证中发现，简单地将两个损失项相加已经能达到良好的训练效果，无需额外复杂的超参数调节。</w:t>
      </w:r>
    </w:p>
    <w:p w14:paraId="17D82D7A">
      <w:pPr>
        <w:pStyle w:val="5"/>
        <w:keepNext w:val="0"/>
        <w:keepLines w:val="0"/>
        <w:widowControl/>
        <w:suppressLineNumbers w:val="0"/>
      </w:pPr>
      <w:r>
        <w:t>最终的训练与测试流程在论文中被总结为一个完整的算法流程，实现了模型的全流程端到端优化与推理部署。</w:t>
      </w:r>
    </w:p>
    <w:p w14:paraId="27E99553">
      <w:pPr>
        <w:keepNext w:val="0"/>
        <w:keepLines w:val="0"/>
        <w:widowControl/>
        <w:numPr>
          <w:ilvl w:val="0"/>
          <w:numId w:val="0"/>
        </w:numPr>
        <w:suppressLineNumbers w:val="0"/>
        <w:spacing w:before="40" w:beforeAutospacing="0" w:after="0" w:afterAutospacing="1"/>
        <w:ind w:leftChars="0"/>
        <w:jc w:val="center"/>
      </w:pPr>
      <w:r>
        <w:drawing>
          <wp:inline distT="0" distB="0" distL="114300" distR="114300">
            <wp:extent cx="4210050" cy="4933950"/>
            <wp:effectExtent l="0" t="0" r="6350" b="6350"/>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13"/>
                    <a:stretch>
                      <a:fillRect/>
                    </a:stretch>
                  </pic:blipFill>
                  <pic:spPr>
                    <a:xfrm>
                      <a:off x="0" y="0"/>
                      <a:ext cx="4210050" cy="4933950"/>
                    </a:xfrm>
                    <a:prstGeom prst="rect">
                      <a:avLst/>
                    </a:prstGeom>
                    <a:noFill/>
                    <a:ln>
                      <a:noFill/>
                    </a:ln>
                  </pic:spPr>
                </pic:pic>
              </a:graphicData>
            </a:graphic>
          </wp:inline>
        </w:drawing>
      </w:r>
    </w:p>
    <w:p w14:paraId="7CC46855">
      <w:pPr>
        <w:numPr>
          <w:ilvl w:val="0"/>
          <w:numId w:val="1"/>
        </w:numPr>
        <w:rPr>
          <w:rFonts w:hint="default" w:ascii="Helvetica" w:hAnsi="Helvetica" w:cs="Helvetica"/>
          <w:b/>
          <w:bCs/>
          <w:i w:val="0"/>
          <w:iCs w:val="0"/>
          <w:caps w:val="0"/>
          <w:color w:val="000000"/>
          <w:spacing w:val="0"/>
          <w:sz w:val="37"/>
          <w:szCs w:val="37"/>
          <w:shd w:val="clear" w:fill="FFFFFF"/>
          <w:lang w:val="en-US" w:eastAsia="zh-CN"/>
        </w:rPr>
      </w:pPr>
      <w:r>
        <w:rPr>
          <w:rFonts w:hint="default" w:ascii="Helvetica" w:hAnsi="Helvetica" w:cs="Helvetica"/>
          <w:b/>
          <w:bCs/>
          <w:i w:val="0"/>
          <w:iCs w:val="0"/>
          <w:caps w:val="0"/>
          <w:color w:val="000000"/>
          <w:spacing w:val="0"/>
          <w:sz w:val="37"/>
          <w:szCs w:val="37"/>
          <w:shd w:val="clear" w:fill="FFFFFF"/>
          <w:lang w:val="en-US" w:eastAsia="zh-CN"/>
        </w:rPr>
        <w:t>论文的结果</w:t>
      </w:r>
    </w:p>
    <w:p w14:paraId="2E1B24F9">
      <w:pPr>
        <w:widowControl w:val="0"/>
        <w:numPr>
          <w:ilvl w:val="0"/>
          <w:numId w:val="0"/>
        </w:numPr>
        <w:jc w:val="center"/>
        <w:rPr>
          <w:rFonts w:hint="eastAsia"/>
          <w:lang w:eastAsia="zh-CN"/>
        </w:rPr>
      </w:pPr>
      <w:r>
        <w:rPr>
          <w:rFonts w:ascii="宋体" w:hAnsi="宋体" w:eastAsia="宋体" w:cs="宋体"/>
          <w:sz w:val="24"/>
          <w:szCs w:val="24"/>
        </w:rPr>
        <w:t>Contrastive Clustering（CC）在多个大规模复杂图像数据集上表现出卓越的聚类能力，远超现有主流方法。其端到端联合优化策略结合实例与聚类结构，具备高度通用性、可扩展性和理论美感。通过详尽的消融实验，作者验证了模型设计中关键组成部分的有效性，为无监督聚类提供了新范式。</w:t>
      </w:r>
      <w:r>
        <w:drawing>
          <wp:inline distT="0" distB="0" distL="114300" distR="114300">
            <wp:extent cx="3171825" cy="1838325"/>
            <wp:effectExtent l="0" t="0" r="3175" b="317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14"/>
                    <a:stretch>
                      <a:fillRect/>
                    </a:stretch>
                  </pic:blipFill>
                  <pic:spPr>
                    <a:xfrm>
                      <a:off x="0" y="0"/>
                      <a:ext cx="3171825" cy="1838325"/>
                    </a:xfrm>
                    <a:prstGeom prst="rect">
                      <a:avLst/>
                    </a:prstGeom>
                    <a:noFill/>
                    <a:ln>
                      <a:noFill/>
                    </a:ln>
                  </pic:spPr>
                </pic:pic>
              </a:graphicData>
            </a:graphic>
          </wp:inline>
        </w:drawing>
      </w:r>
    </w:p>
    <w:p w14:paraId="2E9B1E9B">
      <w:pPr>
        <w:widowControl w:val="0"/>
        <w:numPr>
          <w:ilvl w:val="0"/>
          <w:numId w:val="0"/>
        </w:numPr>
        <w:jc w:val="both"/>
      </w:pPr>
      <w:r>
        <w:drawing>
          <wp:inline distT="0" distB="0" distL="114300" distR="114300">
            <wp:extent cx="5268595" cy="3072765"/>
            <wp:effectExtent l="0" t="0" r="1905" b="63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15"/>
                    <a:stretch>
                      <a:fillRect/>
                    </a:stretch>
                  </pic:blipFill>
                  <pic:spPr>
                    <a:xfrm>
                      <a:off x="0" y="0"/>
                      <a:ext cx="5268595" cy="3072765"/>
                    </a:xfrm>
                    <a:prstGeom prst="rect">
                      <a:avLst/>
                    </a:prstGeom>
                    <a:noFill/>
                    <a:ln>
                      <a:noFill/>
                    </a:ln>
                  </pic:spPr>
                </pic:pic>
              </a:graphicData>
            </a:graphic>
          </wp:inline>
        </w:drawing>
      </w:r>
    </w:p>
    <w:p w14:paraId="25504C7F">
      <w:pPr>
        <w:widowControl w:val="0"/>
        <w:numPr>
          <w:ilvl w:val="0"/>
          <w:numId w:val="0"/>
        </w:numPr>
        <w:jc w:val="center"/>
      </w:pPr>
      <w:r>
        <w:drawing>
          <wp:inline distT="0" distB="0" distL="114300" distR="114300">
            <wp:extent cx="3600450" cy="2105025"/>
            <wp:effectExtent l="0" t="0" r="6350" b="3175"/>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16"/>
                    <a:stretch>
                      <a:fillRect/>
                    </a:stretch>
                  </pic:blipFill>
                  <pic:spPr>
                    <a:xfrm>
                      <a:off x="0" y="0"/>
                      <a:ext cx="3600450" cy="2105025"/>
                    </a:xfrm>
                    <a:prstGeom prst="rect">
                      <a:avLst/>
                    </a:prstGeom>
                    <a:noFill/>
                    <a:ln>
                      <a:noFill/>
                    </a:ln>
                  </pic:spPr>
                </pic:pic>
              </a:graphicData>
            </a:graphic>
          </wp:inline>
        </w:drawing>
      </w:r>
    </w:p>
    <w:p w14:paraId="1F2F9878">
      <w:pPr>
        <w:widowControl w:val="0"/>
        <w:numPr>
          <w:ilvl w:val="0"/>
          <w:numId w:val="0"/>
        </w:numPr>
        <w:jc w:val="center"/>
        <w:rPr>
          <w:rFonts w:hint="eastAsia"/>
          <w:lang w:eastAsia="zh-CN"/>
        </w:rPr>
      </w:pPr>
      <w:r>
        <w:drawing>
          <wp:inline distT="0" distB="0" distL="114300" distR="114300">
            <wp:extent cx="3562350" cy="1971675"/>
            <wp:effectExtent l="0" t="0" r="635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17"/>
                    <a:stretch>
                      <a:fillRect/>
                    </a:stretch>
                  </pic:blipFill>
                  <pic:spPr>
                    <a:xfrm>
                      <a:off x="0" y="0"/>
                      <a:ext cx="3562350" cy="1971675"/>
                    </a:xfrm>
                    <a:prstGeom prst="rect">
                      <a:avLst/>
                    </a:prstGeom>
                    <a:noFill/>
                    <a:ln>
                      <a:noFill/>
                    </a:ln>
                  </pic:spPr>
                </pic:pic>
              </a:graphicData>
            </a:graphic>
          </wp:inline>
        </w:drawing>
      </w:r>
    </w:p>
    <w:p w14:paraId="31540ACF">
      <w:pPr>
        <w:widowControl w:val="0"/>
        <w:numPr>
          <w:ilvl w:val="0"/>
          <w:numId w:val="0"/>
        </w:numPr>
        <w:jc w:val="both"/>
        <w:rPr>
          <w:rFonts w:hint="default"/>
          <w:lang w:val="en-US" w:eastAsia="zh-CN"/>
        </w:rPr>
      </w:pPr>
    </w:p>
    <w:p w14:paraId="2631E7EF">
      <w:pPr>
        <w:numPr>
          <w:ilvl w:val="0"/>
          <w:numId w:val="1"/>
        </w:numPr>
        <w:rPr>
          <w:rFonts w:hint="default" w:ascii="Helvetica" w:hAnsi="Helvetica" w:cs="Helvetica"/>
          <w:b/>
          <w:bCs/>
          <w:i w:val="0"/>
          <w:iCs w:val="0"/>
          <w:caps w:val="0"/>
          <w:color w:val="000000"/>
          <w:spacing w:val="0"/>
          <w:sz w:val="37"/>
          <w:szCs w:val="37"/>
          <w:shd w:val="clear" w:fill="FFFFFF"/>
          <w:lang w:val="en-US" w:eastAsia="zh-CN"/>
        </w:rPr>
      </w:pPr>
      <w:r>
        <w:rPr>
          <w:rFonts w:hint="default" w:ascii="Helvetica" w:hAnsi="Helvetica" w:cs="Helvetica"/>
          <w:b/>
          <w:bCs/>
          <w:i w:val="0"/>
          <w:iCs w:val="0"/>
          <w:caps w:val="0"/>
          <w:color w:val="000000"/>
          <w:spacing w:val="0"/>
          <w:sz w:val="37"/>
          <w:szCs w:val="37"/>
          <w:shd w:val="clear" w:fill="FFFFFF"/>
          <w:lang w:val="en-US" w:eastAsia="zh-CN"/>
        </w:rPr>
        <w:t>未来工作和你的看法</w:t>
      </w:r>
    </w:p>
    <w:p w14:paraId="57F5DDEA">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未来工作展望：将 CC 框架扩展至半监督学习或迁移学习任务；探索文本、多模态数据上的对比聚类应用；探讨如何在资源受限设备上进一步提升训练效率与鲁棒性。</w:t>
      </w:r>
    </w:p>
    <w:p w14:paraId="05C5D220">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个人看法：这篇论文提出的“标签即表示”的观点令人耳目一新，为无监督聚类注入了新的动力。CC 框架巧妙整合了对比学习与聚类任务的需求，是一种强大而优雅的端到端聚类方案。值得一提的是，虽然其训练时间相对较长，但在高性能硬件上具有良好的扩展性。未来结合少量标注或迁移策略，有望进一步拓宽应用边界。</w:t>
      </w:r>
    </w:p>
    <w:p w14:paraId="32EDFF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76C04"/>
    <w:multiLevelType w:val="singleLevel"/>
    <w:tmpl w:val="99776C04"/>
    <w:lvl w:ilvl="0" w:tentative="0">
      <w:start w:val="1"/>
      <w:numFmt w:val="chineseCounting"/>
      <w:suff w:val="nothing"/>
      <w:lvlText w:val="%1、"/>
      <w:lvlJc w:val="left"/>
      <w:rPr>
        <w:rFonts w:hint="eastAsia"/>
      </w:rPr>
    </w:lvl>
  </w:abstractNum>
  <w:abstractNum w:abstractNumId="1">
    <w:nsid w:val="50924FAA"/>
    <w:multiLevelType w:val="singleLevel"/>
    <w:tmpl w:val="50924FAA"/>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2112F"/>
    <w:rsid w:val="1CB57CA7"/>
    <w:rsid w:val="35B30FB2"/>
    <w:rsid w:val="43AC6B16"/>
    <w:rsid w:val="5C421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3957</Words>
  <Characters>4835</Characters>
  <Lines>0</Lines>
  <Paragraphs>0</Paragraphs>
  <TotalTime>33</TotalTime>
  <ScaleCrop>false</ScaleCrop>
  <LinksUpToDate>false</LinksUpToDate>
  <CharactersWithSpaces>4947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2025-05-22T00:58:00Z</dcterms:created>
  <dc:creator>悦</dc:creator>
  <cp:lastModifiedBy>悦</cp:lastModifiedBy>
  <dcterms:modified xsi:type="dcterms:W3CDTF">2025-05-22T03:36:30Z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FF3090FE66514F08A6FB85DB6456D793_11</vt:lpwstr>
  </property>
  <property fmtid="{D5CDD505-2E9C-101B-9397-08002B2CF9AE}" pid="4" name="KSOTemplateDocerSaveRecord">
    <vt:lpwstr>eyJoZGlkIjoiYmU3MWUwZDE0YWU1NmU0OTkwMmU4NDQ4NWFjNjI5N2YiLCJ1c2VySWQiOiI0MTg5OTkyODAifQ==</vt:lpwstr>
  </property>
</Properties>
</file>