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06"/>
      </w:tblGrid>
      <w:tr w:rsidR="00C0288E" w14:paraId="29F54098" w14:textId="77777777">
        <w:tblPrEx>
          <w:tblCellMar>
            <w:top w:w="0" w:type="dxa"/>
            <w:bottom w:w="0" w:type="dxa"/>
          </w:tblCellMar>
        </w:tblPrEx>
        <w:trPr>
          <w:trHeight w:hRule="exact" w:val="2880"/>
        </w:trPr>
        <w:tc>
          <w:tcPr>
            <w:tcW w:w="11906" w:type="dxa"/>
            <w:shd w:val="clear" w:color="auto" w:fill="0E4533"/>
            <w:tcMar>
              <w:top w:w="0" w:type="dxa"/>
              <w:left w:w="1417" w:type="dxa"/>
              <w:bottom w:w="0" w:type="dxa"/>
              <w:right w:w="1417" w:type="dxa"/>
            </w:tcMar>
            <w:vAlign w:val="center"/>
          </w:tcPr>
          <w:p w14:paraId="29F54097" w14:textId="77777777" w:rsidR="00C0288E" w:rsidRDefault="00000000">
            <w:pPr>
              <w:spacing w:after="0"/>
            </w:pPr>
            <w:r>
              <w:rPr>
                <w:b/>
                <w:bCs/>
                <w:color w:val="FFFFFF"/>
                <w:sz w:val="56"/>
                <w:szCs w:val="56"/>
              </w:rPr>
              <w:t>abound</w:t>
            </w:r>
          </w:p>
        </w:tc>
      </w:tr>
    </w:tbl>
    <w:p w14:paraId="29F54099" w14:textId="77777777" w:rsidR="00C0288E" w:rsidRDefault="00C0288E">
      <w:pPr>
        <w:spacing w:before="960" w:after="0"/>
      </w:pPr>
    </w:p>
    <w:p w14:paraId="29F5409A" w14:textId="77777777" w:rsidR="00C0288E" w:rsidRDefault="00000000">
      <w:pPr>
        <w:spacing w:after="200"/>
        <w:ind w:left="1417"/>
      </w:pPr>
      <w:r>
        <w:rPr>
          <w:b/>
          <w:bCs/>
          <w:color w:val="0E4533"/>
          <w:sz w:val="72"/>
          <w:szCs w:val="72"/>
        </w:rPr>
        <w:t>[Document Title]</w:t>
      </w:r>
    </w:p>
    <w:p w14:paraId="29F5409B" w14:textId="77777777" w:rsidR="00C0288E" w:rsidRDefault="00000000">
      <w:pPr>
        <w:spacing w:after="200"/>
        <w:ind w:left="1417"/>
      </w:pPr>
      <w:r>
        <w:rPr>
          <w:color w:val="667085"/>
          <w:sz w:val="36"/>
          <w:szCs w:val="36"/>
        </w:rPr>
        <w:t>[Subtitle / Description]</w:t>
      </w:r>
    </w:p>
    <w:p w14:paraId="29F5409C" w14:textId="77777777" w:rsidR="00C0288E" w:rsidRDefault="00000000">
      <w:pPr>
        <w:spacing w:before="200" w:after="0"/>
        <w:ind w:left="1417"/>
      </w:pPr>
      <w:r>
        <w:rPr>
          <w:color w:val="667085"/>
          <w:sz w:val="24"/>
          <w:szCs w:val="24"/>
        </w:rPr>
        <w:t>[Month Year]</w:t>
      </w:r>
    </w:p>
    <w:p w14:paraId="29F5409D" w14:textId="77777777" w:rsidR="00C0288E" w:rsidRDefault="00C0288E">
      <w:pPr>
        <w:spacing w:before="4800" w:after="0"/>
      </w:pPr>
    </w:p>
    <w:p w14:paraId="29F5409E" w14:textId="77777777" w:rsidR="00C0288E" w:rsidRDefault="00000000">
      <w:pPr>
        <w:spacing w:after="0"/>
        <w:ind w:left="1417"/>
      </w:pPr>
      <w:r>
        <w:rPr>
          <w:i/>
          <w:iCs/>
          <w:color w:val="667085"/>
          <w:sz w:val="18"/>
          <w:szCs w:val="18"/>
        </w:rPr>
        <w:t>Confidential</w:t>
      </w:r>
    </w:p>
    <w:p w14:paraId="29F5409F" w14:textId="77777777" w:rsidR="00C0288E" w:rsidRDefault="00C0288E">
      <w:pPr>
        <w:sectPr w:rsidR="00C0288E">
          <w:pgSz w:w="11906" w:h="16838"/>
          <w:pgMar w:top="0" w:right="0" w:bottom="1417" w:left="0" w:header="708" w:footer="708" w:gutter="0"/>
          <w:cols w:space="720"/>
          <w:docGrid w:linePitch="360"/>
        </w:sectPr>
      </w:pPr>
    </w:p>
    <w:p w14:paraId="29F540A0" w14:textId="77777777" w:rsidR="00C0288E" w:rsidRDefault="00000000">
      <w:pPr>
        <w:spacing w:before="240" w:after="480"/>
      </w:pPr>
      <w:r>
        <w:rPr>
          <w:b/>
          <w:bCs/>
          <w:color w:val="0E4533"/>
          <w:sz w:val="48"/>
          <w:szCs w:val="48"/>
        </w:rPr>
        <w:lastRenderedPageBreak/>
        <w:t>Contents</w:t>
      </w:r>
    </w:p>
    <w:sdt>
      <w:sdtPr>
        <w:alias w:val="Table of Contents"/>
        <w:id w:val="1720475192"/>
      </w:sdtPr>
      <w:sdtContent>
        <w:p w14:paraId="29F540A1" w14:textId="77777777" w:rsidR="00C0288E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29F540A2" w14:textId="77777777" w:rsidR="00C0288E" w:rsidRDefault="00000000">
          <w:r>
            <w:fldChar w:fldCharType="end"/>
          </w:r>
        </w:p>
      </w:sdtContent>
    </w:sdt>
    <w:p w14:paraId="29F540A3" w14:textId="77777777" w:rsidR="00C0288E" w:rsidRDefault="00000000">
      <w:pPr>
        <w:spacing w:before="480"/>
      </w:pPr>
      <w:r>
        <w:rPr>
          <w:i/>
          <w:iCs/>
          <w:color w:val="667085"/>
          <w:sz w:val="20"/>
          <w:szCs w:val="20"/>
        </w:rPr>
        <w:t xml:space="preserve">Note: Right-click the table of contents above and select </w:t>
      </w:r>
      <w:r>
        <w:rPr>
          <w:b/>
          <w:bCs/>
          <w:i/>
          <w:iCs/>
          <w:color w:val="667085"/>
          <w:sz w:val="20"/>
          <w:szCs w:val="20"/>
        </w:rPr>
        <w:t>Update Field</w:t>
      </w:r>
      <w:r>
        <w:rPr>
          <w:i/>
          <w:iCs/>
          <w:color w:val="667085"/>
          <w:sz w:val="20"/>
          <w:szCs w:val="20"/>
        </w:rPr>
        <w:t xml:space="preserve"> to refresh page numbers after editing.</w:t>
      </w:r>
    </w:p>
    <w:p w14:paraId="29F540A4" w14:textId="77777777" w:rsidR="00C0288E" w:rsidRDefault="00C0288E">
      <w:pPr>
        <w:sectPr w:rsidR="00C0288E">
          <w:headerReference w:type="default" r:id="rId7"/>
          <w:footerReference w:type="default" r:id="rId8"/>
          <w:pgSz w:w="11906" w:h="16838"/>
          <w:pgMar w:top="1417" w:right="1417" w:bottom="1417" w:left="1417" w:header="708" w:footer="708" w:gutter="0"/>
          <w:cols w:space="720"/>
          <w:docGrid w:linePitch="360"/>
        </w:sectPr>
      </w:pPr>
    </w:p>
    <w:p w14:paraId="29F540A5" w14:textId="77777777" w:rsidR="00C0288E" w:rsidRDefault="00000000">
      <w:pPr>
        <w:pStyle w:val="Heading1"/>
      </w:pPr>
      <w:r>
        <w:lastRenderedPageBreak/>
        <w:t>Executive Summary</w:t>
      </w:r>
    </w:p>
    <w:p w14:paraId="29F540A6" w14:textId="77777777" w:rsidR="00C0288E" w:rsidRDefault="00000000">
      <w:pPr>
        <w:spacing w:line="360" w:lineRule="auto"/>
      </w:pPr>
      <w:r>
        <w:t xml:space="preserve">This document provides an overview of </w:t>
      </w:r>
      <w:proofErr w:type="spellStart"/>
      <w:r>
        <w:t>Abound’s</w:t>
      </w:r>
      <w:proofErr w:type="spellEnd"/>
      <w:r>
        <w:t xml:space="preserve"> strategic direction and operational highlights. As a leading UK personal loan fintech, </w:t>
      </w:r>
      <w:proofErr w:type="gramStart"/>
      <w:r>
        <w:t>Abound</w:t>
      </w:r>
      <w:proofErr w:type="gramEnd"/>
      <w:r>
        <w:t xml:space="preserve"> leverages open banking data and advanced credit scoring to deliver fairer lending decisions for consumers across the United Kingdom.</w:t>
      </w:r>
    </w:p>
    <w:p w14:paraId="29F540A7" w14:textId="77777777" w:rsidR="00C0288E" w:rsidRDefault="00000000">
      <w:pPr>
        <w:spacing w:line="360" w:lineRule="auto"/>
      </w:pPr>
      <w:r>
        <w:t>Our technology-driven approach enables us to assess creditworthiness more accurately, reducing defaults while expanding access to affordable credit. This section summarises the key themes explored throughout this document.</w:t>
      </w:r>
    </w:p>
    <w:p w14:paraId="29F540A8" w14:textId="77777777" w:rsidR="00C0288E" w:rsidRDefault="00000000">
      <w:pPr>
        <w:pStyle w:val="Heading2"/>
      </w:pPr>
      <w:r>
        <w:t>Key Highlights</w:t>
      </w:r>
    </w:p>
    <w:p w14:paraId="29F540A9" w14:textId="77777777" w:rsidR="00C0288E" w:rsidRDefault="00000000">
      <w:pPr>
        <w:spacing w:line="360" w:lineRule="auto"/>
      </w:pPr>
      <w:r>
        <w:t>The following points summarise the most significant developments from the reporting period:</w:t>
      </w:r>
    </w:p>
    <w:p w14:paraId="29F540AA" w14:textId="77777777" w:rsidR="00C0288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Loan origination volume increased by 45% year-on-year</w:t>
      </w:r>
    </w:p>
    <w:p w14:paraId="29F540AB" w14:textId="77777777" w:rsidR="00C0288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Customer acquisition cost reduced through improved digital channels</w:t>
      </w:r>
    </w:p>
    <w:p w14:paraId="29F540AC" w14:textId="77777777" w:rsidR="00C0288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Open banking integration expanded to cover 98% of UK current accounts</w:t>
      </w:r>
    </w:p>
    <w:p w14:paraId="29F540AD" w14:textId="77777777" w:rsidR="00C0288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Net Promoter Score improved to 72, reflecting strong customer satisfaction</w:t>
      </w:r>
    </w:p>
    <w:p w14:paraId="29F540AE" w14:textId="77777777" w:rsidR="00C0288E" w:rsidRDefault="00000000">
      <w:pPr>
        <w:pStyle w:val="ListParagraph"/>
        <w:numPr>
          <w:ilvl w:val="0"/>
          <w:numId w:val="2"/>
        </w:numPr>
        <w:spacing w:line="360" w:lineRule="auto"/>
      </w:pPr>
      <w:r>
        <w:t>FCA regulatory requirements met across all compliance areas</w:t>
      </w:r>
    </w:p>
    <w:p w14:paraId="29F540AF" w14:textId="77777777" w:rsidR="00C0288E" w:rsidRDefault="00000000">
      <w:pPr>
        <w:pStyle w:val="Heading3"/>
      </w:pPr>
      <w:r>
        <w:t>Methodology</w:t>
      </w:r>
    </w:p>
    <w:p w14:paraId="29F540B0" w14:textId="77777777" w:rsidR="00C0288E" w:rsidRDefault="00000000">
      <w:pPr>
        <w:spacing w:line="360" w:lineRule="auto"/>
      </w:pPr>
      <w:r>
        <w:t>Our analysis draws on internal performance data, customer surveys, and market benchmarking against comparable UK fintech lenders. All figures are reported for the twelve-month period ending 31 December 2025 unless otherwise stated.</w:t>
      </w:r>
    </w:p>
    <w:p w14:paraId="29F540B1" w14:textId="77777777" w:rsidR="00C0288E" w:rsidRDefault="00000000">
      <w:pPr>
        <w:spacing w:before="120" w:after="80"/>
      </w:pPr>
      <w:r>
        <w:t>The review process followed these steps:</w:t>
      </w:r>
    </w:p>
    <w:p w14:paraId="29F540B2" w14:textId="77777777" w:rsidR="00C0288E" w:rsidRDefault="00000000">
      <w:pPr>
        <w:pStyle w:val="ListParagraph"/>
        <w:numPr>
          <w:ilvl w:val="0"/>
          <w:numId w:val="3"/>
        </w:numPr>
        <w:spacing w:after="80" w:line="360" w:lineRule="auto"/>
      </w:pPr>
      <w:r>
        <w:t>Data collection from internal systems and third-party sources</w:t>
      </w:r>
    </w:p>
    <w:p w14:paraId="29F540B3" w14:textId="77777777" w:rsidR="00C0288E" w:rsidRDefault="00000000">
      <w:pPr>
        <w:pStyle w:val="ListParagraph"/>
        <w:numPr>
          <w:ilvl w:val="0"/>
          <w:numId w:val="3"/>
        </w:numPr>
        <w:spacing w:after="80" w:line="360" w:lineRule="auto"/>
      </w:pPr>
      <w:r>
        <w:t>Validation and reconciliation of financial metrics</w:t>
      </w:r>
    </w:p>
    <w:p w14:paraId="29F540B4" w14:textId="77777777" w:rsidR="00C0288E" w:rsidRDefault="00000000">
      <w:pPr>
        <w:pStyle w:val="ListParagraph"/>
        <w:numPr>
          <w:ilvl w:val="0"/>
          <w:numId w:val="3"/>
        </w:numPr>
        <w:spacing w:after="80" w:line="360" w:lineRule="auto"/>
      </w:pPr>
      <w:r>
        <w:t>Comparative analysis against industry benchmarks</w:t>
      </w:r>
    </w:p>
    <w:p w14:paraId="29F540B5" w14:textId="77777777" w:rsidR="00C0288E" w:rsidRDefault="00000000">
      <w:pPr>
        <w:pStyle w:val="ListParagraph"/>
        <w:numPr>
          <w:ilvl w:val="0"/>
          <w:numId w:val="3"/>
        </w:numPr>
        <w:spacing w:line="360" w:lineRule="auto"/>
      </w:pPr>
      <w:r>
        <w:t>Executive review and sign-off by senior leadership</w:t>
      </w:r>
    </w:p>
    <w:p w14:paraId="29F540B6" w14:textId="77777777" w:rsidR="00C0288E" w:rsidRDefault="00000000">
      <w:r>
        <w:br w:type="page"/>
      </w:r>
    </w:p>
    <w:p w14:paraId="29F540B7" w14:textId="77777777" w:rsidR="00C0288E" w:rsidRDefault="00000000">
      <w:pPr>
        <w:pStyle w:val="Heading1"/>
      </w:pPr>
      <w:r>
        <w:lastRenderedPageBreak/>
        <w:t>Performance Overview</w:t>
      </w:r>
    </w:p>
    <w:p w14:paraId="29F540B8" w14:textId="77777777" w:rsidR="00C0288E" w:rsidRDefault="00000000">
      <w:pPr>
        <w:spacing w:line="360" w:lineRule="auto"/>
      </w:pPr>
      <w:r>
        <w:t>This section presents key performance indicators across our core business areas. The table below summarises quarterly results for the most recent reporting period.</w:t>
      </w:r>
    </w:p>
    <w:p w14:paraId="29F540B9" w14:textId="77777777" w:rsidR="00C0288E" w:rsidRDefault="00000000">
      <w:pPr>
        <w:pStyle w:val="Heading2"/>
      </w:pPr>
      <w:r>
        <w:t>Quarterly Metrics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75"/>
        <w:gridCol w:w="1814"/>
        <w:gridCol w:w="1814"/>
        <w:gridCol w:w="2269"/>
      </w:tblGrid>
      <w:tr w:rsidR="00C0288E" w14:paraId="29F540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75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E4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540BA" w14:textId="77777777" w:rsidR="00C0288E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814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E4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540BB" w14:textId="77777777" w:rsidR="00C0288E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Q3 2025</w:t>
            </w:r>
          </w:p>
        </w:tc>
        <w:tc>
          <w:tcPr>
            <w:tcW w:w="1814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E4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540BC" w14:textId="77777777" w:rsidR="00C0288E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Q4 2025</w:t>
            </w:r>
          </w:p>
        </w:tc>
        <w:tc>
          <w:tcPr>
            <w:tcW w:w="2269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0E4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540BD" w14:textId="77777777" w:rsidR="00C0288E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</w:tr>
      <w:tr w:rsidR="00C0288E" w14:paraId="29F540C3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4F8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540BF" w14:textId="77777777" w:rsidR="00C0288E" w:rsidRDefault="00000000">
            <w:pPr>
              <w:spacing w:after="0"/>
            </w:pPr>
            <w:r>
              <w:rPr>
                <w:sz w:val="20"/>
                <w:szCs w:val="20"/>
              </w:rPr>
              <w:t>Loan Originations (£m)</w:t>
            </w:r>
          </w:p>
        </w:tc>
        <w:tc>
          <w:tcPr>
            <w:tcW w:w="1814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4F8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540C0" w14:textId="77777777" w:rsidR="00C0288E" w:rsidRDefault="00000000">
            <w:pPr>
              <w:spacing w:after="0"/>
            </w:pPr>
            <w:r>
              <w:rPr>
                <w:sz w:val="20"/>
                <w:szCs w:val="20"/>
              </w:rPr>
              <w:t>£42.5</w:t>
            </w:r>
          </w:p>
        </w:tc>
        <w:tc>
          <w:tcPr>
            <w:tcW w:w="1814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4F8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540C1" w14:textId="77777777" w:rsidR="00C0288E" w:rsidRDefault="00000000">
            <w:pPr>
              <w:spacing w:after="0"/>
            </w:pPr>
            <w:r>
              <w:rPr>
                <w:sz w:val="20"/>
                <w:szCs w:val="20"/>
              </w:rPr>
              <w:t>£48.1</w:t>
            </w:r>
          </w:p>
        </w:tc>
        <w:tc>
          <w:tcPr>
            <w:tcW w:w="2269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4F8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540C2" w14:textId="77777777" w:rsidR="00C0288E" w:rsidRDefault="00000000">
            <w:pPr>
              <w:spacing w:after="0"/>
            </w:pPr>
            <w:r>
              <w:rPr>
                <w:sz w:val="20"/>
                <w:szCs w:val="20"/>
              </w:rPr>
              <w:t>+13.2%</w:t>
            </w:r>
          </w:p>
        </w:tc>
      </w:tr>
      <w:tr w:rsidR="00C0288E" w14:paraId="29F540C8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540C4" w14:textId="77777777" w:rsidR="00C0288E" w:rsidRDefault="00000000">
            <w:pPr>
              <w:spacing w:after="0"/>
            </w:pPr>
            <w:r>
              <w:rPr>
                <w:sz w:val="20"/>
                <w:szCs w:val="20"/>
              </w:rPr>
              <w:t>Average Loan Size</w:t>
            </w:r>
          </w:p>
        </w:tc>
        <w:tc>
          <w:tcPr>
            <w:tcW w:w="1814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540C5" w14:textId="77777777" w:rsidR="00C0288E" w:rsidRDefault="00000000">
            <w:pPr>
              <w:spacing w:after="0"/>
            </w:pPr>
            <w:r>
              <w:rPr>
                <w:sz w:val="20"/>
                <w:szCs w:val="20"/>
              </w:rPr>
              <w:t>£5,200</w:t>
            </w:r>
          </w:p>
        </w:tc>
        <w:tc>
          <w:tcPr>
            <w:tcW w:w="1814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540C6" w14:textId="77777777" w:rsidR="00C0288E" w:rsidRDefault="00000000">
            <w:pPr>
              <w:spacing w:after="0"/>
            </w:pPr>
            <w:r>
              <w:rPr>
                <w:sz w:val="20"/>
                <w:szCs w:val="20"/>
              </w:rPr>
              <w:t>£5,450</w:t>
            </w:r>
          </w:p>
        </w:tc>
        <w:tc>
          <w:tcPr>
            <w:tcW w:w="2269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540C7" w14:textId="77777777" w:rsidR="00C0288E" w:rsidRDefault="00000000">
            <w:pPr>
              <w:spacing w:after="0"/>
            </w:pPr>
            <w:r>
              <w:rPr>
                <w:sz w:val="20"/>
                <w:szCs w:val="20"/>
              </w:rPr>
              <w:t>+4.8%</w:t>
            </w:r>
          </w:p>
        </w:tc>
      </w:tr>
      <w:tr w:rsidR="00C0288E" w14:paraId="29F540CD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4F8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540C9" w14:textId="77777777" w:rsidR="00C0288E" w:rsidRDefault="00000000">
            <w:pPr>
              <w:spacing w:after="0"/>
            </w:pPr>
            <w:r>
              <w:rPr>
                <w:sz w:val="20"/>
                <w:szCs w:val="20"/>
              </w:rPr>
              <w:t>Default Rate</w:t>
            </w:r>
          </w:p>
        </w:tc>
        <w:tc>
          <w:tcPr>
            <w:tcW w:w="1814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4F8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540CA" w14:textId="77777777" w:rsidR="00C0288E" w:rsidRDefault="00000000">
            <w:pPr>
              <w:spacing w:after="0"/>
            </w:pPr>
            <w:r>
              <w:rPr>
                <w:sz w:val="20"/>
                <w:szCs w:val="20"/>
              </w:rPr>
              <w:t>2.1%</w:t>
            </w:r>
          </w:p>
        </w:tc>
        <w:tc>
          <w:tcPr>
            <w:tcW w:w="1814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4F8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540CB" w14:textId="77777777" w:rsidR="00C0288E" w:rsidRDefault="00000000">
            <w:pPr>
              <w:spacing w:after="0"/>
            </w:pPr>
            <w:r>
              <w:rPr>
                <w:sz w:val="20"/>
                <w:szCs w:val="20"/>
              </w:rPr>
              <w:t>1.9%</w:t>
            </w:r>
          </w:p>
        </w:tc>
        <w:tc>
          <w:tcPr>
            <w:tcW w:w="2269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4F8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540CC" w14:textId="77777777" w:rsidR="00C0288E" w:rsidRDefault="00000000">
            <w:pPr>
              <w:spacing w:after="0"/>
            </w:pPr>
            <w:r>
              <w:rPr>
                <w:sz w:val="20"/>
                <w:szCs w:val="20"/>
              </w:rPr>
              <w:t>-0.2pp</w:t>
            </w:r>
          </w:p>
        </w:tc>
      </w:tr>
      <w:tr w:rsidR="00C0288E" w14:paraId="29F540D2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540CE" w14:textId="77777777" w:rsidR="00C0288E" w:rsidRDefault="00000000">
            <w:pPr>
              <w:spacing w:after="0"/>
            </w:pPr>
            <w:r>
              <w:rPr>
                <w:sz w:val="20"/>
                <w:szCs w:val="20"/>
              </w:rPr>
              <w:t>Customer NPS</w:t>
            </w:r>
          </w:p>
        </w:tc>
        <w:tc>
          <w:tcPr>
            <w:tcW w:w="1814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540CF" w14:textId="77777777" w:rsidR="00C0288E" w:rsidRDefault="00000000">
            <w:pPr>
              <w:spacing w:after="0"/>
            </w:pPr>
            <w:r>
              <w:rPr>
                <w:sz w:val="20"/>
                <w:szCs w:val="20"/>
              </w:rPr>
              <w:t>68</w:t>
            </w:r>
          </w:p>
        </w:tc>
        <w:tc>
          <w:tcPr>
            <w:tcW w:w="1814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540D0" w14:textId="77777777" w:rsidR="00C0288E" w:rsidRDefault="00000000">
            <w:pPr>
              <w:spacing w:after="0"/>
            </w:pPr>
            <w:r>
              <w:rPr>
                <w:sz w:val="20"/>
                <w:szCs w:val="20"/>
              </w:rPr>
              <w:t>72</w:t>
            </w:r>
          </w:p>
        </w:tc>
        <w:tc>
          <w:tcPr>
            <w:tcW w:w="2269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540D1" w14:textId="77777777" w:rsidR="00C0288E" w:rsidRDefault="00000000">
            <w:pPr>
              <w:spacing w:after="0"/>
            </w:pPr>
            <w:r>
              <w:rPr>
                <w:sz w:val="20"/>
                <w:szCs w:val="20"/>
              </w:rPr>
              <w:t>+4</w:t>
            </w:r>
          </w:p>
        </w:tc>
      </w:tr>
      <w:tr w:rsidR="00C0288E" w14:paraId="29F540D7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4F8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540D3" w14:textId="77777777" w:rsidR="00C0288E" w:rsidRDefault="00000000">
            <w:pPr>
              <w:spacing w:after="0"/>
            </w:pPr>
            <w:r>
              <w:rPr>
                <w:sz w:val="20"/>
                <w:szCs w:val="20"/>
              </w:rPr>
              <w:t>Processing Time (days)</w:t>
            </w:r>
          </w:p>
        </w:tc>
        <w:tc>
          <w:tcPr>
            <w:tcW w:w="1814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4F8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540D4" w14:textId="77777777" w:rsidR="00C0288E" w:rsidRDefault="00000000">
            <w:pPr>
              <w:spacing w:after="0"/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1814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4F8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540D5" w14:textId="77777777" w:rsidR="00C0288E" w:rsidRDefault="00000000">
            <w:pPr>
              <w:spacing w:after="0"/>
            </w:pPr>
            <w:r>
              <w:rPr>
                <w:sz w:val="20"/>
                <w:szCs w:val="20"/>
              </w:rPr>
              <w:t>0.9</w:t>
            </w:r>
          </w:p>
        </w:tc>
        <w:tc>
          <w:tcPr>
            <w:tcW w:w="2269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4F8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540D6" w14:textId="77777777" w:rsidR="00C0288E" w:rsidRDefault="00000000">
            <w:pPr>
              <w:spacing w:after="0"/>
            </w:pPr>
            <w:r>
              <w:rPr>
                <w:sz w:val="20"/>
                <w:szCs w:val="20"/>
              </w:rPr>
              <w:t>-25%</w:t>
            </w:r>
          </w:p>
        </w:tc>
      </w:tr>
    </w:tbl>
    <w:p w14:paraId="29F540D8" w14:textId="77777777" w:rsidR="00C0288E" w:rsidRDefault="00000000">
      <w:pPr>
        <w:spacing w:before="80" w:after="240"/>
      </w:pPr>
      <w:r>
        <w:rPr>
          <w:i/>
          <w:iCs/>
          <w:color w:val="667085"/>
          <w:sz w:val="18"/>
          <w:szCs w:val="18"/>
        </w:rPr>
        <w:t>Table 1: Key performance indicators for Q3–Q4 2025. All figures are unaudited.</w:t>
      </w:r>
    </w:p>
    <w:p w14:paraId="29F540D9" w14:textId="77777777" w:rsidR="00C0288E" w:rsidRDefault="00000000">
      <w:pPr>
        <w:pStyle w:val="Heading2"/>
      </w:pPr>
      <w:r>
        <w:t>Strategic Context</w:t>
      </w:r>
    </w:p>
    <w:p w14:paraId="29F540DA" w14:textId="77777777" w:rsidR="00C0288E" w:rsidRDefault="00000000">
      <w:pPr>
        <w:spacing w:line="360" w:lineRule="auto"/>
      </w:pPr>
      <w:r>
        <w:t>The UK consumer lending market continues to evolve rapidly, driven by regulatory changes, open banking adoption, and shifting consumer expectations. Abound is well-positioned to capitalise on these trends through its technology-first approach.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C0288E" w14:paraId="29F540DD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left w:val="single" w:sz="24" w:space="0" w:color="0E4533"/>
            </w:tcBorders>
            <w:shd w:val="clear" w:color="auto" w:fill="F4F8F3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F540DB" w14:textId="77777777" w:rsidR="00C0288E" w:rsidRDefault="00000000">
            <w:pPr>
              <w:spacing w:after="80" w:line="360" w:lineRule="auto"/>
            </w:pPr>
            <w:r>
              <w:rPr>
                <w:b/>
                <w:bCs/>
                <w:color w:val="0E4533"/>
              </w:rPr>
              <w:t>Key Insight</w:t>
            </w:r>
          </w:p>
          <w:p w14:paraId="29F540DC" w14:textId="77777777" w:rsidR="00C0288E" w:rsidRDefault="00000000">
            <w:pPr>
              <w:spacing w:after="0" w:line="360" w:lineRule="auto"/>
            </w:pPr>
            <w:r>
              <w:t>Open banking data enables Abound to approve 30% more applicants than traditional credit scoring methods, while maintaining lower default rates. This demonstrates the power of real-time transaction data in making more informed lending decisions.</w:t>
            </w:r>
          </w:p>
        </w:tc>
      </w:tr>
    </w:tbl>
    <w:p w14:paraId="29F540DE" w14:textId="77777777" w:rsidR="00C0288E" w:rsidRDefault="00C0288E">
      <w:pPr>
        <w:spacing w:before="240"/>
      </w:pPr>
    </w:p>
    <w:p w14:paraId="29F540DF" w14:textId="77777777" w:rsidR="00C0288E" w:rsidRDefault="00000000">
      <w:r>
        <w:br w:type="page"/>
      </w:r>
    </w:p>
    <w:p w14:paraId="29F540E0" w14:textId="77777777" w:rsidR="00C0288E" w:rsidRDefault="00000000">
      <w:pPr>
        <w:pStyle w:val="Heading1"/>
      </w:pPr>
      <w:r>
        <w:lastRenderedPageBreak/>
        <w:t>Next Steps</w:t>
      </w:r>
    </w:p>
    <w:p w14:paraId="29F540E1" w14:textId="77777777" w:rsidR="00C0288E" w:rsidRDefault="00000000">
      <w:pPr>
        <w:spacing w:line="360" w:lineRule="auto"/>
      </w:pPr>
      <w:r>
        <w:t>Based on the findings presented in this document, the following actions are recommended for the upcoming quarter:</w:t>
      </w:r>
    </w:p>
    <w:p w14:paraId="29F540E2" w14:textId="77777777" w:rsidR="00C0288E" w:rsidRDefault="00000000">
      <w:pPr>
        <w:pStyle w:val="Heading2"/>
      </w:pPr>
      <w:r>
        <w:t>Priority Actions</w:t>
      </w:r>
    </w:p>
    <w:p w14:paraId="29F540E3" w14:textId="77777777" w:rsidR="00C0288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Expand partnership programme — target three new distribution partners by end of Q1 2026</w:t>
      </w:r>
    </w:p>
    <w:p w14:paraId="29F540E4" w14:textId="77777777" w:rsidR="00C0288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Launch enhanced mobile application with improved self-service features and real-time notifications</w:t>
      </w:r>
    </w:p>
    <w:p w14:paraId="29F540E5" w14:textId="77777777" w:rsidR="00C0288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Complete FCA regulatory submission for proposed product extension into debt consolidation</w:t>
      </w:r>
    </w:p>
    <w:p w14:paraId="29F540E6" w14:textId="77777777" w:rsidR="00C0288E" w:rsidRDefault="00000000">
      <w:pPr>
        <w:pStyle w:val="ListParagraph"/>
        <w:numPr>
          <w:ilvl w:val="0"/>
          <w:numId w:val="2"/>
        </w:numPr>
        <w:spacing w:line="360" w:lineRule="auto"/>
      </w:pPr>
      <w:r>
        <w:t>Invest in machine learning infrastructure to further improve credit decisioning accuracy</w:t>
      </w:r>
    </w:p>
    <w:p w14:paraId="29F540E7" w14:textId="77777777" w:rsidR="00C0288E" w:rsidRDefault="00000000">
      <w:pPr>
        <w:pStyle w:val="Heading3"/>
      </w:pPr>
      <w:r>
        <w:t>Timeline</w:t>
      </w:r>
    </w:p>
    <w:p w14:paraId="29F540E8" w14:textId="77777777" w:rsidR="00C0288E" w:rsidRDefault="00000000">
      <w:pPr>
        <w:spacing w:line="360" w:lineRule="auto"/>
      </w:pPr>
      <w:r>
        <w:t>Implementation will follow a phased approach over the next two quarters, with regular progress reviews at monthly leadership meetings. Detailed project plans will be circulated separately.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C0288E" w14:paraId="29F540EA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left w:val="single" w:sz="24" w:space="0" w:color="0E4533"/>
            </w:tcBorders>
            <w:shd w:val="clear" w:color="auto" w:fill="F4F8F3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F540E9" w14:textId="77777777" w:rsidR="00C0288E" w:rsidRDefault="00000000">
            <w:pPr>
              <w:spacing w:after="0" w:line="360" w:lineRule="auto"/>
            </w:pPr>
            <w:r>
              <w:rPr>
                <w:i/>
                <w:iCs/>
                <w:color w:val="344054"/>
              </w:rPr>
              <w:t>All initiatives are subject to board approval and regulatory clearance where applicable. Budget allocations will be confirmed during the Q1 2026 planning cycle.</w:t>
            </w:r>
          </w:p>
        </w:tc>
      </w:tr>
    </w:tbl>
    <w:p w14:paraId="29F540EB" w14:textId="77777777" w:rsidR="00C0288E" w:rsidRDefault="00C0288E">
      <w:pPr>
        <w:spacing w:before="480" w:after="0"/>
      </w:pPr>
    </w:p>
    <w:p w14:paraId="29F540EC" w14:textId="77777777" w:rsidR="00C0288E" w:rsidRDefault="00000000">
      <w:pPr>
        <w:spacing w:after="0"/>
      </w:pPr>
      <w:r>
        <w:rPr>
          <w:color w:val="667085"/>
          <w:sz w:val="18"/>
          <w:szCs w:val="18"/>
        </w:rPr>
        <w:t xml:space="preserve">This document is the property of </w:t>
      </w:r>
      <w:proofErr w:type="spellStart"/>
      <w:r>
        <w:rPr>
          <w:color w:val="667085"/>
          <w:sz w:val="18"/>
          <w:szCs w:val="18"/>
        </w:rPr>
        <w:t>Fintern</w:t>
      </w:r>
      <w:proofErr w:type="spellEnd"/>
      <w:r>
        <w:rPr>
          <w:color w:val="667085"/>
          <w:sz w:val="18"/>
          <w:szCs w:val="18"/>
        </w:rPr>
        <w:t xml:space="preserve"> Limited (trading as Abound). It is intended for internal use only and must not be distributed without prior written consent. </w:t>
      </w:r>
      <w:proofErr w:type="spellStart"/>
      <w:r>
        <w:rPr>
          <w:color w:val="667085"/>
          <w:sz w:val="18"/>
          <w:szCs w:val="18"/>
        </w:rPr>
        <w:t>Fintern</w:t>
      </w:r>
      <w:proofErr w:type="spellEnd"/>
      <w:r>
        <w:rPr>
          <w:color w:val="667085"/>
          <w:sz w:val="18"/>
          <w:szCs w:val="18"/>
        </w:rPr>
        <w:t xml:space="preserve"> Limited is authorised and regulated by the Financial Conduct Authority (FRN: 928642).</w:t>
      </w:r>
    </w:p>
    <w:sectPr w:rsidR="00C0288E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34D4A" w14:textId="77777777" w:rsidR="000D3EC5" w:rsidRDefault="000D3EC5">
      <w:pPr>
        <w:spacing w:after="0"/>
      </w:pPr>
      <w:r>
        <w:separator/>
      </w:r>
    </w:p>
  </w:endnote>
  <w:endnote w:type="continuationSeparator" w:id="0">
    <w:p w14:paraId="51FD31F3" w14:textId="77777777" w:rsidR="000D3EC5" w:rsidRDefault="000D3E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540EE" w14:textId="4A046770" w:rsidR="00C0288E" w:rsidRDefault="00000000">
    <w:pPr>
      <w:pBdr>
        <w:top w:val="single" w:sz="4" w:space="0" w:color="D0D5DD"/>
      </w:pBdr>
      <w:tabs>
        <w:tab w:val="center" w:pos="4536"/>
        <w:tab w:val="right" w:pos="9072"/>
      </w:tabs>
      <w:spacing w:before="120"/>
    </w:pPr>
    <w:r>
      <w:tab/>
    </w:r>
    <w:r>
      <w:rPr>
        <w:color w:val="667085"/>
        <w:sz w:val="18"/>
        <w:szCs w:val="18"/>
      </w:rPr>
      <w:fldChar w:fldCharType="begin"/>
    </w:r>
    <w:r>
      <w:rPr>
        <w:color w:val="667085"/>
        <w:sz w:val="18"/>
        <w:szCs w:val="18"/>
      </w:rPr>
      <w:instrText>PAGE</w:instrText>
    </w:r>
    <w:r>
      <w:rPr>
        <w:color w:val="667085"/>
        <w:sz w:val="18"/>
        <w:szCs w:val="18"/>
      </w:rPr>
      <w:fldChar w:fldCharType="separate"/>
    </w:r>
    <w:r w:rsidR="00D63642">
      <w:rPr>
        <w:noProof/>
        <w:color w:val="667085"/>
        <w:sz w:val="18"/>
        <w:szCs w:val="18"/>
      </w:rPr>
      <w:t>2</w:t>
    </w:r>
    <w:r>
      <w:rPr>
        <w:color w:val="667085"/>
        <w:sz w:val="18"/>
        <w:szCs w:val="18"/>
      </w:rPr>
      <w:fldChar w:fldCharType="end"/>
    </w:r>
    <w:r>
      <w:tab/>
    </w:r>
    <w:r>
      <w:rPr>
        <w:color w:val="667085"/>
        <w:sz w:val="16"/>
        <w:szCs w:val="16"/>
      </w:rPr>
      <w:t xml:space="preserve">Confidential — </w:t>
    </w:r>
    <w:proofErr w:type="spellStart"/>
    <w:r>
      <w:rPr>
        <w:color w:val="667085"/>
        <w:sz w:val="16"/>
        <w:szCs w:val="16"/>
      </w:rPr>
      <w:t>Fintern</w:t>
    </w:r>
    <w:proofErr w:type="spellEnd"/>
    <w:r>
      <w:rPr>
        <w:color w:val="667085"/>
        <w:sz w:val="16"/>
        <w:szCs w:val="16"/>
      </w:rPr>
      <w:t xml:space="preserve"> Limited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540F0" w14:textId="260120A3" w:rsidR="00C0288E" w:rsidRDefault="00000000">
    <w:pPr>
      <w:pBdr>
        <w:top w:val="single" w:sz="4" w:space="0" w:color="D0D5DD"/>
      </w:pBdr>
      <w:tabs>
        <w:tab w:val="center" w:pos="4536"/>
        <w:tab w:val="right" w:pos="9072"/>
      </w:tabs>
      <w:spacing w:before="120"/>
    </w:pPr>
    <w:r>
      <w:tab/>
    </w:r>
    <w:r>
      <w:rPr>
        <w:color w:val="667085"/>
        <w:sz w:val="18"/>
        <w:szCs w:val="18"/>
      </w:rPr>
      <w:fldChar w:fldCharType="begin"/>
    </w:r>
    <w:r>
      <w:rPr>
        <w:color w:val="667085"/>
        <w:sz w:val="18"/>
        <w:szCs w:val="18"/>
      </w:rPr>
      <w:instrText>PAGE</w:instrText>
    </w:r>
    <w:r>
      <w:rPr>
        <w:color w:val="667085"/>
        <w:sz w:val="18"/>
        <w:szCs w:val="18"/>
      </w:rPr>
      <w:fldChar w:fldCharType="separate"/>
    </w:r>
    <w:r w:rsidR="00D63642">
      <w:rPr>
        <w:noProof/>
        <w:color w:val="667085"/>
        <w:sz w:val="18"/>
        <w:szCs w:val="18"/>
      </w:rPr>
      <w:t>3</w:t>
    </w:r>
    <w:r>
      <w:rPr>
        <w:color w:val="667085"/>
        <w:sz w:val="18"/>
        <w:szCs w:val="18"/>
      </w:rPr>
      <w:fldChar w:fldCharType="end"/>
    </w:r>
    <w:r>
      <w:tab/>
    </w:r>
    <w:r>
      <w:rPr>
        <w:color w:val="667085"/>
        <w:sz w:val="16"/>
        <w:szCs w:val="16"/>
      </w:rPr>
      <w:t xml:space="preserve">Confidential — </w:t>
    </w:r>
    <w:proofErr w:type="spellStart"/>
    <w:r>
      <w:rPr>
        <w:color w:val="667085"/>
        <w:sz w:val="16"/>
        <w:szCs w:val="16"/>
      </w:rPr>
      <w:t>Fintern</w:t>
    </w:r>
    <w:proofErr w:type="spellEnd"/>
    <w:r>
      <w:rPr>
        <w:color w:val="667085"/>
        <w:sz w:val="16"/>
        <w:szCs w:val="16"/>
      </w:rPr>
      <w:t xml:space="preserve"> Limited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877A8" w14:textId="77777777" w:rsidR="000D3EC5" w:rsidRDefault="000D3EC5">
      <w:pPr>
        <w:spacing w:after="0"/>
      </w:pPr>
      <w:r>
        <w:separator/>
      </w:r>
    </w:p>
  </w:footnote>
  <w:footnote w:type="continuationSeparator" w:id="0">
    <w:p w14:paraId="74FEFAE7" w14:textId="77777777" w:rsidR="000D3EC5" w:rsidRDefault="000D3EC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540ED" w14:textId="77777777" w:rsidR="00C0288E" w:rsidRDefault="00000000">
    <w:pPr>
      <w:pBdr>
        <w:bottom w:val="single" w:sz="4" w:space="0" w:color="0E4533"/>
      </w:pBdr>
    </w:pPr>
    <w:r>
      <w:rPr>
        <w:b/>
        <w:bCs/>
        <w:color w:val="0E4533"/>
        <w:sz w:val="20"/>
        <w:szCs w:val="20"/>
      </w:rPr>
      <w:t>abound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540EF" w14:textId="77777777" w:rsidR="00C0288E" w:rsidRDefault="00000000">
    <w:pPr>
      <w:pBdr>
        <w:bottom w:val="single" w:sz="4" w:space="0" w:color="0E4533"/>
      </w:pBdr>
    </w:pPr>
    <w:r>
      <w:rPr>
        <w:b/>
        <w:bCs/>
        <w:color w:val="0E4533"/>
        <w:sz w:val="20"/>
        <w:szCs w:val="20"/>
      </w:rPr>
      <w:t>abound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07F2B"/>
    <w:multiLevelType w:val="hybridMultilevel"/>
    <w:tmpl w:val="F612A852"/>
    <w:lvl w:ilvl="0" w:tplc="FDE250C6">
      <w:start w:val="1"/>
      <w:numFmt w:val="bullet"/>
      <w:lvlText w:val="•"/>
      <w:lvlJc w:val="left"/>
      <w:pPr>
        <w:ind w:left="720" w:hanging="360"/>
      </w:pPr>
    </w:lvl>
    <w:lvl w:ilvl="1" w:tplc="2D88247A">
      <w:numFmt w:val="decimal"/>
      <w:lvlText w:val=""/>
      <w:lvlJc w:val="left"/>
    </w:lvl>
    <w:lvl w:ilvl="2" w:tplc="CCFC6A00">
      <w:numFmt w:val="decimal"/>
      <w:lvlText w:val=""/>
      <w:lvlJc w:val="left"/>
    </w:lvl>
    <w:lvl w:ilvl="3" w:tplc="FD7ACF6C">
      <w:numFmt w:val="decimal"/>
      <w:lvlText w:val=""/>
      <w:lvlJc w:val="left"/>
    </w:lvl>
    <w:lvl w:ilvl="4" w:tplc="066A5E94">
      <w:numFmt w:val="decimal"/>
      <w:lvlText w:val=""/>
      <w:lvlJc w:val="left"/>
    </w:lvl>
    <w:lvl w:ilvl="5" w:tplc="ED903AFC">
      <w:numFmt w:val="decimal"/>
      <w:lvlText w:val=""/>
      <w:lvlJc w:val="left"/>
    </w:lvl>
    <w:lvl w:ilvl="6" w:tplc="36582838">
      <w:numFmt w:val="decimal"/>
      <w:lvlText w:val=""/>
      <w:lvlJc w:val="left"/>
    </w:lvl>
    <w:lvl w:ilvl="7" w:tplc="347E2DDC">
      <w:numFmt w:val="decimal"/>
      <w:lvlText w:val=""/>
      <w:lvlJc w:val="left"/>
    </w:lvl>
    <w:lvl w:ilvl="8" w:tplc="958A3E40">
      <w:numFmt w:val="decimal"/>
      <w:lvlText w:val=""/>
      <w:lvlJc w:val="left"/>
    </w:lvl>
  </w:abstractNum>
  <w:abstractNum w:abstractNumId="1" w15:restartNumberingAfterBreak="0">
    <w:nsid w:val="3B143F62"/>
    <w:multiLevelType w:val="hybridMultilevel"/>
    <w:tmpl w:val="9424B244"/>
    <w:lvl w:ilvl="0" w:tplc="5DBC7222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color w:val="0E4533"/>
      </w:rPr>
    </w:lvl>
    <w:lvl w:ilvl="1" w:tplc="F392EDB2">
      <w:start w:val="1"/>
      <w:numFmt w:val="bullet"/>
      <w:lvlText w:val="–"/>
      <w:lvlJc w:val="left"/>
      <w:pPr>
        <w:ind w:left="1440" w:hanging="360"/>
      </w:pPr>
      <w:rPr>
        <w:rFonts w:ascii="Calibri" w:eastAsia="Calibri" w:hAnsi="Calibri" w:cs="Calibri"/>
        <w:color w:val="667085"/>
      </w:rPr>
    </w:lvl>
    <w:lvl w:ilvl="2" w:tplc="54221C34">
      <w:numFmt w:val="decimal"/>
      <w:lvlText w:val=""/>
      <w:lvlJc w:val="left"/>
    </w:lvl>
    <w:lvl w:ilvl="3" w:tplc="3DF4097A">
      <w:numFmt w:val="decimal"/>
      <w:lvlText w:val=""/>
      <w:lvlJc w:val="left"/>
    </w:lvl>
    <w:lvl w:ilvl="4" w:tplc="11E85AAE">
      <w:numFmt w:val="decimal"/>
      <w:lvlText w:val=""/>
      <w:lvlJc w:val="left"/>
    </w:lvl>
    <w:lvl w:ilvl="5" w:tplc="46DE379C">
      <w:numFmt w:val="decimal"/>
      <w:lvlText w:val=""/>
      <w:lvlJc w:val="left"/>
    </w:lvl>
    <w:lvl w:ilvl="6" w:tplc="ADA07F54">
      <w:numFmt w:val="decimal"/>
      <w:lvlText w:val=""/>
      <w:lvlJc w:val="left"/>
    </w:lvl>
    <w:lvl w:ilvl="7" w:tplc="486E397A">
      <w:numFmt w:val="decimal"/>
      <w:lvlText w:val=""/>
      <w:lvlJc w:val="left"/>
    </w:lvl>
    <w:lvl w:ilvl="8" w:tplc="57FE049E">
      <w:numFmt w:val="decimal"/>
      <w:lvlText w:val=""/>
      <w:lvlJc w:val="left"/>
    </w:lvl>
  </w:abstractNum>
  <w:abstractNum w:abstractNumId="2" w15:restartNumberingAfterBreak="0">
    <w:nsid w:val="40BB79A2"/>
    <w:multiLevelType w:val="hybridMultilevel"/>
    <w:tmpl w:val="6DFCEE8C"/>
    <w:lvl w:ilvl="0" w:tplc="1F405EE6">
      <w:start w:val="1"/>
      <w:numFmt w:val="bullet"/>
      <w:lvlText w:val="●"/>
      <w:lvlJc w:val="left"/>
      <w:pPr>
        <w:ind w:left="720" w:hanging="360"/>
      </w:pPr>
    </w:lvl>
    <w:lvl w:ilvl="1" w:tplc="390A9E88">
      <w:start w:val="1"/>
      <w:numFmt w:val="bullet"/>
      <w:lvlText w:val="○"/>
      <w:lvlJc w:val="left"/>
      <w:pPr>
        <w:ind w:left="1440" w:hanging="360"/>
      </w:pPr>
    </w:lvl>
    <w:lvl w:ilvl="2" w:tplc="63A41DFE">
      <w:start w:val="1"/>
      <w:numFmt w:val="bullet"/>
      <w:lvlText w:val="■"/>
      <w:lvlJc w:val="left"/>
      <w:pPr>
        <w:ind w:left="2160" w:hanging="360"/>
      </w:pPr>
    </w:lvl>
    <w:lvl w:ilvl="3" w:tplc="F20A1642">
      <w:start w:val="1"/>
      <w:numFmt w:val="bullet"/>
      <w:lvlText w:val="●"/>
      <w:lvlJc w:val="left"/>
      <w:pPr>
        <w:ind w:left="2880" w:hanging="360"/>
      </w:pPr>
    </w:lvl>
    <w:lvl w:ilvl="4" w:tplc="316C696C">
      <w:start w:val="1"/>
      <w:numFmt w:val="bullet"/>
      <w:lvlText w:val="○"/>
      <w:lvlJc w:val="left"/>
      <w:pPr>
        <w:ind w:left="3600" w:hanging="360"/>
      </w:pPr>
    </w:lvl>
    <w:lvl w:ilvl="5" w:tplc="B04ABAE0">
      <w:start w:val="1"/>
      <w:numFmt w:val="bullet"/>
      <w:lvlText w:val="■"/>
      <w:lvlJc w:val="left"/>
      <w:pPr>
        <w:ind w:left="4320" w:hanging="360"/>
      </w:pPr>
    </w:lvl>
    <w:lvl w:ilvl="6" w:tplc="9E2ECDD0">
      <w:start w:val="1"/>
      <w:numFmt w:val="bullet"/>
      <w:lvlText w:val="●"/>
      <w:lvlJc w:val="left"/>
      <w:pPr>
        <w:ind w:left="5040" w:hanging="360"/>
      </w:pPr>
    </w:lvl>
    <w:lvl w:ilvl="7" w:tplc="38DCA93C">
      <w:start w:val="1"/>
      <w:numFmt w:val="bullet"/>
      <w:lvlText w:val="●"/>
      <w:lvlJc w:val="left"/>
      <w:pPr>
        <w:ind w:left="5760" w:hanging="360"/>
      </w:pPr>
    </w:lvl>
    <w:lvl w:ilvl="8" w:tplc="E53EFB3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FEF4C74"/>
    <w:multiLevelType w:val="hybridMultilevel"/>
    <w:tmpl w:val="884439A0"/>
    <w:lvl w:ilvl="0" w:tplc="391AFC0A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color w:val="0E4533"/>
      </w:rPr>
    </w:lvl>
    <w:lvl w:ilvl="1" w:tplc="CF8EF826">
      <w:numFmt w:val="decimal"/>
      <w:lvlText w:val=""/>
      <w:lvlJc w:val="left"/>
    </w:lvl>
    <w:lvl w:ilvl="2" w:tplc="60C49C06">
      <w:numFmt w:val="decimal"/>
      <w:lvlText w:val=""/>
      <w:lvlJc w:val="left"/>
    </w:lvl>
    <w:lvl w:ilvl="3" w:tplc="26669704">
      <w:numFmt w:val="decimal"/>
      <w:lvlText w:val=""/>
      <w:lvlJc w:val="left"/>
    </w:lvl>
    <w:lvl w:ilvl="4" w:tplc="F81611B0">
      <w:numFmt w:val="decimal"/>
      <w:lvlText w:val=""/>
      <w:lvlJc w:val="left"/>
    </w:lvl>
    <w:lvl w:ilvl="5" w:tplc="114A9244">
      <w:numFmt w:val="decimal"/>
      <w:lvlText w:val=""/>
      <w:lvlJc w:val="left"/>
    </w:lvl>
    <w:lvl w:ilvl="6" w:tplc="BD52A568">
      <w:numFmt w:val="decimal"/>
      <w:lvlText w:val=""/>
      <w:lvlJc w:val="left"/>
    </w:lvl>
    <w:lvl w:ilvl="7" w:tplc="EFCABC20">
      <w:numFmt w:val="decimal"/>
      <w:lvlText w:val=""/>
      <w:lvlJc w:val="left"/>
    </w:lvl>
    <w:lvl w:ilvl="8" w:tplc="C57809C6">
      <w:numFmt w:val="decimal"/>
      <w:lvlText w:val=""/>
      <w:lvlJc w:val="left"/>
    </w:lvl>
  </w:abstractNum>
  <w:num w:numId="1" w16cid:durableId="169107897">
    <w:abstractNumId w:val="2"/>
    <w:lvlOverride w:ilvl="0">
      <w:startOverride w:val="1"/>
    </w:lvlOverride>
  </w:num>
  <w:num w:numId="2" w16cid:durableId="625311559">
    <w:abstractNumId w:val="1"/>
    <w:lvlOverride w:ilvl="0">
      <w:startOverride w:val="1"/>
    </w:lvlOverride>
  </w:num>
  <w:num w:numId="3" w16cid:durableId="210680154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88E"/>
    <w:rsid w:val="000D3EC5"/>
    <w:rsid w:val="00572D82"/>
    <w:rsid w:val="00C0288E"/>
    <w:rsid w:val="00D63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54097"/>
  <w15:docId w15:val="{7AD452E7-1607-49D6-9898-CC4AFADF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01F1D"/>
        <w:sz w:val="22"/>
        <w:szCs w:val="22"/>
        <w:lang w:val="en-GB" w:eastAsia="zh-TW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0E4533"/>
      <w:sz w:val="48"/>
      <w:szCs w:val="48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sz w:val="36"/>
      <w:szCs w:val="36"/>
    </w:rPr>
  </w:style>
  <w:style w:type="paragraph" w:styleId="Heading3">
    <w:name w:val="heading 3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6364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63642"/>
  </w:style>
  <w:style w:type="paragraph" w:styleId="Footer">
    <w:name w:val="footer"/>
    <w:basedOn w:val="Normal"/>
    <w:link w:val="FooterChar"/>
    <w:uiPriority w:val="99"/>
    <w:unhideWhenUsed/>
    <w:rsid w:val="00D6364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636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527</Words>
  <Characters>3280</Characters>
  <Application>Microsoft Office Word</Application>
  <DocSecurity>0</DocSecurity>
  <Lines>99</Lines>
  <Paragraphs>77</Paragraphs>
  <ScaleCrop>false</ScaleCrop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Ming Ho</cp:lastModifiedBy>
  <cp:revision>2</cp:revision>
  <dcterms:created xsi:type="dcterms:W3CDTF">2026-03-11T15:49:00Z</dcterms:created>
  <dcterms:modified xsi:type="dcterms:W3CDTF">2026-03-11T16:00:00Z</dcterms:modified>
</cp:coreProperties>
</file>