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E374" w14:textId="6515F9B2" w:rsidR="00C13DBF" w:rsidRPr="006C2DA8" w:rsidRDefault="00997DA9">
      <w:pPr>
        <w:rPr>
          <w:rFonts w:ascii="Times New Roman" w:hAnsi="Times New Roman" w:cs="Times New Roman"/>
          <w:sz w:val="22"/>
          <w:szCs w:val="22"/>
        </w:rPr>
      </w:pPr>
      <w:r w:rsidRPr="006C2DA8">
        <w:rPr>
          <w:rFonts w:ascii="Times New Roman" w:hAnsi="Times New Roman" w:cs="Times New Roman"/>
          <w:sz w:val="22"/>
          <w:szCs w:val="22"/>
        </w:rPr>
        <w:t xml:space="preserve">Dear </w:t>
      </w:r>
      <w:r w:rsidR="0062387D">
        <w:rPr>
          <w:rFonts w:ascii="Times New Roman" w:hAnsi="Times New Roman" w:cs="Times New Roman"/>
          <w:sz w:val="22"/>
          <w:szCs w:val="22"/>
        </w:rPr>
        <w:t>E</w:t>
      </w:r>
      <w:r w:rsidRPr="006C2DA8">
        <w:rPr>
          <w:rFonts w:ascii="Times New Roman" w:hAnsi="Times New Roman" w:cs="Times New Roman"/>
          <w:sz w:val="22"/>
          <w:szCs w:val="22"/>
        </w:rPr>
        <w:t xml:space="preserve">ditor and </w:t>
      </w:r>
      <w:r w:rsidR="0062387D">
        <w:rPr>
          <w:rFonts w:ascii="Times New Roman" w:hAnsi="Times New Roman" w:cs="Times New Roman"/>
          <w:sz w:val="22"/>
          <w:szCs w:val="22"/>
        </w:rPr>
        <w:t>R</w:t>
      </w:r>
      <w:r w:rsidRPr="006C2DA8">
        <w:rPr>
          <w:rFonts w:ascii="Times New Roman" w:hAnsi="Times New Roman" w:cs="Times New Roman"/>
          <w:sz w:val="22"/>
          <w:szCs w:val="22"/>
        </w:rPr>
        <w:t>eviewers:</w:t>
      </w:r>
    </w:p>
    <w:p w14:paraId="6C36E639" w14:textId="54EDFBFA" w:rsidR="002F2364" w:rsidRPr="002F2364" w:rsidRDefault="00997DA9" w:rsidP="002F2364">
      <w:pPr>
        <w:ind w:firstLineChars="100" w:firstLine="220"/>
        <w:rPr>
          <w:rFonts w:ascii="Times New Roman" w:hAnsi="Times New Roman" w:cs="Times New Roman"/>
          <w:sz w:val="22"/>
          <w:szCs w:val="22"/>
        </w:rPr>
      </w:pPr>
      <w:r w:rsidRPr="006C2DA8">
        <w:rPr>
          <w:rFonts w:ascii="Times New Roman" w:hAnsi="Times New Roman" w:cs="Times New Roman"/>
          <w:sz w:val="22"/>
          <w:szCs w:val="22"/>
        </w:rPr>
        <w:tab/>
      </w:r>
      <w:r w:rsidR="006157DD" w:rsidRPr="006157DD">
        <w:rPr>
          <w:rFonts w:ascii="Times New Roman" w:hAnsi="Times New Roman" w:cs="Times New Roman"/>
          <w:sz w:val="22"/>
          <w:szCs w:val="22"/>
        </w:rPr>
        <w:t xml:space="preserve">We are pleased to submit our manuscript entitled “TREPP: Tandem Repeat Expansion Pathogenicity Prediction via Stacked </w:t>
      </w:r>
      <w:proofErr w:type="spellStart"/>
      <w:r w:rsidR="006157DD" w:rsidRPr="006157DD">
        <w:rPr>
          <w:rFonts w:ascii="Times New Roman" w:hAnsi="Times New Roman" w:cs="Times New Roman"/>
          <w:sz w:val="22"/>
          <w:szCs w:val="22"/>
        </w:rPr>
        <w:t>CatBoost</w:t>
      </w:r>
      <w:proofErr w:type="spellEnd"/>
      <w:r w:rsidR="006157DD" w:rsidRPr="006157DD">
        <w:rPr>
          <w:rFonts w:ascii="Times New Roman" w:hAnsi="Times New Roman" w:cs="Times New Roman"/>
          <w:sz w:val="22"/>
          <w:szCs w:val="22"/>
        </w:rPr>
        <w:t xml:space="preserve"> and Context-Aware Sequence Features” for consideration for publication in IEEE/ACM Transactions on Computational Biology and Bioinformatics.</w:t>
      </w:r>
    </w:p>
    <w:p w14:paraId="3BC6A738" w14:textId="12915B33" w:rsidR="002F2364" w:rsidRPr="002F2364" w:rsidRDefault="00AD7B37" w:rsidP="002F2364">
      <w:pPr>
        <w:ind w:firstLineChars="190" w:firstLine="418"/>
        <w:rPr>
          <w:rFonts w:ascii="Times New Roman" w:hAnsi="Times New Roman" w:cs="Times New Roman"/>
          <w:sz w:val="22"/>
          <w:szCs w:val="22"/>
        </w:rPr>
      </w:pPr>
      <w:r w:rsidRPr="00AD7B37">
        <w:rPr>
          <w:rFonts w:ascii="Times New Roman" w:hAnsi="Times New Roman" w:cs="Times New Roman"/>
          <w:sz w:val="22"/>
          <w:szCs w:val="22"/>
        </w:rPr>
        <w:t>Our manuscript introduces TREPP, a novel interpretable ensemble learning framework designed to address the challenging task of predicting the pathogenicity of Tandem Repeat (TR) expansions. We believe this work is a strong fit for your esteemed journal due to its alignment with the journal's focus on advancing computational methods for genomic analysis and its potential to significantly impact the diagnosis and understanding of repeat expansion disorders.</w:t>
      </w:r>
    </w:p>
    <w:p w14:paraId="0B40EA05" w14:textId="6AAA746C" w:rsidR="002F2364" w:rsidRPr="002F2364" w:rsidRDefault="00AD7B37" w:rsidP="002F2364">
      <w:pPr>
        <w:ind w:firstLineChars="190" w:firstLine="418"/>
        <w:rPr>
          <w:rFonts w:ascii="Times New Roman" w:hAnsi="Times New Roman" w:cs="Times New Roman"/>
          <w:sz w:val="22"/>
          <w:szCs w:val="22"/>
        </w:rPr>
      </w:pPr>
      <w:r w:rsidRPr="00AD7B37">
        <w:rPr>
          <w:rFonts w:ascii="Times New Roman" w:hAnsi="Times New Roman" w:cs="Times New Roman"/>
          <w:sz w:val="22"/>
          <w:szCs w:val="22"/>
        </w:rPr>
        <w:t xml:space="preserve">TR expansions are a major cause of over 80 neurological and neuromuscular diseases. Despite their clinical importance, accurately predicting their pathogenicity remains difficult due to the scarcity of validated pathogenic loci and the extreme class imbalance in available datasets. Furthermore, existing methods often overlook intrinsic sequence features—such as local repeat density and GC content differences—that mechanistically modulate repeat instability. TREPP addresses these challenges by integrating genomic spatial relationships with context-aware sequence features and employing a multi-sampling stacked </w:t>
      </w:r>
      <w:proofErr w:type="spellStart"/>
      <w:r w:rsidRPr="00AD7B37">
        <w:rPr>
          <w:rFonts w:ascii="Times New Roman" w:hAnsi="Times New Roman" w:cs="Times New Roman"/>
          <w:sz w:val="22"/>
          <w:szCs w:val="22"/>
        </w:rPr>
        <w:t>CatBoost</w:t>
      </w:r>
      <w:proofErr w:type="spellEnd"/>
      <w:r w:rsidRPr="00AD7B37">
        <w:rPr>
          <w:rFonts w:ascii="Times New Roman" w:hAnsi="Times New Roman" w:cs="Times New Roman"/>
          <w:sz w:val="22"/>
          <w:szCs w:val="22"/>
        </w:rPr>
        <w:t xml:space="preserve"> framework to robustly handle data imbalance. Our experiments on a manually curated benchmark dataset demonstrate that TREPP achieves an AUPRC of 94.71%, consistently outperforming the state-of-the-art baseline </w:t>
      </w:r>
      <w:proofErr w:type="spellStart"/>
      <w:r w:rsidRPr="00AD7B37">
        <w:rPr>
          <w:rFonts w:ascii="Times New Roman" w:hAnsi="Times New Roman" w:cs="Times New Roman"/>
          <w:sz w:val="22"/>
          <w:szCs w:val="22"/>
        </w:rPr>
        <w:t>RExPRT</w:t>
      </w:r>
      <w:proofErr w:type="spellEnd"/>
      <w:r w:rsidRPr="00AD7B37">
        <w:rPr>
          <w:rFonts w:ascii="Times New Roman" w:hAnsi="Times New Roman" w:cs="Times New Roman"/>
          <w:sz w:val="22"/>
          <w:szCs w:val="22"/>
        </w:rPr>
        <w:t>. Moreover, we provide comprehensive interpretability analyses showing that TREPP effectively captures biological mechanisms like motif interruptions and compositional instability, validating its practical utility.</w:t>
      </w:r>
    </w:p>
    <w:p w14:paraId="46F1ADFA" w14:textId="3F5720E4" w:rsidR="002F2364" w:rsidRPr="002F2364" w:rsidRDefault="00AD7B37" w:rsidP="002F2364">
      <w:pPr>
        <w:ind w:firstLineChars="190" w:firstLine="418"/>
        <w:rPr>
          <w:rFonts w:ascii="Times New Roman" w:hAnsi="Times New Roman" w:cs="Times New Roman"/>
          <w:sz w:val="22"/>
          <w:szCs w:val="22"/>
        </w:rPr>
      </w:pPr>
      <w:r w:rsidRPr="00AD7B37">
        <w:rPr>
          <w:rFonts w:ascii="Times New Roman" w:hAnsi="Times New Roman" w:cs="Times New Roman"/>
          <w:sz w:val="22"/>
          <w:szCs w:val="22"/>
        </w:rPr>
        <w:t>This paper, recommended by ISBRA 2025 for submission to the special issue of IEEE/ACM Transactions on Computational Biology and Bioinformatics, has been thoroughly revised and expanded. New experiments and validations—including feature interpretability via SHAP, analysis of pathogenic motif interruptions, and genome-wide functional enrichment analysis—have been added, resulting in substantial extensions beyond the version presented at ISBRA 2025. A summary of differences between this submission and our previous conference version is listed in a separate file.</w:t>
      </w:r>
    </w:p>
    <w:p w14:paraId="1126CAE5" w14:textId="7B240332" w:rsidR="006C2DA8" w:rsidRPr="006C2DA8" w:rsidRDefault="00AD7B37" w:rsidP="002F2364">
      <w:pPr>
        <w:ind w:firstLineChars="190" w:firstLine="418"/>
        <w:rPr>
          <w:rFonts w:ascii="Times New Roman" w:hAnsi="Times New Roman" w:cs="Times New Roman" w:hint="eastAsia"/>
          <w:sz w:val="22"/>
          <w:szCs w:val="22"/>
        </w:rPr>
      </w:pPr>
      <w:r w:rsidRPr="00AD7B37">
        <w:rPr>
          <w:rFonts w:ascii="Times New Roman" w:hAnsi="Times New Roman" w:cs="Times New Roman"/>
          <w:sz w:val="22"/>
          <w:szCs w:val="22"/>
        </w:rPr>
        <w:t>Thank you for considering our submission. We look forward to the possibility of contributing to IEEE/ACM Transactions on Computational Biology and Bioinformatics.</w:t>
      </w:r>
    </w:p>
    <w:p w14:paraId="07AB2A68" w14:textId="346C6D87" w:rsidR="006C2DA8" w:rsidRPr="006C2DA8" w:rsidRDefault="006C2DA8" w:rsidP="006C2DA8">
      <w:pPr>
        <w:rPr>
          <w:rFonts w:ascii="Times New Roman" w:hAnsi="Times New Roman" w:cs="Times New Roman"/>
          <w:sz w:val="22"/>
          <w:szCs w:val="22"/>
        </w:rPr>
      </w:pPr>
      <w:r w:rsidRPr="006C2DA8">
        <w:rPr>
          <w:rFonts w:ascii="Times New Roman" w:hAnsi="Times New Roman" w:cs="Times New Roman"/>
          <w:sz w:val="22"/>
          <w:szCs w:val="22"/>
        </w:rPr>
        <w:t>Sincerely,</w:t>
      </w:r>
    </w:p>
    <w:p w14:paraId="3EB29EF9" w14:textId="0221336E" w:rsidR="006C2DA8" w:rsidRPr="006C2DA8" w:rsidRDefault="00AD7B37" w:rsidP="006C2DA8">
      <w:pPr>
        <w:rPr>
          <w:rFonts w:ascii="Times New Roman" w:hAnsi="Times New Roman" w:cs="Times New Roman"/>
          <w:sz w:val="22"/>
          <w:szCs w:val="22"/>
        </w:rPr>
      </w:pPr>
      <w:r w:rsidRPr="006C2DA8">
        <w:rPr>
          <w:rFonts w:ascii="Times New Roman" w:hAnsi="Times New Roman" w:cs="Times New Roman"/>
          <w:sz w:val="22"/>
          <w:szCs w:val="22"/>
        </w:rPr>
        <w:t>PhD</w:t>
      </w:r>
      <w:r w:rsidR="006C2DA8" w:rsidRPr="006C2DA8">
        <w:rPr>
          <w:rFonts w:ascii="Times New Roman" w:hAnsi="Times New Roman" w:cs="Times New Roman"/>
          <w:sz w:val="22"/>
          <w:szCs w:val="22"/>
        </w:rPr>
        <w:t xml:space="preserve"> </w:t>
      </w:r>
      <w:proofErr w:type="spellStart"/>
      <w:r>
        <w:rPr>
          <w:rFonts w:ascii="Times New Roman" w:hAnsi="Times New Roman" w:cs="Times New Roman" w:hint="eastAsia"/>
          <w:sz w:val="22"/>
          <w:szCs w:val="22"/>
        </w:rPr>
        <w:t>Minghua</w:t>
      </w:r>
      <w:proofErr w:type="spellEnd"/>
      <w:r>
        <w:rPr>
          <w:rFonts w:ascii="Times New Roman" w:hAnsi="Times New Roman" w:cs="Times New Roman" w:hint="eastAsia"/>
          <w:sz w:val="22"/>
          <w:szCs w:val="22"/>
        </w:rPr>
        <w:t xml:space="preserve"> Xu</w:t>
      </w:r>
    </w:p>
    <w:p w14:paraId="4C867B99" w14:textId="4FAB4F7F" w:rsidR="006C2DA8" w:rsidRDefault="006C2DA8" w:rsidP="006C2DA8">
      <w:pPr>
        <w:rPr>
          <w:rFonts w:ascii="Times New Roman" w:hAnsi="Times New Roman" w:cs="Times New Roman"/>
          <w:sz w:val="22"/>
          <w:szCs w:val="22"/>
        </w:rPr>
      </w:pPr>
      <w:r w:rsidRPr="006C2DA8">
        <w:rPr>
          <w:rFonts w:ascii="Times New Roman" w:hAnsi="Times New Roman" w:cs="Times New Roman"/>
          <w:sz w:val="22"/>
          <w:szCs w:val="22"/>
        </w:rPr>
        <w:lastRenderedPageBreak/>
        <w:t xml:space="preserve">PhD </w:t>
      </w:r>
      <w:r w:rsidR="00AD7B37">
        <w:rPr>
          <w:rFonts w:ascii="Times New Roman" w:hAnsi="Times New Roman" w:cs="Times New Roman" w:hint="eastAsia"/>
          <w:sz w:val="22"/>
          <w:szCs w:val="22"/>
        </w:rPr>
        <w:t>Kang Hu</w:t>
      </w:r>
    </w:p>
    <w:p w14:paraId="6F925F23" w14:textId="518EB9A9" w:rsidR="006C2DA8" w:rsidRPr="006C2DA8" w:rsidRDefault="006C2DA8" w:rsidP="006C2DA8">
      <w:pPr>
        <w:rPr>
          <w:rFonts w:ascii="Times New Roman" w:hAnsi="Times New Roman" w:cs="Times New Roman"/>
          <w:sz w:val="22"/>
          <w:szCs w:val="22"/>
        </w:rPr>
      </w:pPr>
      <w:r w:rsidRPr="006C2DA8">
        <w:rPr>
          <w:rFonts w:ascii="Times New Roman" w:hAnsi="Times New Roman" w:cs="Times New Roman"/>
          <w:sz w:val="22"/>
          <w:szCs w:val="22"/>
        </w:rPr>
        <w:t>Professor Jianxin Wang</w:t>
      </w:r>
    </w:p>
    <w:sectPr w:rsidR="006C2DA8" w:rsidRPr="006C2DA8" w:rsidSect="00653DE1">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95B16" w14:textId="77777777" w:rsidR="00CC17B6" w:rsidRDefault="00CC17B6" w:rsidP="00021A92">
      <w:r>
        <w:separator/>
      </w:r>
    </w:p>
  </w:endnote>
  <w:endnote w:type="continuationSeparator" w:id="0">
    <w:p w14:paraId="6A41735B" w14:textId="77777777" w:rsidR="00CC17B6" w:rsidRDefault="00CC17B6" w:rsidP="00021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45F99" w14:textId="77777777" w:rsidR="00CC17B6" w:rsidRDefault="00CC17B6" w:rsidP="00021A92">
      <w:r>
        <w:separator/>
      </w:r>
    </w:p>
  </w:footnote>
  <w:footnote w:type="continuationSeparator" w:id="0">
    <w:p w14:paraId="711BF172" w14:textId="77777777" w:rsidR="00CC17B6" w:rsidRDefault="00CC17B6" w:rsidP="00021A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oNotDisplayPageBoundaries/>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c3MLS1NTMwMLM0tzSyUdpeDU4uLM/DyQAsNaAMBTHE8sAAAA"/>
  </w:docVars>
  <w:rsids>
    <w:rsidRoot w:val="00997DA9"/>
    <w:rsid w:val="00021A92"/>
    <w:rsid w:val="000855F9"/>
    <w:rsid w:val="00110E2F"/>
    <w:rsid w:val="00126607"/>
    <w:rsid w:val="002F2364"/>
    <w:rsid w:val="0038187A"/>
    <w:rsid w:val="0039037D"/>
    <w:rsid w:val="004A234E"/>
    <w:rsid w:val="005534E1"/>
    <w:rsid w:val="006157DD"/>
    <w:rsid w:val="0062387D"/>
    <w:rsid w:val="00653DE1"/>
    <w:rsid w:val="006C2DA8"/>
    <w:rsid w:val="008A1C6E"/>
    <w:rsid w:val="008F5A5F"/>
    <w:rsid w:val="00900A2C"/>
    <w:rsid w:val="00997DA9"/>
    <w:rsid w:val="00AB07BF"/>
    <w:rsid w:val="00AD7B37"/>
    <w:rsid w:val="00C13DBF"/>
    <w:rsid w:val="00C9309D"/>
    <w:rsid w:val="00CC17B6"/>
    <w:rsid w:val="00CF0510"/>
    <w:rsid w:val="00FD1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D773C"/>
  <w14:defaultImageDpi w14:val="32767"/>
  <w15:chartTrackingRefBased/>
  <w15:docId w15:val="{C66AE162-87A6-864C-9655-5ECBC37F6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1A92"/>
    <w:pPr>
      <w:tabs>
        <w:tab w:val="center" w:pos="4153"/>
        <w:tab w:val="right" w:pos="8306"/>
      </w:tabs>
      <w:snapToGrid w:val="0"/>
      <w:jc w:val="center"/>
    </w:pPr>
    <w:rPr>
      <w:sz w:val="18"/>
      <w:szCs w:val="18"/>
    </w:rPr>
  </w:style>
  <w:style w:type="character" w:customStyle="1" w:styleId="a4">
    <w:name w:val="页眉 字符"/>
    <w:basedOn w:val="a0"/>
    <w:link w:val="a3"/>
    <w:uiPriority w:val="99"/>
    <w:rsid w:val="00021A92"/>
    <w:rPr>
      <w:sz w:val="18"/>
      <w:szCs w:val="18"/>
    </w:rPr>
  </w:style>
  <w:style w:type="paragraph" w:styleId="a5">
    <w:name w:val="footer"/>
    <w:basedOn w:val="a"/>
    <w:link w:val="a6"/>
    <w:uiPriority w:val="99"/>
    <w:unhideWhenUsed/>
    <w:rsid w:val="00021A92"/>
    <w:pPr>
      <w:tabs>
        <w:tab w:val="center" w:pos="4153"/>
        <w:tab w:val="right" w:pos="8306"/>
      </w:tabs>
      <w:snapToGrid w:val="0"/>
      <w:jc w:val="left"/>
    </w:pPr>
    <w:rPr>
      <w:sz w:val="18"/>
      <w:szCs w:val="18"/>
    </w:rPr>
  </w:style>
  <w:style w:type="character" w:customStyle="1" w:styleId="a6">
    <w:name w:val="页脚 字符"/>
    <w:basedOn w:val="a0"/>
    <w:link w:val="a5"/>
    <w:uiPriority w:val="99"/>
    <w:rsid w:val="00021A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144331">
      <w:bodyDiv w:val="1"/>
      <w:marLeft w:val="0"/>
      <w:marRight w:val="0"/>
      <w:marTop w:val="0"/>
      <w:marBottom w:val="0"/>
      <w:divBdr>
        <w:top w:val="none" w:sz="0" w:space="0" w:color="auto"/>
        <w:left w:val="none" w:sz="0" w:space="0" w:color="auto"/>
        <w:bottom w:val="none" w:sz="0" w:space="0" w:color="auto"/>
        <w:right w:val="none" w:sz="0" w:space="0" w:color="auto"/>
      </w:divBdr>
    </w:div>
    <w:div w:id="1663896510">
      <w:bodyDiv w:val="1"/>
      <w:marLeft w:val="0"/>
      <w:marRight w:val="0"/>
      <w:marTop w:val="0"/>
      <w:marBottom w:val="0"/>
      <w:divBdr>
        <w:top w:val="none" w:sz="0" w:space="0" w:color="auto"/>
        <w:left w:val="none" w:sz="0" w:space="0" w:color="auto"/>
        <w:bottom w:val="none" w:sz="0" w:space="0" w:color="auto"/>
        <w:right w:val="none" w:sz="0" w:space="0" w:color="auto"/>
      </w:divBdr>
      <w:divsChild>
        <w:div w:id="1326976330">
          <w:marLeft w:val="0"/>
          <w:marRight w:val="0"/>
          <w:marTop w:val="0"/>
          <w:marBottom w:val="0"/>
          <w:divBdr>
            <w:top w:val="none" w:sz="0" w:space="0" w:color="auto"/>
            <w:left w:val="none" w:sz="0" w:space="0" w:color="auto"/>
            <w:bottom w:val="none" w:sz="0" w:space="0" w:color="auto"/>
            <w:right w:val="none" w:sz="0" w:space="0" w:color="auto"/>
          </w:divBdr>
          <w:divsChild>
            <w:div w:id="1545944020">
              <w:marLeft w:val="0"/>
              <w:marRight w:val="0"/>
              <w:marTop w:val="0"/>
              <w:marBottom w:val="0"/>
              <w:divBdr>
                <w:top w:val="none" w:sz="0" w:space="0" w:color="auto"/>
                <w:left w:val="none" w:sz="0" w:space="0" w:color="auto"/>
                <w:bottom w:val="none" w:sz="0" w:space="0" w:color="auto"/>
                <w:right w:val="none" w:sz="0" w:space="0" w:color="auto"/>
              </w:divBdr>
              <w:divsChild>
                <w:div w:id="156089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388</Words>
  <Characters>2214</Characters>
  <Application>Microsoft Office Word</Application>
  <DocSecurity>0</DocSecurity>
  <Lines>18</Lines>
  <Paragraphs>5</Paragraphs>
  <ScaleCrop>false</ScaleCrop>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1024301279@qq.com</dc:creator>
  <cp:keywords/>
  <dc:description/>
  <cp:lastModifiedBy>明华 徐</cp:lastModifiedBy>
  <cp:revision>3</cp:revision>
  <dcterms:created xsi:type="dcterms:W3CDTF">2025-12-17T16:24:00Z</dcterms:created>
  <dcterms:modified xsi:type="dcterms:W3CDTF">2025-12-17T16:31:00Z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b254ccd27b102f6e09a8fffe02885868fff6d5c12163053de1a2fce943d05697</vt:lpwstr>
  </property>
</Properties>
</file>