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Exemplar-Model Account of Categorization and Recognition</w:t>
      </w:r>
    </w:p>
    <w:p w14:paraId="0B66199E"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When Training Instances Never Repeat</w:t>
      </w:r>
    </w:p>
    <w:p w14:paraId="58BF7E7C" w14:textId="77777777" w:rsidR="00BE522D" w:rsidRPr="00724692" w:rsidRDefault="00BE522D" w:rsidP="00A46799">
      <w:pPr>
        <w:jc w:val="center"/>
        <w:rPr>
          <w:rFonts w:ascii="Times New Roman" w:hAnsi="Times New Roman" w:cs="Times New Roman"/>
          <w:color w:val="000000"/>
          <w:sz w:val="24"/>
          <w:szCs w:val="24"/>
        </w:rPr>
      </w:pPr>
    </w:p>
    <w:p w14:paraId="4564430C" w14:textId="77777777" w:rsidR="00BE522D" w:rsidRPr="00724692" w:rsidRDefault="00BE522D" w:rsidP="00A46799">
      <w:pPr>
        <w:jc w:val="center"/>
        <w:rPr>
          <w:rFonts w:ascii="Times New Roman" w:hAnsi="Times New Roman" w:cs="Times New Roman"/>
          <w:color w:val="000000"/>
          <w:sz w:val="24"/>
          <w:szCs w:val="24"/>
        </w:rPr>
      </w:pPr>
    </w:p>
    <w:p w14:paraId="326D01B2"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Mingjia Hu and Robert M. Nosofsky</w:t>
      </w:r>
    </w:p>
    <w:p w14:paraId="24E3D25C" w14:textId="77777777" w:rsidR="00BE522D" w:rsidRPr="00724692" w:rsidRDefault="00BE522D" w:rsidP="00A46799">
      <w:pPr>
        <w:jc w:val="center"/>
        <w:rPr>
          <w:rFonts w:ascii="Times New Roman" w:hAnsi="Times New Roman" w:cs="Times New Roman"/>
          <w:color w:val="000000"/>
          <w:sz w:val="24"/>
          <w:szCs w:val="24"/>
        </w:rPr>
      </w:pPr>
    </w:p>
    <w:p w14:paraId="70BB524D"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 Bloomington</w:t>
      </w:r>
    </w:p>
    <w:p w14:paraId="1120363D" w14:textId="77777777" w:rsidR="00BE522D" w:rsidRPr="00724692" w:rsidRDefault="00BE522D" w:rsidP="00A46799">
      <w:pPr>
        <w:jc w:val="center"/>
        <w:rPr>
          <w:rFonts w:ascii="Times New Roman" w:hAnsi="Times New Roman" w:cs="Times New Roman"/>
          <w:color w:val="000000"/>
          <w:sz w:val="24"/>
          <w:szCs w:val="24"/>
        </w:rPr>
      </w:pPr>
    </w:p>
    <w:p w14:paraId="1BCD89F2" w14:textId="77777777" w:rsidR="00BE522D" w:rsidRPr="00724692" w:rsidRDefault="00BE522D" w:rsidP="00A46799">
      <w:pPr>
        <w:jc w:val="center"/>
        <w:rPr>
          <w:rFonts w:ascii="Times New Roman" w:hAnsi="Times New Roman" w:cs="Times New Roman"/>
          <w:color w:val="000000"/>
          <w:sz w:val="24"/>
          <w:szCs w:val="24"/>
        </w:rPr>
      </w:pPr>
    </w:p>
    <w:p w14:paraId="3731BCD7" w14:textId="77777777" w:rsidR="00BE522D" w:rsidRPr="00724692" w:rsidRDefault="00BE522D" w:rsidP="00A46799">
      <w:pPr>
        <w:jc w:val="center"/>
        <w:rPr>
          <w:rFonts w:ascii="Times New Roman" w:hAnsi="Times New Roman" w:cs="Times New Roman"/>
          <w:color w:val="000000"/>
          <w:sz w:val="24"/>
          <w:szCs w:val="24"/>
        </w:rPr>
      </w:pPr>
    </w:p>
    <w:p w14:paraId="0A26593A" w14:textId="77777777" w:rsidR="00BE522D" w:rsidRPr="00724692" w:rsidRDefault="00BE522D" w:rsidP="00A46799">
      <w:pPr>
        <w:jc w:val="center"/>
        <w:rPr>
          <w:rFonts w:ascii="Times New Roman" w:hAnsi="Times New Roman" w:cs="Times New Roman"/>
          <w:color w:val="000000"/>
          <w:sz w:val="24"/>
          <w:szCs w:val="24"/>
        </w:rPr>
      </w:pPr>
    </w:p>
    <w:p w14:paraId="7C39C6BB" w14:textId="77777777" w:rsidR="00BE522D" w:rsidRPr="00724692" w:rsidRDefault="00BE522D" w:rsidP="00A46799">
      <w:pPr>
        <w:jc w:val="center"/>
        <w:rPr>
          <w:rFonts w:ascii="Times New Roman" w:hAnsi="Times New Roman" w:cs="Times New Roman"/>
          <w:color w:val="000000"/>
          <w:sz w:val="24"/>
          <w:szCs w:val="24"/>
        </w:rPr>
      </w:pPr>
    </w:p>
    <w:p w14:paraId="1F241EC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Robert Nosofsky</w:t>
      </w:r>
    </w:p>
    <w:p w14:paraId="74C0C66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Psychological and Brain Sciences</w:t>
      </w:r>
    </w:p>
    <w:p w14:paraId="12C81E0C"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1101 E. Tenth Street</w:t>
      </w:r>
    </w:p>
    <w:p w14:paraId="5815DBCB" w14:textId="599DD316"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w:t>
      </w:r>
    </w:p>
    <w:p w14:paraId="16B7D2C1"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Bloomington, IN 47405</w:t>
      </w:r>
    </w:p>
    <w:p w14:paraId="33E663C8" w14:textId="02A9B8E5" w:rsidR="00BE522D" w:rsidRPr="00724692" w:rsidRDefault="000E1A10">
      <w:pPr>
        <w:rPr>
          <w:rFonts w:ascii="Times New Roman" w:hAnsi="Times New Roman" w:cs="Times New Roman"/>
          <w:color w:val="000000"/>
          <w:sz w:val="24"/>
          <w:szCs w:val="24"/>
        </w:rPr>
      </w:pPr>
      <w:hyperlink r:id="rId7" w:history="1">
        <w:r w:rsidR="00BE522D" w:rsidRPr="00724692">
          <w:rPr>
            <w:rStyle w:val="Hyperlink"/>
            <w:rFonts w:ascii="Times New Roman" w:hAnsi="Times New Roman" w:cs="Times New Roman"/>
            <w:sz w:val="24"/>
            <w:szCs w:val="24"/>
          </w:rPr>
          <w:t>nosofsky@indiana.edu</w:t>
        </w:r>
      </w:hyperlink>
    </w:p>
    <w:p w14:paraId="4426CAE9" w14:textId="77777777" w:rsidR="00BE522D" w:rsidRPr="00724692" w:rsidRDefault="00BE522D">
      <w:pPr>
        <w:rPr>
          <w:rFonts w:ascii="Times New Roman" w:hAnsi="Times New Roman" w:cs="Times New Roman"/>
          <w:color w:val="000000"/>
          <w:sz w:val="24"/>
          <w:szCs w:val="24"/>
        </w:rPr>
      </w:pPr>
    </w:p>
    <w:p w14:paraId="25DCBF59" w14:textId="77777777" w:rsidR="00CA750F" w:rsidRDefault="00CA750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0A57979" w14:textId="77777777" w:rsidR="00CA750F" w:rsidRDefault="00CA750F" w:rsidP="00CA750F">
      <w:pPr>
        <w:spacing w:line="48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Abstract</w:t>
      </w:r>
    </w:p>
    <w:p w14:paraId="1EF8B5ED" w14:textId="77777777" w:rsidR="00CA750F" w:rsidRDefault="00CA750F" w:rsidP="00CA750F">
      <w:pPr>
        <w:spacing w:line="480" w:lineRule="auto"/>
        <w:contextualSpacing/>
        <w:jc w:val="center"/>
        <w:rPr>
          <w:rFonts w:ascii="Times New Roman" w:hAnsi="Times New Roman" w:cs="Times New Roman"/>
          <w:color w:val="000000"/>
          <w:sz w:val="24"/>
          <w:szCs w:val="24"/>
        </w:rPr>
      </w:pPr>
    </w:p>
    <w:p w14:paraId="0274B874" w14:textId="0482CE89" w:rsidR="00BE522D" w:rsidRDefault="00CA750F" w:rsidP="00CA750F">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In a novel version of the classic dot-pattern prototype-distortion paradigm of category learning, Homa, Blair, et al. (2019) tested a condition in which individual training instances never repeated, and observed results that they claimed severely challenged exemplar models of classification and reco</w:t>
      </w:r>
      <w:r w:rsidR="003E732C">
        <w:rPr>
          <w:rFonts w:ascii="Times New Roman" w:hAnsi="Times New Roman" w:cs="Times New Roman"/>
          <w:color w:val="000000"/>
          <w:sz w:val="24"/>
          <w:szCs w:val="24"/>
        </w:rPr>
        <w:t>gnition.  Among the results was a dissociation in which</w:t>
      </w:r>
      <w:r>
        <w:rPr>
          <w:rFonts w:ascii="Times New Roman" w:hAnsi="Times New Roman" w:cs="Times New Roman"/>
          <w:color w:val="000000"/>
          <w:sz w:val="24"/>
          <w:szCs w:val="24"/>
        </w:rPr>
        <w:t xml:space="preserve"> participants classified transfer items with high accuracy</w:t>
      </w:r>
      <w:r w:rsidR="007957E6">
        <w:rPr>
          <w:rFonts w:ascii="Times New Roman" w:hAnsi="Times New Roman" w:cs="Times New Roman"/>
          <w:color w:val="000000"/>
          <w:sz w:val="24"/>
          <w:szCs w:val="24"/>
        </w:rPr>
        <w:t xml:space="preserve"> in the no-repeat condition</w:t>
      </w:r>
      <w:r>
        <w:rPr>
          <w:rFonts w:ascii="Times New Roman" w:hAnsi="Times New Roman" w:cs="Times New Roman"/>
          <w:color w:val="000000"/>
          <w:sz w:val="24"/>
          <w:szCs w:val="24"/>
        </w:rPr>
        <w:t>, yet</w:t>
      </w:r>
      <w:r w:rsidR="003E732C">
        <w:rPr>
          <w:rFonts w:ascii="Times New Roman" w:hAnsi="Times New Roman" w:cs="Times New Roman"/>
          <w:color w:val="000000"/>
          <w:sz w:val="24"/>
          <w:szCs w:val="24"/>
        </w:rPr>
        <w:t xml:space="preserve"> in old-new recognition tests</w:t>
      </w:r>
      <w:r>
        <w:rPr>
          <w:rFonts w:ascii="Times New Roman" w:hAnsi="Times New Roman" w:cs="Times New Roman"/>
          <w:color w:val="000000"/>
          <w:sz w:val="24"/>
          <w:szCs w:val="24"/>
        </w:rPr>
        <w:t xml:space="preserve"> showed no ability</w:t>
      </w:r>
      <w:r w:rsidR="003E732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discri</w:t>
      </w:r>
      <w:r w:rsidR="003E732C">
        <w:rPr>
          <w:rFonts w:ascii="Times New Roman" w:hAnsi="Times New Roman" w:cs="Times New Roman"/>
          <w:color w:val="000000"/>
          <w:sz w:val="24"/>
          <w:szCs w:val="24"/>
        </w:rPr>
        <w:t xml:space="preserve">minate between old and new </w:t>
      </w:r>
      <w:r>
        <w:rPr>
          <w:rFonts w:ascii="Times New Roman" w:hAnsi="Times New Roman" w:cs="Times New Roman"/>
          <w:color w:val="000000"/>
          <w:sz w:val="24"/>
          <w:szCs w:val="24"/>
        </w:rPr>
        <w:t xml:space="preserve">items of the same level of distortion from the prototype.  In addition, speed of classification learning </w:t>
      </w:r>
      <w:r w:rsidR="003E732C">
        <w:rPr>
          <w:rFonts w:ascii="Times New Roman" w:hAnsi="Times New Roman" w:cs="Times New Roman"/>
          <w:color w:val="000000"/>
          <w:sz w:val="24"/>
          <w:szCs w:val="24"/>
        </w:rPr>
        <w:t xml:space="preserve">was no faster </w:t>
      </w:r>
      <w:r>
        <w:rPr>
          <w:rFonts w:ascii="Times New Roman" w:hAnsi="Times New Roman" w:cs="Times New Roman"/>
          <w:color w:val="000000"/>
          <w:sz w:val="24"/>
          <w:szCs w:val="24"/>
        </w:rPr>
        <w:t>in a condition in which a smal</w:t>
      </w:r>
      <w:r w:rsidR="003E732C">
        <w:rPr>
          <w:rFonts w:ascii="Times New Roman" w:hAnsi="Times New Roman" w:cs="Times New Roman"/>
          <w:color w:val="000000"/>
          <w:sz w:val="24"/>
          <w:szCs w:val="24"/>
        </w:rPr>
        <w:t>l set of training instances was</w:t>
      </w:r>
      <w:r>
        <w:rPr>
          <w:rFonts w:ascii="Times New Roman" w:hAnsi="Times New Roman" w:cs="Times New Roman"/>
          <w:color w:val="000000"/>
          <w:sz w:val="24"/>
          <w:szCs w:val="24"/>
        </w:rPr>
        <w:t xml:space="preserve"> repeated continuously compared to the no-repeat condition.  Here we show through computer-simulation modeling that exemplar models naturally capture the classification-recognition dissociation </w:t>
      </w:r>
      <w:r w:rsidR="00133B1C">
        <w:rPr>
          <w:rFonts w:ascii="Times New Roman" w:hAnsi="Times New Roman" w:cs="Times New Roman"/>
          <w:color w:val="000000"/>
          <w:sz w:val="24"/>
          <w:szCs w:val="24"/>
        </w:rPr>
        <w:t xml:space="preserve">in the no-repeat condition, </w:t>
      </w:r>
      <w:r>
        <w:rPr>
          <w:rFonts w:ascii="Times New Roman" w:hAnsi="Times New Roman" w:cs="Times New Roman"/>
          <w:color w:val="000000"/>
          <w:sz w:val="24"/>
          <w:szCs w:val="24"/>
        </w:rPr>
        <w:t>as well as a wide variety of other qualitative effects reported by Hom</w:t>
      </w:r>
      <w:r w:rsidR="00133B1C">
        <w:rPr>
          <w:rFonts w:ascii="Times New Roman" w:hAnsi="Times New Roman" w:cs="Times New Roman"/>
          <w:color w:val="000000"/>
          <w:sz w:val="24"/>
          <w:szCs w:val="24"/>
        </w:rPr>
        <w:t>a et al</w:t>
      </w:r>
      <w:r>
        <w:rPr>
          <w:rFonts w:ascii="Times New Roman" w:hAnsi="Times New Roman" w:cs="Times New Roman"/>
          <w:color w:val="000000"/>
          <w:sz w:val="24"/>
          <w:szCs w:val="24"/>
        </w:rPr>
        <w:t>.  We also con</w:t>
      </w:r>
      <w:r w:rsidR="003E732C">
        <w:rPr>
          <w:rFonts w:ascii="Times New Roman" w:hAnsi="Times New Roman" w:cs="Times New Roman"/>
          <w:color w:val="000000"/>
          <w:sz w:val="24"/>
          <w:szCs w:val="24"/>
        </w:rPr>
        <w:t xml:space="preserve">duct new experiments to </w:t>
      </w:r>
      <w:r>
        <w:rPr>
          <w:rFonts w:ascii="Times New Roman" w:hAnsi="Times New Roman" w:cs="Times New Roman"/>
          <w:color w:val="000000"/>
          <w:sz w:val="24"/>
          <w:szCs w:val="24"/>
        </w:rPr>
        <w:t>investigate their reported null effect of repeated versus non-repeated training instances on speed of</w:t>
      </w:r>
      <w:r w:rsidR="003E732C">
        <w:rPr>
          <w:rFonts w:ascii="Times New Roman" w:hAnsi="Times New Roman" w:cs="Times New Roman"/>
          <w:color w:val="000000"/>
          <w:sz w:val="24"/>
          <w:szCs w:val="24"/>
        </w:rPr>
        <w:t xml:space="preserve"> classification learning.   In </w:t>
      </w:r>
      <w:r>
        <w:rPr>
          <w:rFonts w:ascii="Times New Roman" w:hAnsi="Times New Roman" w:cs="Times New Roman"/>
          <w:color w:val="000000"/>
          <w:sz w:val="24"/>
          <w:szCs w:val="24"/>
        </w:rPr>
        <w:t>contrast t</w:t>
      </w:r>
      <w:r w:rsidR="003E732C">
        <w:rPr>
          <w:rFonts w:ascii="Times New Roman" w:hAnsi="Times New Roman" w:cs="Times New Roman"/>
          <w:color w:val="000000"/>
          <w:sz w:val="24"/>
          <w:szCs w:val="24"/>
        </w:rPr>
        <w:t>o Homa et al.</w:t>
      </w:r>
      <w:r>
        <w:rPr>
          <w:rFonts w:ascii="Times New Roman" w:hAnsi="Times New Roman" w:cs="Times New Roman"/>
          <w:color w:val="000000"/>
          <w:sz w:val="24"/>
          <w:szCs w:val="24"/>
        </w:rPr>
        <w:t xml:space="preserve">, we find that speed of learning is substantially faster in the repeat condition than in the no-repeat condition, precisely as exemplar models predict.  </w:t>
      </w:r>
      <w:r w:rsidR="007957E6">
        <w:rPr>
          <w:rFonts w:ascii="Times New Roman" w:hAnsi="Times New Roman" w:cs="Times New Roman"/>
          <w:color w:val="000000"/>
          <w:sz w:val="24"/>
          <w:szCs w:val="24"/>
        </w:rPr>
        <w:t>The exemplar model also captures a wide variety of transfer effects observed following the completion of category learning, including the classification-recognition dissociation observed across the repeat and no-repeat conditions.</w:t>
      </w:r>
    </w:p>
    <w:p w14:paraId="57FDB1ED" w14:textId="77777777" w:rsidR="007957E6" w:rsidRPr="00724692" w:rsidRDefault="007957E6" w:rsidP="00CA750F">
      <w:pPr>
        <w:spacing w:line="480" w:lineRule="auto"/>
        <w:contextualSpacing/>
        <w:rPr>
          <w:rFonts w:ascii="Times New Roman" w:eastAsia="Times New Roman" w:hAnsi="Times New Roman" w:cs="Times New Roman"/>
          <w:color w:val="000000"/>
          <w:sz w:val="24"/>
          <w:szCs w:val="24"/>
        </w:rPr>
      </w:pPr>
    </w:p>
    <w:p w14:paraId="30C24A84" w14:textId="77777777" w:rsidR="00CA6FAD" w:rsidRDefault="00CA6FAD">
      <w:pPr>
        <w:rPr>
          <w:color w:val="000000"/>
        </w:rPr>
      </w:pPr>
      <w:r>
        <w:rPr>
          <w:color w:val="000000"/>
        </w:rPr>
        <w:t>Keywords:  categorization, recognition, exemplars, prototypes, computational modeling</w:t>
      </w:r>
    </w:p>
    <w:p w14:paraId="38E1050C" w14:textId="77777777" w:rsidR="00CA6FAD" w:rsidRDefault="00CA6FAD">
      <w:pPr>
        <w:rPr>
          <w:color w:val="000000"/>
        </w:rPr>
      </w:pPr>
    </w:p>
    <w:p w14:paraId="0A7F3AC0" w14:textId="28B1679F" w:rsidR="00CA750F" w:rsidRDefault="00CA750F">
      <w:pPr>
        <w:rPr>
          <w:rFonts w:ascii="Times New Roman" w:eastAsia="Times New Roman" w:hAnsi="Times New Roman" w:cs="Times New Roman"/>
          <w:color w:val="000000"/>
          <w:sz w:val="24"/>
          <w:szCs w:val="24"/>
        </w:rPr>
      </w:pPr>
      <w:r>
        <w:rPr>
          <w:color w:val="000000"/>
        </w:rPr>
        <w:br w:type="page"/>
      </w:r>
    </w:p>
    <w:p w14:paraId="4521B974" w14:textId="26DD151A" w:rsidR="00FD25DB" w:rsidRDefault="00614ACA" w:rsidP="00A929D1">
      <w:pPr>
        <w:pStyle w:val="NormalWeb"/>
        <w:spacing w:before="0" w:beforeAutospacing="0" w:after="0" w:afterAutospacing="0" w:line="480" w:lineRule="auto"/>
        <w:ind w:firstLine="720"/>
        <w:contextualSpacing/>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w:t>
      </w:r>
      <w:r w:rsidR="00A929D1">
        <w:rPr>
          <w:color w:val="000000"/>
        </w:rPr>
        <w:t>s, and make categorization judg</w:t>
      </w:r>
      <w:r w:rsidR="00FD25DB">
        <w:rPr>
          <w:color w:val="000000"/>
        </w:rPr>
        <w:t>ments based on similarity to the prototype</w:t>
      </w:r>
      <w:r w:rsidR="00D07583">
        <w:rPr>
          <w:color w:val="000000"/>
        </w:rPr>
        <w:t>s</w:t>
      </w:r>
      <w:r w:rsidR="004A6179">
        <w:rPr>
          <w:color w:val="000000"/>
        </w:rPr>
        <w:t xml:space="preserve"> </w:t>
      </w:r>
      <w:r>
        <w:rPr>
          <w:color w:val="000000"/>
        </w:rPr>
        <w:t xml:space="preserve">(Homa, Cross, et al., 1973; </w:t>
      </w:r>
      <w:r w:rsidRPr="00C751E3">
        <w:t>Reed, 1972</w:t>
      </w:r>
      <w:r>
        <w:rPr>
          <w:color w:val="000000"/>
        </w:rPr>
        <w:t>; Smith &amp; Minda,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w:t>
      </w:r>
      <w:r w:rsidR="00A929D1">
        <w:rPr>
          <w:color w:val="000000"/>
        </w:rPr>
        <w:t>y, and base categorization judg</w:t>
      </w:r>
      <w:r w:rsidR="00FD25DB">
        <w:rPr>
          <w:color w:val="000000"/>
        </w:rPr>
        <w:t>ments on similarity to the exemplars</w:t>
      </w:r>
      <w:r>
        <w:rPr>
          <w:color w:val="000000"/>
        </w:rPr>
        <w:t xml:space="preserve"> (Hintzman, 1986; Medin &amp; Schaffer, 1978; Nosofsky, 1986</w:t>
      </w:r>
      <w:r w:rsidR="004A6179">
        <w:rPr>
          <w:color w:val="000000"/>
        </w:rPr>
        <w:t>)</w:t>
      </w:r>
      <w:r w:rsidR="00FD25DB">
        <w:rPr>
          <w:color w:val="000000"/>
        </w:rPr>
        <w:t>.</w:t>
      </w:r>
    </w:p>
    <w:p w14:paraId="3DD22CD5" w14:textId="77777777" w:rsidR="00E3359E" w:rsidRDefault="00E3359E" w:rsidP="00A929D1">
      <w:pPr>
        <w:pStyle w:val="NormalWeb"/>
        <w:spacing w:before="0" w:beforeAutospacing="0" w:after="0" w:afterAutospacing="0" w:line="480" w:lineRule="auto"/>
        <w:contextualSpacing/>
        <w:rPr>
          <w:color w:val="000000"/>
        </w:rPr>
      </w:pPr>
    </w:p>
    <w:p w14:paraId="430EC890" w14:textId="556180D4" w:rsidR="00E3359E" w:rsidRPr="00A46799" w:rsidRDefault="00E3359E" w:rsidP="00A929D1">
      <w:pPr>
        <w:pStyle w:val="NormalWeb"/>
        <w:spacing w:before="0" w:beforeAutospacing="0" w:after="0" w:afterAutospacing="0" w:line="480" w:lineRule="auto"/>
        <w:contextualSpacing/>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A929D1">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Keele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Homa, Blair, McClure, Medema,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A929D1">
      <w:pPr>
        <w:pStyle w:val="NormalWeb"/>
        <w:spacing w:before="0" w:beforeAutospacing="0" w:after="0" w:afterAutospacing="0" w:line="480" w:lineRule="auto"/>
        <w:ind w:firstLine="720"/>
        <w:contextualSpacing/>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w:t>
      </w:r>
      <w:r w:rsidR="00042A96">
        <w:rPr>
          <w:color w:val="000000"/>
        </w:rPr>
        <w:lastRenderedPageBreak/>
        <w:t>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Homa et al., 1973; Posner &amp; Keele,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A929D1">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r w:rsidR="00C43820">
        <w:rPr>
          <w:rStyle w:val="normalchar"/>
          <w:color w:val="000000"/>
        </w:rPr>
        <w:t>Hintzman, 1986</w:t>
      </w:r>
      <w:r w:rsidR="00285B0C">
        <w:rPr>
          <w:rStyle w:val="normalchar"/>
          <w:color w:val="000000"/>
        </w:rPr>
        <w:t>; Nosofsky, 1988; Shin &amp; Nosofsky,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3AF279F" w14:textId="5F0C7AEB" w:rsidR="0042783B" w:rsidRDefault="00FD25DB" w:rsidP="0042783B">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the classic studies of Posner and Keele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w:t>
      </w:r>
      <w:r>
        <w:rPr>
          <w:color w:val="000000"/>
        </w:rPr>
        <w:lastRenderedPageBreak/>
        <w:t>the transfer phase is delayed</w:t>
      </w:r>
      <w:r w:rsidR="00C43820">
        <w:rPr>
          <w:color w:val="000000"/>
        </w:rPr>
        <w:t xml:space="preserve"> (</w:t>
      </w:r>
      <w:r w:rsidR="00533CEB">
        <w:rPr>
          <w:color w:val="000000"/>
        </w:rPr>
        <w:t xml:space="preserve">e.g., </w:t>
      </w:r>
      <w:r w:rsidR="00C43820">
        <w:rPr>
          <w:rStyle w:val="normalchar"/>
          <w:color w:val="000000"/>
        </w:rPr>
        <w:t>Homa, Sterling &amp; Trepel,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Homa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old</w:t>
      </w:r>
      <w:r w:rsidR="00533CEB">
        <w:rPr>
          <w:color w:val="000000"/>
        </w:rPr>
        <w:t xml:space="preserve"> training</w:t>
      </w:r>
      <w:r w:rsidR="00587110">
        <w:rPr>
          <w:color w:val="000000"/>
        </w:rPr>
        <w:t xml:space="preserve"> instance</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r>
        <w:rPr>
          <w:color w:val="000000"/>
        </w:rPr>
        <w:t>Busemeyer, Dewey and Medin, 1984</w:t>
      </w:r>
      <w:r w:rsidR="00B27383">
        <w:rPr>
          <w:color w:val="000000"/>
        </w:rPr>
        <w:t>;</w:t>
      </w:r>
      <w:r>
        <w:rPr>
          <w:color w:val="000000"/>
        </w:rPr>
        <w:t xml:space="preserve"> Hintzman and Ludlam, 1980</w:t>
      </w:r>
      <w:r w:rsidR="001679B9">
        <w:rPr>
          <w:color w:val="000000"/>
        </w:rPr>
        <w:t>; Hintzman, 1986; Shin &amp; Nosofsky,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A929D1">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recently, </w:t>
      </w:r>
      <w:r w:rsidR="00FD25DB" w:rsidRPr="005971E6">
        <w:rPr>
          <w:rFonts w:ascii="Times New Roman" w:eastAsia="Times New Roman" w:hAnsi="Times New Roman" w:cs="Times New Roman"/>
          <w:sz w:val="24"/>
          <w:szCs w:val="24"/>
        </w:rPr>
        <w:t>Smith</w:t>
      </w:r>
      <w:r w:rsidRPr="005971E6">
        <w:rPr>
          <w:rFonts w:ascii="Times New Roman" w:eastAsia="Times New Roman" w:hAnsi="Times New Roman" w:cs="Times New Roman"/>
          <w:sz w:val="24"/>
          <w:szCs w:val="24"/>
        </w:rPr>
        <w:t xml:space="preserve"> (2002)</w:t>
      </w:r>
      <w:r w:rsidRPr="00996CF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Nosofsky &amp; Zaki,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3863071F" w:rsidR="001501B7" w:rsidRDefault="00FD25DB" w:rsidP="00A929D1">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Zaki and Nosofsky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Palmeri &amp; Flanery, </w:t>
      </w:r>
      <w:r w:rsidR="00D9554A">
        <w:rPr>
          <w:rFonts w:ascii="Times New Roman" w:eastAsia="Times New Roman" w:hAnsi="Times New Roman" w:cs="Times New Roman"/>
          <w:color w:val="000000"/>
          <w:sz w:val="24"/>
          <w:szCs w:val="24"/>
        </w:rPr>
        <w:t>1999</w:t>
      </w:r>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2002</w:t>
      </w:r>
      <w:r w:rsidR="001501B7">
        <w:rPr>
          <w:rFonts w:ascii="Times New Roman" w:eastAsia="Times New Roman" w:hAnsi="Times New Roman" w:cs="Times New Roman"/>
          <w:color w:val="000000"/>
          <w:sz w:val="24"/>
          <w:szCs w:val="24"/>
        </w:rPr>
        <w:t>).  Specific</w:t>
      </w:r>
      <w:r w:rsidR="00E21D81">
        <w:rPr>
          <w:rFonts w:ascii="Times New Roman" w:eastAsia="Times New Roman" w:hAnsi="Times New Roman" w:cs="Times New Roman"/>
          <w:color w:val="000000"/>
          <w:sz w:val="24"/>
          <w:szCs w:val="24"/>
        </w:rPr>
        <w:t>ally, in the Knowlton-Squire (199</w:t>
      </w:r>
      <w:r w:rsidR="002C4B68">
        <w:rPr>
          <w:rFonts w:ascii="Times New Roman" w:eastAsia="Times New Roman" w:hAnsi="Times New Roman" w:cs="Times New Roman"/>
          <w:color w:val="000000"/>
          <w:sz w:val="24"/>
          <w:szCs w:val="24"/>
        </w:rPr>
        <w:t>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r w:rsidR="001501B7">
        <w:rPr>
          <w:rFonts w:ascii="Times New Roman" w:eastAsia="Times New Roman" w:hAnsi="Times New Roman" w:cs="Times New Roman"/>
          <w:color w:val="000000"/>
          <w:sz w:val="24"/>
          <w:szCs w:val="24"/>
        </w:rPr>
        <w:t>Zaki and Nosofsky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A929D1">
      <w:pPr>
        <w:spacing w:line="480" w:lineRule="auto"/>
        <w:contextualSpacing/>
        <w:rPr>
          <w:rFonts w:ascii="Times New Roman" w:eastAsia="Times New Roman" w:hAnsi="Times New Roman" w:cs="Times New Roman"/>
          <w:color w:val="000000"/>
          <w:sz w:val="24"/>
          <w:szCs w:val="24"/>
        </w:rPr>
      </w:pPr>
    </w:p>
    <w:p w14:paraId="64FAE66A" w14:textId="08666613" w:rsidR="004A37C6" w:rsidRPr="00A46799" w:rsidRDefault="004A37C6" w:rsidP="00A929D1">
      <w:pPr>
        <w:spacing w:line="480" w:lineRule="auto"/>
        <w:contextualSpacing/>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45C2BFD8" w:rsidR="00AE425F" w:rsidRDefault="00E3359E" w:rsidP="00A929D1">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Homa, Blair, McClure, Medema,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75838AA7" w:rsidR="004A37C6" w:rsidRDefault="004A37C6" w:rsidP="00A929D1">
      <w:pPr>
        <w:pStyle w:val="NormalWeb"/>
        <w:spacing w:before="0" w:beforeAutospacing="0" w:after="0" w:afterAutospacing="0" w:line="480" w:lineRule="auto"/>
        <w:ind w:firstLine="720"/>
        <w:contextualSpacing/>
        <w:rPr>
          <w:color w:val="000000"/>
        </w:rPr>
      </w:pPr>
      <w:r>
        <w:rPr>
          <w:color w:val="000000"/>
        </w:rPr>
        <w:t xml:space="preserve">In Homa et al.’s (2019) experiments, participants learned to classify dot patterns into </w:t>
      </w:r>
      <w:r w:rsidR="00F64B37">
        <w:rPr>
          <w:color w:val="000000"/>
        </w:rPr>
        <w:t>three categories, and then engaged in various transfer tests.</w:t>
      </w:r>
      <w:r w:rsidR="00D9554A">
        <w:rPr>
          <w:color w:val="000000"/>
          <w:vertAlign w:val="superscript"/>
        </w:rPr>
        <w:t>1</w:t>
      </w:r>
      <w:r w:rsidR="00F64B37">
        <w:rPr>
          <w:color w:val="000000"/>
        </w:rPr>
        <w:t xml:space="preserve">  As in past versions of the paradigm, each individual category was generated around a dot-pattern prototype.   Low, medium, and high distortions of each prototype were generated using the Posner-Keele (1968) statistical-distortion algorithm.  Foil patterns were also used, which were medium distortions of prototypes that were not trained during category learning.</w:t>
      </w:r>
    </w:p>
    <w:p w14:paraId="0F82F559" w14:textId="57550FE4" w:rsidR="004A37C6" w:rsidRDefault="00F64B37" w:rsidP="00A929D1">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0BDAFF3C" w:rsidR="007D6DEB" w:rsidRDefault="007C2739" w:rsidP="00A929D1">
      <w:pPr>
        <w:pStyle w:val="NormalWeb"/>
        <w:spacing w:before="0" w:beforeAutospacing="0" w:after="0" w:afterAutospacing="0" w:line="480" w:lineRule="auto"/>
        <w:contextualSpacing/>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w:t>
      </w:r>
      <w:r w:rsidRPr="00C16167">
        <w:rPr>
          <w:color w:val="000000"/>
        </w:rPr>
        <w:lastRenderedPageBreak/>
        <w:t xml:space="preserve">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Homa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19DA978" w:rsidR="007D6DEB" w:rsidRDefault="007D6DEB" w:rsidP="00A929D1">
      <w:pPr>
        <w:pStyle w:val="NormalWeb"/>
        <w:spacing w:before="0" w:beforeAutospacing="0" w:after="0" w:afterAutospacing="0" w:line="480" w:lineRule="auto"/>
        <w:contextualSpacing/>
        <w:rPr>
          <w:color w:val="000000"/>
        </w:rPr>
      </w:pPr>
      <w:r>
        <w:rPr>
          <w:color w:val="000000"/>
        </w:rPr>
        <w:tab/>
        <w:t>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w:t>
      </w:r>
      <w:r w:rsidR="00531DAB">
        <w:rPr>
          <w:color w:val="000000"/>
        </w:rPr>
        <w:t xml:space="preserve"> been presented during the learn</w:t>
      </w:r>
      <w:r>
        <w:rPr>
          <w:color w:val="000000"/>
        </w:rPr>
        <w:t xml:space="preserve">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A929D1">
      <w:pPr>
        <w:pStyle w:val="NormalWeb"/>
        <w:spacing w:before="0" w:beforeAutospacing="0" w:after="0" w:afterAutospacing="0" w:line="480" w:lineRule="auto"/>
        <w:contextualSpacing/>
        <w:rPr>
          <w:color w:val="000000"/>
        </w:rPr>
      </w:pPr>
      <w:r>
        <w:rPr>
          <w:color w:val="000000"/>
        </w:rPr>
        <w:tab/>
        <w:t>Homa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A929D1">
      <w:pPr>
        <w:pStyle w:val="NormalWeb"/>
        <w:spacing w:before="0" w:beforeAutospacing="0" w:after="0" w:afterAutospacing="0" w:line="480" w:lineRule="auto"/>
        <w:contextualSpacing/>
        <w:rPr>
          <w:color w:val="000000"/>
        </w:rPr>
      </w:pPr>
    </w:p>
    <w:p w14:paraId="0CC410C7" w14:textId="58C468A6" w:rsidR="006E59F6" w:rsidRDefault="006E59F6" w:rsidP="00A929D1">
      <w:pPr>
        <w:pStyle w:val="NormalWeb"/>
        <w:spacing w:before="0" w:beforeAutospacing="0" w:after="0" w:afterAutospacing="0" w:line="480" w:lineRule="auto"/>
        <w:contextualSpacing/>
        <w:rPr>
          <w:color w:val="000000"/>
        </w:rPr>
      </w:pPr>
      <w:r>
        <w:rPr>
          <w:color w:val="000000"/>
          <w:u w:val="single"/>
        </w:rPr>
        <w:t>Plan of Current Research</w:t>
      </w:r>
    </w:p>
    <w:p w14:paraId="01EF97A7" w14:textId="66DB7A7F" w:rsidR="006E59F6" w:rsidRDefault="006E59F6" w:rsidP="00A929D1">
      <w:pPr>
        <w:pStyle w:val="NormalWeb"/>
        <w:spacing w:before="0" w:beforeAutospacing="0" w:after="0" w:afterAutospacing="0" w:line="480" w:lineRule="auto"/>
        <w:contextualSpacing/>
        <w:rPr>
          <w:color w:val="000000"/>
        </w:rPr>
      </w:pPr>
      <w:r>
        <w:rPr>
          <w:color w:val="000000"/>
        </w:rPr>
        <w:tab/>
        <w:t xml:space="preserve">The purpose of the present research was to further investigate and address the above-stated challenges, using both model-based approaches and testing of new experiments.  To preview, in our view, the general pattern of classification and recognition results that Homa et al. (2019) reported in their transfer tests does not pose major qualitative challenges to exemplar models:  </w:t>
      </w:r>
      <w:r w:rsidR="000A68E9">
        <w:rPr>
          <w:color w:val="000000"/>
        </w:rPr>
        <w:t>S</w:t>
      </w:r>
      <w:r>
        <w:rPr>
          <w:color w:val="000000"/>
        </w:rPr>
        <w:t xml:space="preserve">uch models predict </w:t>
      </w:r>
      <w:r w:rsidRPr="00D9554A">
        <w:rPr>
          <w:i/>
          <w:color w:val="000000"/>
        </w:rPr>
        <w:t>a priori</w:t>
      </w:r>
      <w:r>
        <w:rPr>
          <w:color w:val="000000"/>
        </w:rPr>
        <w:t xml:space="preserve">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A929D1">
      <w:pPr>
        <w:pStyle w:val="NormalWeb"/>
        <w:spacing w:before="0" w:beforeAutospacing="0" w:after="0" w:afterAutospacing="0" w:line="480" w:lineRule="auto"/>
        <w:contextualSpacing/>
        <w:rPr>
          <w:color w:val="000000"/>
        </w:rPr>
      </w:pPr>
      <w:r>
        <w:rPr>
          <w:color w:val="000000"/>
        </w:rPr>
        <w:tab/>
        <w:t>On the other hand, we acknowledge that Homa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A929D1">
      <w:pPr>
        <w:pStyle w:val="NormalWeb"/>
        <w:spacing w:before="0" w:beforeAutospacing="0" w:after="0" w:afterAutospacing="0" w:line="480" w:lineRule="auto"/>
        <w:contextualSpacing/>
        <w:rPr>
          <w:color w:val="000000"/>
        </w:rPr>
      </w:pPr>
    </w:p>
    <w:p w14:paraId="51CA68CC" w14:textId="5D233140" w:rsidR="004303F5" w:rsidRPr="00A46799" w:rsidRDefault="004303F5" w:rsidP="00A929D1">
      <w:pPr>
        <w:pStyle w:val="NormalWeb"/>
        <w:spacing w:before="0" w:beforeAutospacing="0" w:after="0" w:afterAutospacing="0" w:line="480" w:lineRule="auto"/>
        <w:contextualSpacing/>
        <w:rPr>
          <w:color w:val="000000"/>
          <w:u w:val="single"/>
        </w:rPr>
      </w:pPr>
      <w:r w:rsidRPr="00A46799">
        <w:rPr>
          <w:color w:val="000000"/>
          <w:u w:val="single"/>
        </w:rPr>
        <w:lastRenderedPageBreak/>
        <w:t>Exemplar Model of Classification and Recognition Transfer in the REP and NREP Conditions</w:t>
      </w:r>
    </w:p>
    <w:p w14:paraId="1B4108D0" w14:textId="204B8FCD" w:rsidR="00C534E6" w:rsidRDefault="004303F5" w:rsidP="00A929D1">
      <w:pPr>
        <w:pStyle w:val="NormalWeb"/>
        <w:spacing w:before="0" w:beforeAutospacing="0" w:after="0" w:afterAutospacing="0" w:line="480" w:lineRule="auto"/>
        <w:contextualSpacing/>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Homa et al. (2019) </w:t>
      </w:r>
      <w:r>
        <w:rPr>
          <w:color w:val="000000"/>
        </w:rPr>
        <w:t xml:space="preserve">is to report new model-based analyses of those data.   However, 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76DB4A96" w:rsidR="003944E1" w:rsidRDefault="003944E1" w:rsidP="00A929D1">
      <w:pPr>
        <w:pStyle w:val="NormalWeb"/>
        <w:spacing w:before="0" w:beforeAutospacing="0" w:after="0" w:afterAutospacing="0" w:line="480" w:lineRule="auto"/>
        <w:contextualSpacing/>
        <w:rPr>
          <w:color w:val="000000"/>
        </w:rPr>
      </w:pPr>
      <w:r>
        <w:rPr>
          <w:color w:val="000000"/>
        </w:rPr>
        <w:tab/>
        <w:t xml:space="preserve">As explained in numerous previous articles (e.g., Nosofsky, 1988, 1991), </w:t>
      </w:r>
      <w:r w:rsidR="007816ED">
        <w:rPr>
          <w:color w:val="000000"/>
        </w:rPr>
        <w:t xml:space="preserve">according to the </w:t>
      </w:r>
      <w:r w:rsidR="007816ED">
        <w:rPr>
          <w:i/>
          <w:color w:val="000000"/>
        </w:rPr>
        <w:t xml:space="preserve">generalized context model </w:t>
      </w:r>
      <w:r w:rsidR="007816ED">
        <w:rPr>
          <w:color w:val="000000"/>
        </w:rPr>
        <w:t xml:space="preserve">(GCM), which is a well-known representative from the class of exemplar models, </w:t>
      </w:r>
      <w:r>
        <w:rPr>
          <w:color w:val="000000"/>
        </w:rPr>
        <w:t>classification</w:t>
      </w:r>
      <w:r w:rsidR="007816ED">
        <w:rPr>
          <w:color w:val="000000"/>
        </w:rPr>
        <w:t xml:space="preserve"> </w:t>
      </w:r>
      <w:r>
        <w:rPr>
          <w:color w:val="000000"/>
        </w:rPr>
        <w:t xml:space="preserve">is based on a “relative-summed-similarity” </w:t>
      </w:r>
      <w:r w:rsidR="00EE7EB0">
        <w:rPr>
          <w:color w:val="000000"/>
        </w:rPr>
        <w:t xml:space="preserve">decision </w:t>
      </w:r>
      <w:r>
        <w:rPr>
          <w:color w:val="000000"/>
        </w:rPr>
        <w:t xml:space="preserve">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w:t>
      </w:r>
      <w:r w:rsidR="00587110">
        <w:rPr>
          <w:color w:val="000000"/>
        </w:rPr>
        <w:t xml:space="preserve"> This absolute summed similarity provides a measure of the overall familiarity or global activation of memory provided by the test item. </w:t>
      </w:r>
      <w:r>
        <w:rPr>
          <w:color w:val="000000"/>
        </w:rPr>
        <w:t xml:space="preserve">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Nosofsky, 1988, 1991).</w:t>
      </w:r>
    </w:p>
    <w:p w14:paraId="1CDB0EFD" w14:textId="25692497" w:rsidR="004303F5" w:rsidRDefault="008B0826" w:rsidP="00A929D1">
      <w:pPr>
        <w:pStyle w:val="NormalWeb"/>
        <w:spacing w:before="0" w:beforeAutospacing="0" w:after="0" w:afterAutospacing="0" w:line="480" w:lineRule="auto"/>
        <w:contextualSpacing/>
        <w:rPr>
          <w:color w:val="000000"/>
        </w:rPr>
      </w:pPr>
      <w:r>
        <w:rPr>
          <w:color w:val="000000"/>
        </w:rPr>
        <w:tab/>
      </w:r>
      <w:r w:rsidR="002B0448">
        <w:rPr>
          <w:color w:val="000000"/>
        </w:rPr>
        <w:t>From the perspective of the exemplar model, t</w:t>
      </w:r>
      <w:r>
        <w:rPr>
          <w:color w:val="000000"/>
        </w:rPr>
        <w:t>he basic scenario underlying the structure of Homa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w:t>
      </w:r>
      <w:r w:rsidR="000F3DC7">
        <w:rPr>
          <w:color w:val="000000"/>
        </w:rPr>
        <w:lastRenderedPageBreak/>
        <w:t>form clouds around the category prototypes from which they were generated.  In the REP condition, each individual training example is presented multiple times, so has a very strong 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words, it will tend to provide better “coverage” of the multidimensional space in which the category patterns are embedded.</w:t>
      </w:r>
    </w:p>
    <w:p w14:paraId="63CDFF52" w14:textId="4DAD70B9" w:rsidR="002B0448" w:rsidRDefault="002B0448" w:rsidP="00A929D1">
      <w:pPr>
        <w:pStyle w:val="NormalWeb"/>
        <w:spacing w:before="0" w:beforeAutospacing="0" w:after="0" w:afterAutospacing="0" w:line="480" w:lineRule="auto"/>
        <w:contextualSpacing/>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Homa et al</w:t>
      </w:r>
      <w:r>
        <w:rPr>
          <w:color w:val="000000"/>
        </w:rPr>
        <w:t>.)</w:t>
      </w:r>
    </w:p>
    <w:p w14:paraId="5094718A" w14:textId="4008F87C" w:rsidR="009502CD" w:rsidRDefault="002B0448" w:rsidP="00A929D1">
      <w:pPr>
        <w:pStyle w:val="NormalWeb"/>
        <w:spacing w:before="0" w:beforeAutospacing="0" w:after="0" w:afterAutospacing="0" w:line="480" w:lineRule="auto"/>
        <w:contextualSpacing/>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 xml:space="preserve">distance in psychological space </w:t>
      </w:r>
      <w:r w:rsidR="00F56BE2">
        <w:rPr>
          <w:color w:val="000000"/>
        </w:rPr>
        <w:lastRenderedPageBreak/>
        <w:t>(Shepard, 1987).  An item is maximally similar to itself, and the similarity tends to drop off rapidly as the distance between patterns increases.   Therefore, in the REP condition, old-new 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w:t>
      </w:r>
      <w:r w:rsidR="00F56BE2" w:rsidRPr="007B78AD">
        <w:rPr>
          <w:i/>
          <w:color w:val="000000"/>
        </w:rPr>
        <w:t>N</w:t>
      </w:r>
      <w:r w:rsidR="00F56BE2">
        <w:rPr>
          <w:color w:val="000000"/>
        </w:rPr>
        <w:t xml:space="preserve"> times, where </w:t>
      </w:r>
      <w:r w:rsidR="00F56BE2" w:rsidRPr="007B78AD">
        <w:rPr>
          <w:i/>
          <w:color w:val="000000"/>
        </w:rPr>
        <w:t>N</w:t>
      </w:r>
      <w:r w:rsidR="00F56BE2">
        <w:rPr>
          <w:color w:val="000000"/>
        </w:rPr>
        <w:t xml:space="preserve">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133C3756" w:rsidR="00D2193D" w:rsidRDefault="009502CD" w:rsidP="00A929D1">
      <w:pPr>
        <w:pStyle w:val="NormalWeb"/>
        <w:spacing w:before="0" w:beforeAutospacing="0" w:after="0" w:afterAutospacing="0" w:line="480" w:lineRule="auto"/>
        <w:contextualSpacing/>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item, there is only a single self-match contribution made to the absolute-summed-s</w:t>
      </w:r>
      <w:r w:rsidR="00C0087B">
        <w:rPr>
          <w:color w:val="000000"/>
        </w:rPr>
        <w:t xml:space="preserve">imilarity signal.  The </w:t>
      </w:r>
      <w:r w:rsidR="00456B83">
        <w:rPr>
          <w:color w:val="000000"/>
        </w:rPr>
        <w:t xml:space="preserve">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Homa et al.’s (2019) NREP condition</w:t>
      </w:r>
      <w:r w:rsidR="00AA30C4">
        <w:rPr>
          <w:color w:val="000000"/>
        </w:rPr>
        <w:t>.   Thus, old-new recognition discrimination would tend to be quite poor in that condition.</w:t>
      </w:r>
    </w:p>
    <w:p w14:paraId="2415FC4B" w14:textId="4BA57239" w:rsidR="00D2193D" w:rsidRDefault="00AA30C4" w:rsidP="00A929D1">
      <w:pPr>
        <w:pStyle w:val="NormalWeb"/>
        <w:spacing w:before="0" w:beforeAutospacing="0" w:after="0" w:afterAutospacing="0" w:line="480" w:lineRule="auto"/>
        <w:contextualSpacing/>
        <w:rPr>
          <w:color w:val="000000"/>
        </w:rPr>
      </w:pPr>
      <w:r>
        <w:rPr>
          <w:color w:val="000000"/>
        </w:rPr>
        <w:lastRenderedPageBreak/>
        <w:tab/>
        <w:t xml:space="preserve">In the remainder of this section, we attempt to go beyond the intuitions offered above by developing a formal simulation-based </w:t>
      </w:r>
      <w:r w:rsidR="007B78AD">
        <w:rPr>
          <w:color w:val="000000"/>
        </w:rPr>
        <w:t>exemplar-</w:t>
      </w:r>
      <w:r>
        <w:rPr>
          <w:color w:val="000000"/>
        </w:rPr>
        <w:t xml:space="preserve">modeling account of the detailed classification and recognition transfer data reported by Homa et al. (2019) in both the REP and NREP conditions. </w:t>
      </w:r>
    </w:p>
    <w:p w14:paraId="52025072" w14:textId="7197DDC5" w:rsidR="002B0448" w:rsidRPr="006E59F6" w:rsidRDefault="00456B83" w:rsidP="00A929D1">
      <w:pPr>
        <w:pStyle w:val="NormalWeb"/>
        <w:spacing w:before="0" w:beforeAutospacing="0" w:after="0" w:afterAutospacing="0" w:line="480" w:lineRule="auto"/>
        <w:contextualSpacing/>
        <w:rPr>
          <w:color w:val="000000"/>
        </w:rPr>
      </w:pPr>
      <w:r>
        <w:rPr>
          <w:color w:val="000000"/>
        </w:rPr>
        <w:t xml:space="preserve">.     </w:t>
      </w:r>
      <w:r w:rsidR="00F56BE2">
        <w:rPr>
          <w:color w:val="000000"/>
        </w:rPr>
        <w:t xml:space="preserve">  </w:t>
      </w:r>
    </w:p>
    <w:p w14:paraId="264E61EB" w14:textId="77777777" w:rsidR="00216B7D" w:rsidRDefault="007C2739" w:rsidP="00A929D1">
      <w:pPr>
        <w:pStyle w:val="NormalWeb"/>
        <w:spacing w:before="0" w:beforeAutospacing="0" w:after="0" w:afterAutospacing="0" w:line="480" w:lineRule="auto"/>
        <w:contextualSpacing/>
        <w:rPr>
          <w:color w:val="000000"/>
        </w:rPr>
      </w:pPr>
      <w:r w:rsidRPr="00C16167">
        <w:rPr>
          <w:color w:val="000000"/>
        </w:rPr>
        <w:t xml:space="preserve"> </w:t>
      </w:r>
      <w:r w:rsidR="00216B7D">
        <w:rPr>
          <w:color w:val="000000"/>
          <w:u w:val="single"/>
        </w:rPr>
        <w:t>Simulation-Based Exemplar-Modeling Account</w:t>
      </w:r>
    </w:p>
    <w:p w14:paraId="7F30F807" w14:textId="732CEE5B" w:rsidR="00747128" w:rsidRDefault="00216B7D" w:rsidP="00A929D1">
      <w:pPr>
        <w:pStyle w:val="NormalWeb"/>
        <w:spacing w:before="0" w:beforeAutospacing="0" w:after="0" w:afterAutospacing="0" w:line="480" w:lineRule="auto"/>
        <w:contextualSpacing/>
        <w:rPr>
          <w:color w:val="000000"/>
        </w:rPr>
      </w:pPr>
      <w:r>
        <w:rPr>
          <w:color w:val="000000"/>
        </w:rPr>
        <w:tab/>
        <w:t>Although Homa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throughout our article</w:t>
      </w:r>
      <w:r w:rsidR="007816ED">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7816ED">
        <w:rPr>
          <w:color w:val="000000"/>
        </w:rPr>
        <w:t xml:space="preserve"> (e.g., Palmeri &amp; Flanery, 2002; Smith, 2002; Zaki &amp; Nosofsky, 2007)</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D157E9">
        <w:rPr>
          <w:color w:val="000000"/>
        </w:rPr>
        <w:t xml:space="preserve"> themselves (Hock, Tromley, &amp; Polmann, 1988</w:t>
      </w:r>
      <w:r w:rsidR="005C1DF5">
        <w:rPr>
          <w:color w:val="000000"/>
        </w:rPr>
        <w:t>)</w:t>
      </w:r>
      <w:r w:rsidR="00AC30C2">
        <w:rPr>
          <w:color w:val="000000"/>
        </w:rPr>
        <w:t xml:space="preserve">. </w:t>
      </w:r>
      <w:r w:rsidR="005C1DF5">
        <w:rPr>
          <w:color w:val="000000"/>
        </w:rPr>
        <w:t xml:space="preserve"> For example, the approach fails to capture emergent properties such as overall shape of the patterns, symmetry, orientation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 xml:space="preserve">This question is especially problematic in cases in which one computes distances between dot patterns generated </w:t>
      </w:r>
      <w:r w:rsidR="00747128">
        <w:rPr>
          <w:color w:val="000000"/>
        </w:rPr>
        <w:lastRenderedPageBreak/>
        <w:t>from different prototypes</w:t>
      </w:r>
      <w:r w:rsidR="00A5589B">
        <w:rPr>
          <w:color w:val="000000"/>
        </w:rPr>
        <w:t>, or between category patterns and random foils (for extensive discussion of this difficult prob</w:t>
      </w:r>
      <w:r w:rsidR="00D157E9">
        <w:rPr>
          <w:color w:val="000000"/>
        </w:rPr>
        <w:t>lem, see Palmeri &amp; Flanery, 2002</w:t>
      </w:r>
      <w:r w:rsidR="00A5589B">
        <w:rPr>
          <w:color w:val="000000"/>
        </w:rPr>
        <w:t>)</w:t>
      </w:r>
      <w:r w:rsidR="00747128">
        <w:rPr>
          <w:color w:val="000000"/>
        </w:rPr>
        <w:t>.  Ultimately, such decisions</w:t>
      </w:r>
      <w:r w:rsidR="005C1DF5">
        <w:rPr>
          <w:color w:val="000000"/>
        </w:rPr>
        <w:t xml:space="preserve"> involving between-pattern dot correspondences</w:t>
      </w:r>
      <w:r w:rsidR="00747128">
        <w:rPr>
          <w:color w:val="000000"/>
        </w:rPr>
        <w:t xml:space="preserve"> are arbitrary, making the physical</w:t>
      </w:r>
      <w:r w:rsidR="00BE6503">
        <w:rPr>
          <w:color w:val="000000"/>
        </w:rPr>
        <w:t xml:space="preserve"> dot-distance approach a </w:t>
      </w:r>
      <w:r w:rsidR="00747128">
        <w:rPr>
          <w:color w:val="000000"/>
        </w:rPr>
        <w:t>questionable one.</w:t>
      </w:r>
    </w:p>
    <w:p w14:paraId="78EFE5A6" w14:textId="7C43C1FB" w:rsidR="00AC30C2" w:rsidRDefault="00747128" w:rsidP="00A929D1">
      <w:pPr>
        <w:pStyle w:val="NormalWeb"/>
        <w:spacing w:before="0" w:beforeAutospacing="0" w:after="0" w:afterAutospacing="0" w:line="480" w:lineRule="auto"/>
        <w:contextualSpacing/>
        <w:rPr>
          <w:color w:val="000000"/>
        </w:rPr>
      </w:pPr>
      <w:r>
        <w:rPr>
          <w:color w:val="000000"/>
        </w:rPr>
        <w:tab/>
        <w:t>In an alternative approach, Shin and Nosofsky (1992</w:t>
      </w:r>
      <w:r w:rsidR="00065423">
        <w:rPr>
          <w:color w:val="000000"/>
        </w:rPr>
        <w:t>) and Palmeri and Nosofsky (2001</w:t>
      </w:r>
      <w:r>
        <w:rPr>
          <w:color w:val="000000"/>
        </w:rPr>
        <w:t xml:space="preserve">)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2877701A" w:rsidR="007515A3" w:rsidRDefault="00B831C5" w:rsidP="00A929D1">
      <w:pPr>
        <w:pStyle w:val="NormalWeb"/>
        <w:spacing w:before="0" w:beforeAutospacing="0" w:after="0" w:afterAutospacing="0" w:line="480" w:lineRule="auto"/>
        <w:contextualSpacing/>
        <w:rPr>
          <w:color w:val="000000"/>
        </w:rPr>
      </w:pPr>
      <w:r>
        <w:rPr>
          <w:color w:val="000000"/>
        </w:rPr>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065423">
        <w:rPr>
          <w:color w:val="000000"/>
        </w:rPr>
        <w:t xml:space="preserve"> (e.g. Busemeyer et al., 1984; Homa et al., 1981</w:t>
      </w:r>
      <w:r w:rsidR="00A5589B">
        <w:rPr>
          <w:color w:val="000000"/>
        </w:rPr>
        <w:t>)</w:t>
      </w:r>
      <w:r>
        <w:rPr>
          <w:color w:val="000000"/>
        </w:rPr>
        <w:t>.  Indeed, this approach is the one that Homa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sidR="00065423">
        <w:rPr>
          <w:color w:val="000000"/>
        </w:rPr>
        <w:t xml:space="preserve">. </w:t>
      </w:r>
      <w:r>
        <w:rPr>
          <w:color w:val="000000"/>
        </w:rPr>
        <w:t xml:space="preserve">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w:t>
      </w:r>
      <w:r w:rsidR="00EE7EB0">
        <w:rPr>
          <w:color w:val="000000"/>
        </w:rPr>
        <w:t>as others may be very</w:t>
      </w:r>
      <w:r>
        <w:rPr>
          <w:color w:val="000000"/>
        </w:rPr>
        <w:t xml:space="preserve">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491CF1BD" w:rsidR="007515A3" w:rsidRDefault="007515A3" w:rsidP="00A929D1">
      <w:pPr>
        <w:pStyle w:val="NormalWeb"/>
        <w:spacing w:before="0" w:beforeAutospacing="0" w:after="0" w:afterAutospacing="0" w:line="480" w:lineRule="auto"/>
        <w:contextualSpacing/>
        <w:rPr>
          <w:color w:val="000000"/>
        </w:rPr>
      </w:pPr>
      <w:r>
        <w:rPr>
          <w:color w:val="000000"/>
        </w:rPr>
        <w:lastRenderedPageBreak/>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Homa et al. (2019)</w:t>
      </w:r>
      <w:r>
        <w:rPr>
          <w:color w:val="000000"/>
        </w:rPr>
        <w:t xml:space="preserve">.   </w:t>
      </w:r>
      <w:r w:rsidR="00FA179A">
        <w:rPr>
          <w:color w:val="000000"/>
        </w:rPr>
        <w:t>Furthermore, f</w:t>
      </w:r>
      <w:r>
        <w:rPr>
          <w:color w:val="000000"/>
        </w:rPr>
        <w:t xml:space="preserve">ollowing Hintzman’s (1986) </w:t>
      </w:r>
      <w:r w:rsidR="002E66C7">
        <w:rPr>
          <w:color w:val="000000"/>
        </w:rPr>
        <w:t xml:space="preserve">influential </w:t>
      </w:r>
      <w:r>
        <w:rPr>
          <w:color w:val="000000"/>
        </w:rPr>
        <w:t>style</w:t>
      </w:r>
      <w:r w:rsidR="00FA179A">
        <w:rPr>
          <w:color w:val="000000"/>
        </w:rPr>
        <w:t xml:space="preserve"> of modeling</w:t>
      </w:r>
      <w:r w:rsidR="00EE7EB0">
        <w:rPr>
          <w:color w:val="000000"/>
        </w:rPr>
        <w:t xml:space="preserve"> in this domain</w:t>
      </w:r>
      <w:r>
        <w:rPr>
          <w:color w:val="000000"/>
        </w:rPr>
        <w:t xml:space="preserve">, we adopt a simulation approach in which </w:t>
      </w:r>
      <w:r w:rsidR="00414578">
        <w:rPr>
          <w:color w:val="000000"/>
        </w:rPr>
        <w:t xml:space="preserve">sets of </w:t>
      </w:r>
      <w:r>
        <w:rPr>
          <w:color w:val="000000"/>
        </w:rPr>
        <w:t>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r w:rsidR="00EB70E1">
        <w:rPr>
          <w:color w:val="000000"/>
        </w:rPr>
        <w:t xml:space="preserve"> between individual simulated and physical stimuli</w:t>
      </w:r>
      <w:r>
        <w:rPr>
          <w:color w:val="000000"/>
        </w:rPr>
        <w:t>.</w:t>
      </w:r>
    </w:p>
    <w:p w14:paraId="1736CE8C" w14:textId="333182FE" w:rsidR="007D080D" w:rsidRDefault="007515A3" w:rsidP="00A929D1">
      <w:pPr>
        <w:pStyle w:val="NormalWeb"/>
        <w:spacing w:before="0" w:beforeAutospacing="0" w:after="0" w:afterAutospacing="0" w:line="480" w:lineRule="auto"/>
        <w:contextualSpacing/>
        <w:rPr>
          <w:color w:val="000000"/>
        </w:rPr>
      </w:pPr>
      <w:r>
        <w:rPr>
          <w:color w:val="000000"/>
        </w:rPr>
        <w:t xml:space="preserve"> </w:t>
      </w:r>
      <w:r w:rsidR="00FA179A">
        <w:rPr>
          <w:color w:val="000000"/>
        </w:rPr>
        <w:tab/>
        <w:t>In our simulation approach, we presume that the patterns occupy points in a six-dimensional psychological space.  (The outcomes of the simulation analyses are not greatly affected by the number of chosen dimensions; we chose to use six because previous MDS work reported by Shin and Nosofsky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A929D1">
      <w:pPr>
        <w:pStyle w:val="NormalWeb"/>
        <w:spacing w:before="0" w:beforeAutospacing="0" w:after="0" w:afterAutospacing="0" w:line="480" w:lineRule="auto"/>
        <w:ind w:firstLine="720"/>
        <w:contextualSpacing/>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 xml:space="preserve">g scaled values of those </w:t>
      </w:r>
      <w:r w:rsidR="002E66C7" w:rsidRPr="00BE6503">
        <w:rPr>
          <w:i/>
          <w:color w:val="000000"/>
        </w:rPr>
        <w:t>z</w:t>
      </w:r>
      <w:r w:rsidR="002E66C7">
        <w:rPr>
          <w:color w:val="000000"/>
        </w:rPr>
        <w:t xml:space="preserve"> score</w:t>
      </w:r>
      <w:r>
        <w:rPr>
          <w:color w:val="000000"/>
        </w:rPr>
        <w:t>s to the prototype dimension values.  Speci</w:t>
      </w:r>
      <w:r w:rsidR="00DB27F9">
        <w:rPr>
          <w:color w:val="000000"/>
        </w:rPr>
        <w:t>fic</w:t>
      </w:r>
      <w:r>
        <w:rPr>
          <w:color w:val="000000"/>
        </w:rPr>
        <w:t xml:space="preserve">ally, let </w:t>
      </w:r>
      <w:r w:rsidRPr="00A46799">
        <w:rPr>
          <w:i/>
          <w:color w:val="000000"/>
        </w:rPr>
        <w:t>P</w:t>
      </w:r>
      <w:r w:rsidRPr="00A46799">
        <w:rPr>
          <w:i/>
          <w:color w:val="000000"/>
          <w:vertAlign w:val="subscript"/>
        </w:rPr>
        <w:t>im</w:t>
      </w:r>
      <w:r>
        <w:rPr>
          <w:color w:val="000000"/>
        </w:rPr>
        <w:t xml:space="preserve"> denote the value of Prototype </w:t>
      </w:r>
      <w:r w:rsidRPr="00A46799">
        <w:rPr>
          <w:i/>
          <w:color w:val="000000"/>
        </w:rPr>
        <w:t>i</w:t>
      </w:r>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Posner-Keele statistical-distortion algorithm for these types of patterns.  Homa et al. (2019, p. 398) report these values to be </w:t>
      </w:r>
      <w:r w:rsidR="00DB27F9" w:rsidRPr="00A46799">
        <w:rPr>
          <w:i/>
          <w:color w:val="000000"/>
        </w:rPr>
        <w:t>low</w:t>
      </w:r>
      <w:r w:rsidR="00DB27F9">
        <w:rPr>
          <w:color w:val="000000"/>
        </w:rPr>
        <w:t xml:space="preserve"> = </w:t>
      </w:r>
      <w:r w:rsidR="00DB27F9">
        <w:rPr>
          <w:color w:val="000000"/>
        </w:rPr>
        <w:lastRenderedPageBreak/>
        <w:t xml:space="preserve">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t xml:space="preserve">category in our simulations.  Let </w:t>
      </w:r>
      <w:r w:rsidR="002E66C7" w:rsidRPr="00A46799">
        <w:rPr>
          <w:i/>
          <w:color w:val="000000"/>
        </w:rPr>
        <w:t>x</w:t>
      </w:r>
      <w:r w:rsidR="00DB27F9" w:rsidRPr="00A46799">
        <w:rPr>
          <w:i/>
          <w:color w:val="000000"/>
          <w:vertAlign w:val="subscript"/>
        </w:rPr>
        <w:t>im</w:t>
      </w:r>
      <w:r w:rsidR="00DB27F9">
        <w:rPr>
          <w:color w:val="000000"/>
        </w:rPr>
        <w:t xml:space="preserve"> denote the value of a statistical distortion produced from Prototype </w:t>
      </w:r>
      <w:r w:rsidR="00DB27F9" w:rsidRPr="00A46799">
        <w:rPr>
          <w:i/>
          <w:color w:val="000000"/>
        </w:rPr>
        <w:t>i</w:t>
      </w:r>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A929D1">
      <w:pPr>
        <w:pStyle w:val="NormalWeb"/>
        <w:spacing w:before="0" w:beforeAutospacing="0" w:after="0" w:afterAutospacing="0" w:line="480" w:lineRule="auto"/>
        <w:ind w:firstLine="720"/>
        <w:contextualSpacing/>
        <w:rPr>
          <w:color w:val="000000"/>
        </w:rPr>
      </w:pPr>
    </w:p>
    <w:p w14:paraId="3E416E25" w14:textId="59A59C24" w:rsidR="00DB27F9" w:rsidRDefault="002E66C7" w:rsidP="00A929D1">
      <w:pPr>
        <w:pStyle w:val="NormalWeb"/>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A929D1">
      <w:pPr>
        <w:pStyle w:val="NormalWeb"/>
        <w:tabs>
          <w:tab w:val="left" w:pos="4230"/>
        </w:tabs>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A929D1">
      <w:pPr>
        <w:pStyle w:val="NormalWeb"/>
        <w:tabs>
          <w:tab w:val="left" w:pos="4230"/>
        </w:tabs>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A929D1">
      <w:pPr>
        <w:pStyle w:val="NormalWeb"/>
        <w:spacing w:before="0" w:beforeAutospacing="0" w:after="0" w:afterAutospacing="0" w:line="480" w:lineRule="auto"/>
        <w:contextualSpacing/>
        <w:rPr>
          <w:color w:val="000000"/>
        </w:rPr>
      </w:pPr>
    </w:p>
    <w:p w14:paraId="0FD07321" w14:textId="2C985BF9" w:rsidR="002E66C7" w:rsidRDefault="003C40D3" w:rsidP="00A929D1">
      <w:pPr>
        <w:pStyle w:val="NormalWeb"/>
        <w:spacing w:before="0" w:beforeAutospacing="0" w:after="0" w:afterAutospacing="0" w:line="480" w:lineRule="auto"/>
        <w:contextualSpacing/>
        <w:rPr>
          <w:color w:val="000000"/>
        </w:rPr>
      </w:pPr>
      <w:r>
        <w:rPr>
          <w:color w:val="000000"/>
        </w:rPr>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BE6503">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 xml:space="preserve">ote that analogous to Homa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2E1454A0" w:rsidR="002E66C7" w:rsidRDefault="002E66C7" w:rsidP="00A929D1">
      <w:pPr>
        <w:pStyle w:val="NormalWeb"/>
        <w:spacing w:before="0" w:beforeAutospacing="0" w:after="0" w:afterAutospacing="0" w:line="480" w:lineRule="auto"/>
        <w:contextualSpacing/>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r w:rsidR="00C0087B">
        <w:rPr>
          <w:color w:val="000000"/>
        </w:rPr>
        <w:t xml:space="preserve">  We reiterate that we are not claiming any direct correspondence between the simulated patterns and the individual dot-distortion stimuli.</w:t>
      </w:r>
    </w:p>
    <w:p w14:paraId="044DE926" w14:textId="698091A4" w:rsidR="007F7539" w:rsidRDefault="007F38EF" w:rsidP="00A929D1">
      <w:pPr>
        <w:pStyle w:val="NormalWeb"/>
        <w:spacing w:before="0" w:beforeAutospacing="0" w:after="0" w:afterAutospacing="0" w:line="480" w:lineRule="auto"/>
        <w:contextualSpacing/>
        <w:rPr>
          <w:color w:val="000000"/>
        </w:rPr>
      </w:pPr>
      <w:r>
        <w:rPr>
          <w:color w:val="000000"/>
        </w:rPr>
        <w:tab/>
        <w:t xml:space="preserve">Once the </w:t>
      </w:r>
      <w:r w:rsidR="003C40D3">
        <w:rPr>
          <w:color w:val="000000"/>
        </w:rPr>
        <w:t xml:space="preserve">patterns are created for each individual simulation, standard equations from Nosofsky’s (1986, </w:t>
      </w:r>
      <w:r w:rsidR="00B93D56">
        <w:rPr>
          <w:color w:val="000000"/>
        </w:rPr>
        <w:t xml:space="preserve">1988, </w:t>
      </w:r>
      <w:r w:rsidR="003C40D3">
        <w:rPr>
          <w:color w:val="000000"/>
        </w:rPr>
        <w:t>2011) exemplar model are used to generate predictions of classification and recognition in the transfer phases of Homa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w:t>
      </w:r>
      <w:r w:rsidR="00B93D56">
        <w:rPr>
          <w:color w:val="000000"/>
        </w:rPr>
        <w:lastRenderedPageBreak/>
        <w:t xml:space="preserve">Euclidean </w:t>
      </w:r>
      <w:r w:rsidR="003C40D3">
        <w:rPr>
          <w:color w:val="000000"/>
        </w:rPr>
        <w:t>distance</w:t>
      </w:r>
      <w:r w:rsidR="00B93D56">
        <w:rPr>
          <w:color w:val="000000"/>
        </w:rPr>
        <w:t xml:space="preserve"> formula is used to compute the distance</w:t>
      </w:r>
      <w:r w:rsidR="003C40D3">
        <w:rPr>
          <w:color w:val="000000"/>
        </w:rPr>
        <w:t xml:space="preserve"> between test-item </w:t>
      </w:r>
      <w:r w:rsidR="003C40D3" w:rsidRPr="00A46799">
        <w:rPr>
          <w:i/>
          <w:color w:val="000000"/>
        </w:rPr>
        <w:t>i</w:t>
      </w:r>
      <w:r w:rsidR="003C40D3">
        <w:rPr>
          <w:color w:val="000000"/>
        </w:rPr>
        <w:t xml:space="preserve"> and training-example </w:t>
      </w:r>
      <w:r w:rsidR="003C40D3" w:rsidRPr="00A46799">
        <w:rPr>
          <w:i/>
          <w:color w:val="000000"/>
        </w:rPr>
        <w:t>j</w:t>
      </w:r>
      <w:r w:rsidR="00B93D56">
        <w:rPr>
          <w:color w:val="000000"/>
        </w:rPr>
        <w:t>,</w:t>
      </w:r>
    </w:p>
    <w:p w14:paraId="68C18027" w14:textId="2E01620A" w:rsidR="007F7539" w:rsidRDefault="000E1A10"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BE6503">
        <w:rPr>
          <w:color w:val="000000"/>
        </w:rPr>
        <w:t>.</w:t>
      </w:r>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4006A7">
        <w:rPr>
          <w:color w:val="000000"/>
        </w:rPr>
        <w:t xml:space="preserve">            </w:t>
      </w:r>
      <w:r w:rsidR="00427962">
        <w:rPr>
          <w:color w:val="000000"/>
        </w:rPr>
        <w:t xml:space="preserve">       </w:t>
      </w:r>
      <w:r w:rsidR="0050207A">
        <w:rPr>
          <w:color w:val="000000"/>
        </w:rPr>
        <w:t>(1)</w:t>
      </w:r>
      <w:r w:rsidR="007F7539">
        <w:rPr>
          <w:color w:val="000000"/>
        </w:rPr>
        <w:tab/>
      </w:r>
      <w:r w:rsidR="007F7539">
        <w:rPr>
          <w:color w:val="000000"/>
        </w:rPr>
        <w:tab/>
      </w:r>
    </w:p>
    <w:p w14:paraId="6AFD27D4" w14:textId="5CFF4E4C" w:rsidR="003C40D3" w:rsidRDefault="003C40D3" w:rsidP="00A929D1">
      <w:pPr>
        <w:pStyle w:val="NormalWeb"/>
        <w:spacing w:before="0" w:beforeAutospacing="0" w:after="0" w:afterAutospacing="0" w:line="480" w:lineRule="auto"/>
        <w:contextualSpacing/>
        <w:rPr>
          <w:color w:val="000000"/>
        </w:rPr>
      </w:pPr>
      <w:r>
        <w:rPr>
          <w:color w:val="000000"/>
        </w:rPr>
        <w:t xml:space="preserve">The similarity between test-item </w:t>
      </w:r>
      <w:r w:rsidRPr="00A46799">
        <w:rPr>
          <w:i/>
          <w:color w:val="000000"/>
        </w:rPr>
        <w:t>i</w:t>
      </w:r>
      <w:r>
        <w:rPr>
          <w:color w:val="000000"/>
        </w:rPr>
        <w:t xml:space="preserve"> and </w:t>
      </w:r>
      <w:r w:rsidR="00C0087B">
        <w:rPr>
          <w:color w:val="000000"/>
        </w:rPr>
        <w:t>training-</w:t>
      </w:r>
      <w:r>
        <w:rPr>
          <w:color w:val="000000"/>
        </w:rPr>
        <w:t xml:space="preserve">example </w:t>
      </w:r>
      <w:r w:rsidRPr="0050207A">
        <w:rPr>
          <w:i/>
          <w:color w:val="000000"/>
        </w:rPr>
        <w:t>j</w:t>
      </w:r>
      <w:r>
        <w:rPr>
          <w:color w:val="000000"/>
        </w:rPr>
        <w:t xml:space="preserve"> </w:t>
      </w:r>
      <w:r w:rsidR="0050207A">
        <w:rPr>
          <w:color w:val="000000"/>
        </w:rPr>
        <w:t>(</w:t>
      </w:r>
      <w:r w:rsidR="0050207A" w:rsidRPr="0050207A">
        <w:rPr>
          <w:i/>
          <w:color w:val="000000"/>
        </w:rPr>
        <w:t>s</w:t>
      </w:r>
      <w:r w:rsidR="0050207A" w:rsidRPr="0050207A">
        <w:rPr>
          <w:i/>
          <w:color w:val="000000"/>
          <w:vertAlign w:val="subscript"/>
        </w:rPr>
        <w:t>ij</w:t>
      </w:r>
      <w:r w:rsidR="0050207A">
        <w:rPr>
          <w:color w:val="000000"/>
        </w:rPr>
        <w:t xml:space="preserve">) is </w:t>
      </w:r>
      <w:r>
        <w:rPr>
          <w:color w:val="000000"/>
        </w:rPr>
        <w:t>an exponential-decay function of this distance,</w:t>
      </w:r>
    </w:p>
    <w:p w14:paraId="4855B386" w14:textId="77777777" w:rsidR="00EA1500" w:rsidRDefault="00EA1500" w:rsidP="00A929D1">
      <w:pPr>
        <w:pStyle w:val="NormalWeb"/>
        <w:spacing w:before="0" w:beforeAutospacing="0" w:after="0" w:afterAutospacing="0" w:line="480" w:lineRule="auto"/>
        <w:contextualSpacing/>
        <w:rPr>
          <w:color w:val="000000"/>
        </w:rPr>
      </w:pPr>
    </w:p>
    <w:p w14:paraId="52F5B275" w14:textId="39708DEC" w:rsidR="003C40D3" w:rsidRDefault="000E1A10"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BE6503">
        <w:rPr>
          <w:color w:val="000000"/>
        </w:rPr>
        <w:t>,</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r w:rsidR="00427962">
        <w:rPr>
          <w:color w:val="000000"/>
        </w:rPr>
        <w:t xml:space="preserve">    </w:t>
      </w:r>
      <w:r w:rsidR="0050207A">
        <w:rPr>
          <w:color w:val="000000"/>
        </w:rPr>
        <w:t>(2)</w:t>
      </w:r>
    </w:p>
    <w:p w14:paraId="49560894" w14:textId="77777777" w:rsidR="003C40D3" w:rsidRDefault="003C40D3" w:rsidP="00A929D1">
      <w:pPr>
        <w:pStyle w:val="NormalWeb"/>
        <w:spacing w:before="0" w:beforeAutospacing="0" w:after="0" w:afterAutospacing="0" w:line="480" w:lineRule="auto"/>
        <w:contextualSpacing/>
        <w:rPr>
          <w:color w:val="000000"/>
        </w:rPr>
      </w:pPr>
    </w:p>
    <w:p w14:paraId="2DD5A49B" w14:textId="27FBBA93" w:rsidR="00B60B1B" w:rsidRDefault="005238CD" w:rsidP="00A929D1">
      <w:pPr>
        <w:pStyle w:val="NormalWeb"/>
        <w:spacing w:before="0" w:beforeAutospacing="0" w:after="0" w:afterAutospacing="0" w:line="480" w:lineRule="auto"/>
        <w:contextualSpacing/>
        <w:rPr>
          <w:color w:val="000000"/>
        </w:rPr>
      </w:pPr>
      <w:r>
        <w:rPr>
          <w:color w:val="000000"/>
        </w:rPr>
        <w:t>w</w:t>
      </w:r>
      <w:r w:rsidR="003C40D3">
        <w:rPr>
          <w:color w:val="000000"/>
        </w:rPr>
        <w:t xml:space="preserve">here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A929D1">
      <w:pPr>
        <w:pStyle w:val="NormalWeb"/>
        <w:spacing w:before="0" w:beforeAutospacing="0" w:after="0" w:afterAutospacing="0" w:line="480" w:lineRule="auto"/>
        <w:ind w:firstLine="720"/>
        <w:contextualSpacing/>
        <w:rPr>
          <w:color w:val="000000"/>
        </w:rPr>
      </w:pPr>
      <w:r>
        <w:rPr>
          <w:color w:val="000000"/>
        </w:rPr>
        <w:t xml:space="preserve">The probability that a test-pattern </w:t>
      </w:r>
      <w:r w:rsidRPr="00A46799">
        <w:rPr>
          <w:i/>
          <w:color w:val="000000"/>
        </w:rPr>
        <w:t>i</w:t>
      </w:r>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r w:rsidRPr="00A46799">
        <w:rPr>
          <w:i/>
          <w:color w:val="000000"/>
        </w:rPr>
        <w:t>i</w:t>
      </w:r>
      <w:r>
        <w:rPr>
          <w:color w:val="000000"/>
        </w:rPr>
        <w:t xml:space="preserve"> to all the training examples of all the categories:</w:t>
      </w:r>
    </w:p>
    <w:p w14:paraId="775FFB09" w14:textId="382E8A45" w:rsidR="00EA1500" w:rsidRDefault="00EA1500" w:rsidP="00A929D1">
      <w:pPr>
        <w:pStyle w:val="NormalWeb"/>
        <w:spacing w:before="0" w:beforeAutospacing="0" w:after="0" w:afterAutospacing="0" w:line="480" w:lineRule="auto"/>
        <w:ind w:firstLine="720"/>
        <w:contextualSpacing/>
        <w:rPr>
          <w:color w:val="000000"/>
        </w:rPr>
      </w:pPr>
    </w:p>
    <w:p w14:paraId="6C7B5899" w14:textId="2BDD0933" w:rsidR="00EA1500" w:rsidRDefault="000E1A10" w:rsidP="00A929D1">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EA1500">
        <w:rPr>
          <w:color w:val="000000"/>
        </w:rPr>
        <w:t xml:space="preserve"> </w:t>
      </w:r>
      <w:r w:rsidR="007F7539">
        <w:rPr>
          <w:color w:val="000000"/>
        </w:rPr>
        <w:t xml:space="preserve">        </w:t>
      </w:r>
      <w:r w:rsidR="00427962">
        <w:rPr>
          <w:color w:val="000000"/>
        </w:rPr>
        <w:t xml:space="preserve">                               </w:t>
      </w:r>
      <w:r w:rsidR="0050207A">
        <w:rPr>
          <w:color w:val="000000"/>
        </w:rPr>
        <w:t>(3</w:t>
      </w:r>
      <w:r w:rsidR="007F7539">
        <w:rPr>
          <w:color w:val="000000"/>
        </w:rPr>
        <w:t>)</w:t>
      </w:r>
    </w:p>
    <w:p w14:paraId="7E3F1632" w14:textId="77777777" w:rsidR="00B93D56" w:rsidRDefault="00B93D56" w:rsidP="00A929D1">
      <w:pPr>
        <w:pStyle w:val="NormalWeb"/>
        <w:spacing w:before="0" w:beforeAutospacing="0" w:after="0" w:afterAutospacing="0" w:line="480" w:lineRule="auto"/>
        <w:contextualSpacing/>
        <w:rPr>
          <w:color w:val="000000"/>
        </w:rPr>
      </w:pPr>
    </w:p>
    <w:p w14:paraId="66872D22" w14:textId="681CD038" w:rsidR="007F38EF" w:rsidRPr="00F52DF4" w:rsidRDefault="003C40D3" w:rsidP="00A929D1">
      <w:pPr>
        <w:pStyle w:val="NormalWeb"/>
        <w:spacing w:before="0" w:beforeAutospacing="0" w:after="0" w:afterAutospacing="0" w:line="480" w:lineRule="auto"/>
        <w:contextualSpacing/>
      </w:pPr>
      <w:r>
        <w:rPr>
          <w:color w:val="000000"/>
        </w:rPr>
        <w:t xml:space="preserve">Equation </w:t>
      </w:r>
      <w:r w:rsidR="0050207A">
        <w:rPr>
          <w:color w:val="000000"/>
        </w:rPr>
        <w:t>3</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44058B">
        <w:rPr>
          <w:color w:val="000000"/>
          <w:vertAlign w:val="superscript"/>
        </w:rPr>
        <w:t>2</w:t>
      </w:r>
      <w:r w:rsidR="00B60B1B">
        <w:rPr>
          <w:color w:val="000000"/>
        </w:rPr>
        <w:t xml:space="preserve">  In Equation </w:t>
      </w:r>
      <w:r w:rsidR="0050207A">
        <w:rPr>
          <w:color w:val="000000"/>
        </w:rPr>
        <w:t>3</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 xml:space="preserve">1, the observer responds by “probability-matching” to the relative summed similarities of each of the categories; as γ grows greater than 1, the observer responds more </w:t>
      </w:r>
      <w:r w:rsidR="00F55CAB">
        <w:rPr>
          <w:color w:val="000000"/>
        </w:rPr>
        <w:lastRenderedPageBreak/>
        <w:t>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see, e.g., Ashby &amp; Maddox, 1993; Nosofsky &amp; Palmeri, 1997</w:t>
      </w:r>
      <w:r w:rsidR="00F55CAB" w:rsidRPr="00F52DF4">
        <w:t xml:space="preserve">; </w:t>
      </w:r>
      <w:r w:rsidR="00F52DF4" w:rsidRPr="00F52DF4">
        <w:t>Nosofsky &amp; Zaki</w:t>
      </w:r>
      <w:r w:rsidR="00F55CAB" w:rsidRPr="00F52DF4">
        <w:t>, 2002).</w:t>
      </w:r>
    </w:p>
    <w:p w14:paraId="3A94CBFA" w14:textId="5886902E" w:rsidR="00B60B1B" w:rsidRDefault="00F55CAB" w:rsidP="00A929D1">
      <w:pPr>
        <w:pStyle w:val="NormalWeb"/>
        <w:spacing w:before="0" w:beforeAutospacing="0" w:after="0" w:afterAutospacing="0" w:line="480" w:lineRule="auto"/>
        <w:contextualSpacing/>
        <w:rPr>
          <w:color w:val="000000"/>
        </w:rPr>
      </w:pPr>
      <w:r>
        <w:rPr>
          <w:color w:val="000000"/>
        </w:rPr>
        <w:tab/>
        <w:t xml:space="preserve">Although not made explicit in the notation, note that in applying Equation </w:t>
      </w:r>
      <w:r w:rsidR="0050207A">
        <w:rPr>
          <w:color w:val="000000"/>
        </w:rPr>
        <w:t>3</w:t>
      </w:r>
      <w:r>
        <w:rPr>
          <w:color w:val="000000"/>
        </w:rPr>
        <w:t xml:space="preserve">, the similarity to each individual training example is being summed </w:t>
      </w:r>
      <w:r w:rsidRPr="0050207A">
        <w:rPr>
          <w:i/>
          <w:color w:val="000000"/>
        </w:rPr>
        <w:t>N</w:t>
      </w:r>
      <w:r>
        <w:rPr>
          <w:color w:val="000000"/>
        </w:rPr>
        <w:t xml:space="preserve"> times in the REP condition, where </w:t>
      </w:r>
      <w:r w:rsidRPr="0050207A">
        <w:rPr>
          <w:i/>
          <w:color w:val="000000"/>
        </w:rPr>
        <w:t>N</w:t>
      </w:r>
      <w:r>
        <w:rPr>
          <w:color w:val="000000"/>
        </w:rPr>
        <w:t xml:space="preserve">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A929D1">
      <w:pPr>
        <w:pStyle w:val="NormalWeb"/>
        <w:spacing w:before="0" w:beforeAutospacing="0" w:after="0" w:afterAutospacing="0" w:line="480" w:lineRule="auto"/>
        <w:contextualSpacing/>
        <w:rPr>
          <w:color w:val="000000"/>
        </w:rPr>
      </w:pPr>
      <w:r>
        <w:rPr>
          <w:color w:val="000000"/>
        </w:rPr>
        <w:tab/>
        <w:t xml:space="preserve">Finally, according to the exemplar model, the probability that test-item </w:t>
      </w:r>
      <w:r w:rsidRPr="00A46799">
        <w:rPr>
          <w:i/>
          <w:color w:val="000000"/>
        </w:rPr>
        <w:t>i</w:t>
      </w:r>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3A857A89" w:rsidR="00E050AB" w:rsidRDefault="00EA1500" w:rsidP="00A929D1">
      <w:pPr>
        <w:pStyle w:val="NormalWeb"/>
        <w:tabs>
          <w:tab w:val="left" w:pos="8640"/>
        </w:tabs>
        <w:spacing w:before="0" w:beforeAutospacing="0" w:after="0" w:afterAutospacing="0" w:line="480" w:lineRule="auto"/>
        <w:ind w:left="720"/>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old|i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xml:space="preserve"> </m:t>
                    </m:r>
                  </m:e>
                </m:d>
              </m:e>
              <m:sup>
                <m:r>
                  <w:rPr>
                    <w:rFonts w:ascii="Cambria Math" w:hAnsi="Cambria Math"/>
                    <w:sz w:val="28"/>
                    <w:szCs w:val="28"/>
                  </w:rPr>
                  <m:t>γ</m:t>
                </m:r>
              </m:sup>
            </m:sSup>
            <m:r>
              <w:rPr>
                <w:rFonts w:ascii="Cambria Math" w:hAnsi="Cambria Math"/>
                <w:sz w:val="28"/>
                <w:szCs w:val="28"/>
              </w:rPr>
              <m:t xml:space="preserve"> +  k</m:t>
            </m:r>
          </m:den>
        </m:f>
      </m:oMath>
      <w:r w:rsidR="00C860F8">
        <w:rPr>
          <w:color w:val="000000"/>
        </w:rPr>
        <w:tab/>
      </w:r>
      <w:r w:rsidR="00427962">
        <w:rPr>
          <w:color w:val="000000"/>
        </w:rPr>
        <w:t xml:space="preserve">       </w:t>
      </w:r>
      <w:r w:rsidR="0050207A">
        <w:rPr>
          <w:color w:val="000000"/>
        </w:rPr>
        <w:t>(4</w:t>
      </w:r>
      <w:r w:rsidR="007F7539">
        <w:rPr>
          <w:color w:val="000000"/>
        </w:rPr>
        <w:t>)</w:t>
      </w:r>
    </w:p>
    <w:p w14:paraId="24F9040F" w14:textId="77777777" w:rsidR="00E050AB" w:rsidRDefault="00E050AB" w:rsidP="00A929D1">
      <w:pPr>
        <w:pStyle w:val="NormalWeb"/>
        <w:spacing w:before="0" w:beforeAutospacing="0" w:after="0" w:afterAutospacing="0" w:line="480" w:lineRule="auto"/>
        <w:contextualSpacing/>
        <w:rPr>
          <w:color w:val="000000"/>
        </w:rPr>
      </w:pPr>
    </w:p>
    <w:p w14:paraId="4309829A" w14:textId="4EBFEE35" w:rsidR="00216E71" w:rsidRDefault="00136AAA" w:rsidP="00A929D1">
      <w:pPr>
        <w:pStyle w:val="NormalWeb"/>
        <w:spacing w:before="0" w:beforeAutospacing="0" w:after="0" w:afterAutospacing="0" w:line="480" w:lineRule="auto"/>
        <w:contextualSpacing/>
        <w:rPr>
          <w:color w:val="000000"/>
        </w:rPr>
      </w:pPr>
      <w:r>
        <w:rPr>
          <w:color w:val="000000"/>
        </w:rPr>
        <w:t>(</w:t>
      </w:r>
      <w:r w:rsidR="00216E71">
        <w:rPr>
          <w:color w:val="000000"/>
        </w:rPr>
        <w:t xml:space="preserve">Again, although not made explicit in the notation, the similarity to each individual training example is being summed </w:t>
      </w:r>
      <w:r w:rsidR="00216E71" w:rsidRPr="0050207A">
        <w:rPr>
          <w:i/>
          <w:color w:val="000000"/>
        </w:rPr>
        <w:t>N</w:t>
      </w:r>
      <w:r w:rsidR="00216E71">
        <w:rPr>
          <w:color w:val="000000"/>
        </w:rPr>
        <w:t xml:space="preserve"> times in the REP condition, but only once in the NREP condition.</w:t>
      </w:r>
      <w:r>
        <w:rPr>
          <w:color w:val="000000"/>
        </w:rPr>
        <w:t>)</w:t>
      </w:r>
    </w:p>
    <w:p w14:paraId="3CF613EF" w14:textId="449CDEA8" w:rsidR="005238CD" w:rsidRDefault="00216E71" w:rsidP="00A929D1">
      <w:pPr>
        <w:pStyle w:val="NormalWeb"/>
        <w:spacing w:before="0" w:beforeAutospacing="0" w:after="0" w:afterAutospacing="0" w:line="480" w:lineRule="auto"/>
        <w:contextualSpacing/>
        <w:rPr>
          <w:color w:val="000000"/>
        </w:rPr>
      </w:pPr>
      <w:r>
        <w:rPr>
          <w:color w:val="000000"/>
        </w:rPr>
        <w:t>I</w:t>
      </w:r>
      <w:r w:rsidR="00E050AB">
        <w:rPr>
          <w:color w:val="000000"/>
        </w:rPr>
        <w:t xml:space="preserve">n Equation </w:t>
      </w:r>
      <w:r w:rsidR="0050207A">
        <w:rPr>
          <w:color w:val="000000"/>
        </w:rPr>
        <w:t>4</w:t>
      </w:r>
      <w:r w:rsidR="00E050AB">
        <w:rPr>
          <w:color w:val="000000"/>
        </w:rPr>
        <w:t xml:space="preserve">, the parameter </w:t>
      </w:r>
      <w:r w:rsidR="00E050AB" w:rsidRPr="00A46799">
        <w:rPr>
          <w:i/>
          <w:color w:val="000000"/>
        </w:rPr>
        <w:t>k</w:t>
      </w:r>
      <w:r w:rsidR="00E050AB">
        <w:rPr>
          <w:color w:val="000000"/>
        </w:rPr>
        <w:t xml:space="preserve"> is a </w:t>
      </w:r>
      <w:r w:rsidR="00C0087B">
        <w:rPr>
          <w:color w:val="000000"/>
        </w:rPr>
        <w:t>recognition-</w:t>
      </w:r>
      <w:r w:rsidR="00E050AB">
        <w:rPr>
          <w:color w:val="000000"/>
        </w:rPr>
        <w:t>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Nosofsky</w:t>
      </w:r>
      <w:r w:rsidR="009C229C">
        <w:rPr>
          <w:color w:val="000000"/>
        </w:rPr>
        <w:t>, Little</w:t>
      </w:r>
      <w:r w:rsidR="00E050AB">
        <w:rPr>
          <w:color w:val="000000"/>
        </w:rPr>
        <w:t xml:space="preserve"> et al., 2011).</w:t>
      </w:r>
      <w:r>
        <w:rPr>
          <w:color w:val="000000"/>
        </w:rPr>
        <w:t xml:space="preserve">  (For example, if very large values of absolute summed similarity are being generated for test patterns </w:t>
      </w:r>
      <w:r>
        <w:rPr>
          <w:color w:val="000000"/>
        </w:rPr>
        <w:lastRenderedPageBreak/>
        <w:t xml:space="preserve">in a condition, then the observer will presumably adopt a large setting of </w:t>
      </w:r>
      <w:r w:rsidRPr="00A46799">
        <w:rPr>
          <w:i/>
          <w:color w:val="000000"/>
        </w:rPr>
        <w:t>k</w:t>
      </w:r>
      <w:r>
        <w:rPr>
          <w:color w:val="000000"/>
        </w:rPr>
        <w:t xml:space="preserve">; whereas if small values of absolute 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E050AB">
        <w:rPr>
          <w:color w:val="000000"/>
        </w:rPr>
        <w:t>transfer conditions tested in Homa et al.’s Experiments 2 and 3, separate criterion parameters are estimated for each of these separate conditions.</w:t>
      </w:r>
    </w:p>
    <w:p w14:paraId="1D98FC7E" w14:textId="77777777" w:rsidR="005238CD" w:rsidRDefault="005238CD" w:rsidP="00A929D1">
      <w:pPr>
        <w:pStyle w:val="NormalWeb"/>
        <w:spacing w:before="0" w:beforeAutospacing="0" w:after="0" w:afterAutospacing="0" w:line="480" w:lineRule="auto"/>
        <w:contextualSpacing/>
        <w:rPr>
          <w:color w:val="000000"/>
          <w:u w:val="single"/>
        </w:rPr>
      </w:pPr>
    </w:p>
    <w:p w14:paraId="415E9F4F" w14:textId="28C5E794" w:rsidR="00B60B1B" w:rsidRDefault="005238CD" w:rsidP="00A929D1">
      <w:pPr>
        <w:pStyle w:val="NormalWeb"/>
        <w:spacing w:before="0" w:beforeAutospacing="0" w:after="0" w:afterAutospacing="0" w:line="480" w:lineRule="auto"/>
        <w:contextualSpacing/>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A929D1">
      <w:pPr>
        <w:pStyle w:val="NormalWeb"/>
        <w:spacing w:before="0" w:beforeAutospacing="0" w:after="0" w:afterAutospacing="0" w:line="480" w:lineRule="auto"/>
        <w:contextualSpacing/>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Homa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In addition, Homa et al. observed the classic “typicality gradient” across both conditions, in which classification accuracy was highest for the prototypes, followed in order by the low-, medium-, and high distortions.  Classification accuracy during the transfer phase tended to be slightly higher in the NREP condition than in the REP condition (although the difference was statistically significant only for the medium distortions).</w:t>
      </w:r>
    </w:p>
    <w:p w14:paraId="672B6E71" w14:textId="3836247F" w:rsidR="002E66C7" w:rsidRDefault="004F57A6" w:rsidP="00A929D1">
      <w:pPr>
        <w:pStyle w:val="NormalWeb"/>
        <w:spacing w:before="0" w:beforeAutospacing="0" w:after="0" w:afterAutospacing="0" w:line="480" w:lineRule="auto"/>
        <w:contextualSpacing/>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 xml:space="preserve">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w:t>
      </w:r>
      <w:r w:rsidR="00E93B28">
        <w:rPr>
          <w:color w:val="000000"/>
        </w:rPr>
        <w:lastRenderedPageBreak/>
        <w:t>in the REP and NREP conditions of Experiment 3</w:t>
      </w:r>
      <w:r w:rsidR="000A7A32">
        <w:rPr>
          <w:color w:val="000000"/>
        </w:rPr>
        <w:t xml:space="preserve"> (see Figure 2, panel C)</w:t>
      </w:r>
      <w:r w:rsidR="004A2109">
        <w:rPr>
          <w:color w:val="000000"/>
        </w:rPr>
        <w:t xml:space="preserve">; </w:t>
      </w:r>
      <w:r w:rsidR="00E93B28">
        <w:rPr>
          <w:color w:val="000000"/>
        </w:rPr>
        <w:t>in addition, endorsements of the prototypes as old were essentiall</w:t>
      </w:r>
      <w:r w:rsidR="0050207A">
        <w:rPr>
          <w:color w:val="000000"/>
        </w:rPr>
        <w:t>y the same as for the old</w:t>
      </w:r>
      <w:r w:rsidR="00E93B28">
        <w:rPr>
          <w:color w:val="000000"/>
        </w:rPr>
        <w:t xml:space="preserve"> distortions in the REP condition, but significantly exceeded the endorsement probabilities for the old distortions in the NREP condition.</w:t>
      </w:r>
    </w:p>
    <w:p w14:paraId="7428616C" w14:textId="660D7983" w:rsidR="00E93B28" w:rsidRDefault="00E93B28" w:rsidP="00A929D1">
      <w:pPr>
        <w:pStyle w:val="NormalWeb"/>
        <w:spacing w:before="0" w:beforeAutospacing="0" w:after="0" w:afterAutospacing="0" w:line="480" w:lineRule="auto"/>
        <w:contextualSpacing/>
        <w:rPr>
          <w:color w:val="000000"/>
        </w:rPr>
      </w:pPr>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w:t>
      </w:r>
      <w:r w:rsidR="00CD297A">
        <w:rPr>
          <w:color w:val="000000"/>
        </w:rPr>
        <w:t>periments 2 and 3.  We averaged across the results from</w:t>
      </w:r>
      <w:r w:rsidR="00E01F42">
        <w:rPr>
          <w:color w:val="000000"/>
        </w:rPr>
        <w:t xml:space="preserve"> 10,000 simulations in generating the predictions, an</w:t>
      </w:r>
      <w:r w:rsidR="001729E2">
        <w:rPr>
          <w:color w:val="000000"/>
        </w:rPr>
        <w:t>d used the Hook and Jeeves (1961</w:t>
      </w:r>
      <w:r w:rsidR="00E01F42">
        <w:rPr>
          <w:color w:val="000000"/>
        </w:rPr>
        <w:t>) parameter-search algorithm to locate the best-fitting parameters.</w:t>
      </w:r>
    </w:p>
    <w:p w14:paraId="4D61B063" w14:textId="4172163F" w:rsidR="00E01F42" w:rsidRDefault="00E01F42" w:rsidP="00A929D1">
      <w:pPr>
        <w:pStyle w:val="NormalWeb"/>
        <w:spacing w:before="0" w:beforeAutospacing="0" w:after="0" w:afterAutospacing="0" w:line="480" w:lineRule="auto"/>
        <w:contextualSpacing/>
        <w:rPr>
          <w:color w:val="000000"/>
        </w:rPr>
      </w:pPr>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w:t>
      </w:r>
      <w:r w:rsidR="00A30F78">
        <w:rPr>
          <w:color w:val="000000"/>
        </w:rPr>
        <w:t xml:space="preserve">to the data is </w:t>
      </w:r>
      <w:r>
        <w:rPr>
          <w:color w:val="000000"/>
        </w:rPr>
        <w:t>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058B34A3" w:rsidR="00E01F42" w:rsidRDefault="009A33D2" w:rsidP="00A929D1">
      <w:pPr>
        <w:pStyle w:val="NormalWeb"/>
        <w:spacing w:before="0" w:beforeAutospacing="0" w:after="0" w:afterAutospacing="0" w:line="480" w:lineRule="auto"/>
        <w:contextualSpacing/>
        <w:rPr>
          <w:color w:val="000000"/>
        </w:rPr>
      </w:pPr>
      <w:r>
        <w:rPr>
          <w:color w:val="000000"/>
        </w:rPr>
        <w:tab/>
        <w:t xml:space="preserve">It can be seen from inspection of Figure 2 </w:t>
      </w:r>
      <w:r w:rsidR="00756555">
        <w:rPr>
          <w:color w:val="000000"/>
        </w:rPr>
        <w:t xml:space="preserve">(Panels B and C) </w:t>
      </w:r>
      <w:r>
        <w:rPr>
          <w:color w:val="000000"/>
        </w:rPr>
        <w:t xml:space="preserve">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w:t>
      </w:r>
      <w:r w:rsidR="005C4DB1">
        <w:rPr>
          <w:color w:val="000000"/>
        </w:rPr>
        <w:t xml:space="preserve"> and 3, but predicts a very small</w:t>
      </w:r>
      <w:r>
        <w:rPr>
          <w:color w:val="000000"/>
        </w:rPr>
        <w:t xml:space="preserve"> </w:t>
      </w:r>
      <w:r>
        <w:rPr>
          <w:color w:val="000000"/>
        </w:rPr>
        <w:lastRenderedPageBreak/>
        <w:t>difference</w:t>
      </w:r>
      <w:r w:rsidR="0032790B">
        <w:rPr>
          <w:color w:val="000000"/>
        </w:rPr>
        <w:t xml:space="preserve"> for these pattern types in the NREP condition.  </w:t>
      </w:r>
      <w:r w:rsidR="000A7A32">
        <w:rPr>
          <w:color w:val="000000"/>
        </w:rPr>
        <w:t>As discussed earlier, o</w:t>
      </w:r>
      <w:r w:rsidR="0032790B">
        <w:rPr>
          <w:color w:val="000000"/>
        </w:rPr>
        <w:t>ne of the major results that Homa et al. (2019)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xml:space="preserve">.  As can be seen from our model-based predictions, tracking down the </w:t>
      </w:r>
      <w:r w:rsidR="005C4DB1">
        <w:rPr>
          <w:color w:val="000000"/>
        </w:rPr>
        <w:t xml:space="preserve">small predicted </w:t>
      </w:r>
      <w:r w:rsidR="0032790B">
        <w:rPr>
          <w:color w:val="000000"/>
        </w:rPr>
        <w:t>difference</w:t>
      </w:r>
      <w:r w:rsidR="005C4DB1">
        <w:rPr>
          <w:color w:val="000000"/>
        </w:rPr>
        <w:t xml:space="preserve"> with adequate power</w:t>
      </w:r>
      <w:r w:rsidR="0032790B">
        <w:rPr>
          <w:color w:val="000000"/>
        </w:rPr>
        <w:t xml:space="preserve"> woul</w:t>
      </w:r>
      <w:r w:rsidR="00B8283E">
        <w:rPr>
          <w:color w:val="000000"/>
        </w:rPr>
        <w:t>d likely require an enormous</w:t>
      </w:r>
      <w:r w:rsidR="0032790B">
        <w:rPr>
          <w:color w:val="000000"/>
        </w:rPr>
        <w:t xml:space="preserve"> amount of data collection.  In addition, in our General Discussion, we will express some other concerns about the methods used in Homa et al.’s (2019) experiments that may also have made it difficult to detect any difference in recognition probabilities for these pattern types. </w:t>
      </w:r>
    </w:p>
    <w:p w14:paraId="78F1368B" w14:textId="77777777" w:rsidR="00462B8E" w:rsidRDefault="00C95C09" w:rsidP="00462B8E">
      <w:pPr>
        <w:pStyle w:val="NormalWeb"/>
        <w:spacing w:before="0" w:beforeAutospacing="0" w:after="0" w:afterAutospacing="0" w:line="480" w:lineRule="auto"/>
        <w:contextualSpacing/>
        <w:rPr>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Homa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66556FAB" w14:textId="4CA78CCE" w:rsidR="00462B8E" w:rsidRDefault="00462B8E" w:rsidP="00462B8E">
      <w:pPr>
        <w:pStyle w:val="NormalWeb"/>
        <w:spacing w:before="0" w:beforeAutospacing="0" w:after="0" w:afterAutospacing="0" w:line="480" w:lineRule="auto"/>
        <w:ind w:firstLine="720"/>
        <w:contextualSpacing/>
        <w:rPr>
          <w:color w:val="000000"/>
        </w:rPr>
      </w:pPr>
      <w:r>
        <w:rPr>
          <w:color w:val="000000"/>
        </w:rPr>
        <w:t>Finally, we note that the exemplar model also accounts for the overall high classificatio</w:t>
      </w:r>
      <w:r w:rsidR="00D118B8">
        <w:rPr>
          <w:color w:val="000000"/>
        </w:rPr>
        <w:t xml:space="preserve">n accuracies in both conditions, as well as for the form of the typicality gradient (Figure 2, Panel A).  </w:t>
      </w:r>
      <w:r>
        <w:rPr>
          <w:color w:val="000000"/>
        </w:rPr>
        <w:t xml:space="preserve"> As explained earlier, the</w:t>
      </w:r>
      <w:r w:rsidR="00EB70E1">
        <w:rPr>
          <w:color w:val="000000"/>
        </w:rPr>
        <w:t xml:space="preserve"> classification accuracy for each type of</w:t>
      </w:r>
      <w:r>
        <w:rPr>
          <w:color w:val="000000"/>
        </w:rPr>
        <w:t xml:space="preserve"> test pattern </w:t>
      </w:r>
      <w:r w:rsidR="00EB70E1">
        <w:rPr>
          <w:color w:val="000000"/>
        </w:rPr>
        <w:t xml:space="preserve">in this paradigm </w:t>
      </w:r>
      <w:r w:rsidR="00F602CF">
        <w:rPr>
          <w:color w:val="000000"/>
        </w:rPr>
        <w:t>tends to be high because</w:t>
      </w:r>
      <w:r w:rsidR="00D118B8">
        <w:rPr>
          <w:color w:val="000000"/>
        </w:rPr>
        <w:t xml:space="preserve"> it has</w:t>
      </w:r>
      <w:r w:rsidR="00F602CF">
        <w:rPr>
          <w:color w:val="000000"/>
        </w:rPr>
        <w:t xml:space="preserve"> </w:t>
      </w:r>
      <w:r>
        <w:rPr>
          <w:color w:val="000000"/>
        </w:rPr>
        <w:t xml:space="preserve">relatively higher similarity to the training examples of the target category than the ones of the contrasting categories, regardless of whether the training patterns were repeated during the training phase.  </w:t>
      </w:r>
      <w:r w:rsidR="00D118B8">
        <w:rPr>
          <w:color w:val="000000"/>
        </w:rPr>
        <w:t>The model predicts the form of the typicality gradient</w:t>
      </w:r>
      <w:r>
        <w:rPr>
          <w:color w:val="000000"/>
        </w:rPr>
        <w:t xml:space="preserve"> because the summed similarity of test items to the training examples of the target category gradually decreases as they move farther away from the prototype.</w:t>
      </w:r>
    </w:p>
    <w:p w14:paraId="6639DE34" w14:textId="682B22EC" w:rsidR="004A2109" w:rsidRDefault="004A2109" w:rsidP="00A929D1">
      <w:pPr>
        <w:pStyle w:val="NormalWeb"/>
        <w:spacing w:before="0" w:beforeAutospacing="0" w:after="0" w:afterAutospacing="0" w:line="480" w:lineRule="auto"/>
        <w:contextualSpacing/>
        <w:rPr>
          <w:color w:val="000000"/>
        </w:rPr>
      </w:pPr>
      <w:r>
        <w:rPr>
          <w:color w:val="000000"/>
        </w:rPr>
        <w:lastRenderedPageBreak/>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w:t>
      </w:r>
      <w:r w:rsidR="00750447">
        <w:rPr>
          <w:color w:val="000000"/>
        </w:rPr>
        <w:t xml:space="preserve">nditions in sensible ways.  </w:t>
      </w:r>
      <w:r w:rsidR="008B39D5">
        <w:rPr>
          <w:color w:val="000000"/>
        </w:rPr>
        <w:t xml:space="preserve">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Experiment 3 than in Exp</w:t>
      </w:r>
      <w:r w:rsidR="00CD297A">
        <w:rPr>
          <w:color w:val="000000"/>
        </w:rPr>
        <w:t>eriment 2, and there is some</w:t>
      </w:r>
      <w:r w:rsidR="008B39D5">
        <w:rPr>
          <w:color w:val="000000"/>
        </w:rPr>
        <w:t xml:space="preserve">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336F7E27" w14:textId="420BD63D" w:rsidR="00A17041" w:rsidRDefault="00A17041" w:rsidP="00A929D1">
      <w:pPr>
        <w:rPr>
          <w:rFonts w:ascii="Times New Roman" w:eastAsia="Times New Roman" w:hAnsi="Times New Roman" w:cs="Times New Roman"/>
          <w:color w:val="000000"/>
          <w:sz w:val="24"/>
          <w:szCs w:val="24"/>
          <w:u w:val="single"/>
        </w:rPr>
      </w:pPr>
    </w:p>
    <w:p w14:paraId="36412F51" w14:textId="4BFFE7E1" w:rsidR="00F94094" w:rsidRDefault="00F94094" w:rsidP="00A929D1">
      <w:pPr>
        <w:pStyle w:val="NormalWeb"/>
        <w:tabs>
          <w:tab w:val="left" w:pos="4230"/>
        </w:tabs>
        <w:spacing w:before="0" w:beforeAutospacing="0" w:after="0" w:afterAutospacing="0" w:line="480" w:lineRule="auto"/>
        <w:contextualSpacing/>
        <w:rPr>
          <w:color w:val="000000"/>
        </w:rPr>
      </w:pPr>
      <w:r w:rsidRPr="00A46799">
        <w:rPr>
          <w:color w:val="000000"/>
          <w:u w:val="single"/>
        </w:rPr>
        <w:t>The Learning Data</w:t>
      </w:r>
    </w:p>
    <w:p w14:paraId="7245D152" w14:textId="5287B361" w:rsidR="009C4056" w:rsidRDefault="009C4056" w:rsidP="00A929D1">
      <w:pPr>
        <w:pStyle w:val="NormalWeb"/>
        <w:tabs>
          <w:tab w:val="left" w:pos="720"/>
        </w:tabs>
        <w:spacing w:before="0" w:beforeAutospacing="0" w:after="0" w:afterAutospacing="0" w:line="480" w:lineRule="auto"/>
        <w:contextualSpacing/>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Homa et al.’s (2019) findings does not lie in the patterns of classification and recognition-transfer data; instead, it lies in the learning data.   Across their three experiments, Homa et al. observed no </w:t>
      </w:r>
      <w:r>
        <w:rPr>
          <w:color w:val="000000"/>
        </w:rPr>
        <w:t xml:space="preserve">significant </w:t>
      </w:r>
      <w:r w:rsidR="00A17041">
        <w:rPr>
          <w:color w:val="000000"/>
        </w:rPr>
        <w:t>differences</w:t>
      </w:r>
      <w:r>
        <w:rPr>
          <w:color w:val="000000"/>
        </w:rPr>
        <w:t xml:space="preserve"> in the speed of classification learning across the REP and NREP conditions.  Indeed, the learning curves across these conditions either lied virtually on top of </w:t>
      </w:r>
      <w:r w:rsidR="00C860F8">
        <w:rPr>
          <w:color w:val="000000"/>
        </w:rPr>
        <w:t xml:space="preserve">one </w:t>
      </w:r>
      <w:r>
        <w:rPr>
          <w:color w:val="000000"/>
        </w:rPr>
        <w:t>another (see Homa et al., 2019, Figures 1 and 3), or there tended to be a slight advantage for NREP (see Homa et al., 2019, Figure 2).</w:t>
      </w:r>
    </w:p>
    <w:p w14:paraId="412A3A46" w14:textId="446EC522" w:rsidR="00A17041" w:rsidRDefault="009C4056" w:rsidP="00A929D1">
      <w:pPr>
        <w:pStyle w:val="NormalWeb"/>
        <w:tabs>
          <w:tab w:val="left" w:pos="720"/>
        </w:tabs>
        <w:spacing w:before="0" w:beforeAutospacing="0" w:after="0" w:afterAutospacing="0" w:line="480" w:lineRule="auto"/>
        <w:contextualSpacing/>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w:t>
      </w:r>
      <w:r w:rsidR="0044058B">
        <w:rPr>
          <w:color w:val="000000"/>
          <w:vertAlign w:val="superscript"/>
        </w:rPr>
        <w:t>3</w:t>
      </w:r>
      <w:r w:rsidR="00B8283E">
        <w:rPr>
          <w:color w:val="000000"/>
        </w:rPr>
        <w:t xml:space="preserve">   </w:t>
      </w:r>
      <w:r w:rsidR="007078E1">
        <w:rPr>
          <w:color w:val="000000"/>
        </w:rPr>
        <w:t xml:space="preserve">Nevertheless, we agree with Homa et al. (2019) that </w:t>
      </w:r>
      <w:r w:rsidR="007078E1">
        <w:rPr>
          <w:color w:val="000000"/>
        </w:rPr>
        <w:lastRenderedPageBreak/>
        <w:t>formalizations</w:t>
      </w:r>
      <w:r w:rsidR="00B8283E">
        <w:rPr>
          <w:color w:val="000000"/>
        </w:rPr>
        <w:t xml:space="preserve"> of the exemplar model</w:t>
      </w:r>
      <w:r w:rsidR="007078E1">
        <w:rPr>
          <w:color w:val="000000"/>
        </w:rPr>
        <w:t xml:space="preserve"> intended to capture the main qualitative learning effects would certainly predict that speed of learning should be faster in the REP condition than in the NREP condition.  The basic idea, as Homa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0965FAD3"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b/>
        <w:t>To illustrate, following Nosofsky and Kruschke (1992) and Stanton and Nosofsky (2013), a rudimentary learning version of the exemplar model can be formalized by extending the Equation-</w:t>
      </w:r>
      <w:r w:rsidR="00B8283E">
        <w:rPr>
          <w:color w:val="000000"/>
        </w:rPr>
        <w:t>3</w:t>
      </w:r>
      <w:r>
        <w:rPr>
          <w:color w:val="000000"/>
        </w:rPr>
        <w:t xml:space="preserve"> classification rule with a “background-noise” constant β:</w:t>
      </w:r>
    </w:p>
    <w:p w14:paraId="003288F6" w14:textId="43017A03" w:rsidR="007304B7" w:rsidRDefault="007304B7" w:rsidP="00A929D1">
      <w:pPr>
        <w:pStyle w:val="NormalWeb"/>
        <w:tabs>
          <w:tab w:val="left" w:pos="720"/>
        </w:tabs>
        <w:spacing w:before="0" w:beforeAutospacing="0" w:after="0" w:afterAutospacing="0" w:line="480" w:lineRule="auto"/>
        <w:contextualSpacing/>
        <w:rPr>
          <w:color w:val="000000"/>
        </w:rPr>
      </w:pPr>
    </w:p>
    <w:p w14:paraId="2AB2A0E1" w14:textId="6E91A9FB" w:rsidR="00C9012D" w:rsidRDefault="00C9012D" w:rsidP="00A929D1">
      <w:pPr>
        <w:pStyle w:val="NormalWeb"/>
        <w:tabs>
          <w:tab w:val="left" w:pos="720"/>
        </w:tabs>
        <w:spacing w:before="0" w:beforeAutospacing="0" w:after="0" w:afterAutospacing="0" w:line="480" w:lineRule="auto"/>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β</m:t>
                    </m:r>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 xml:space="preserve">c∈C </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den>
        </m:f>
      </m:oMath>
      <w:r>
        <w:rPr>
          <w:color w:val="000000"/>
        </w:rPr>
        <w:t xml:space="preserve">              </w:t>
      </w:r>
      <w:r w:rsidR="00427962">
        <w:rPr>
          <w:color w:val="000000"/>
        </w:rPr>
        <w:t xml:space="preserve">          </w:t>
      </w:r>
      <w:r w:rsidR="00B8283E">
        <w:rPr>
          <w:color w:val="000000"/>
        </w:rPr>
        <w:t>(5</w:t>
      </w:r>
      <w:r>
        <w:rPr>
          <w:color w:val="000000"/>
        </w:rPr>
        <w:t>)</w:t>
      </w:r>
    </w:p>
    <w:p w14:paraId="2DBCE849" w14:textId="77777777" w:rsidR="007304B7" w:rsidRDefault="007304B7" w:rsidP="00A929D1">
      <w:pPr>
        <w:pStyle w:val="NormalWeb"/>
        <w:tabs>
          <w:tab w:val="left" w:pos="720"/>
        </w:tabs>
        <w:spacing w:before="0" w:beforeAutospacing="0" w:after="0" w:afterAutospacing="0" w:line="480" w:lineRule="auto"/>
        <w:contextualSpacing/>
        <w:rPr>
          <w:color w:val="000000"/>
        </w:rPr>
      </w:pPr>
    </w:p>
    <w:p w14:paraId="432804B9" w14:textId="6E320144" w:rsidR="007304B7" w:rsidRDefault="007304B7" w:rsidP="00775E08">
      <w:pPr>
        <w:pStyle w:val="NormalWeb"/>
        <w:tabs>
          <w:tab w:val="left" w:pos="720"/>
        </w:tabs>
        <w:spacing w:before="0" w:beforeAutospacing="0" w:after="0" w:afterAutospacing="0" w:line="480" w:lineRule="auto"/>
        <w:contextualSpacing/>
        <w:rPr>
          <w:color w:val="000000"/>
        </w:rPr>
      </w:pPr>
      <w:r>
        <w:rPr>
          <w:color w:val="000000"/>
        </w:rPr>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w:t>
      </w:r>
      <w:r w:rsidR="00750447">
        <w:rPr>
          <w:color w:val="000000"/>
        </w:rPr>
        <w:t>erms are small in magnitude, so</w:t>
      </w:r>
      <w:r>
        <w:rPr>
          <w:color w:val="000000"/>
        </w:rPr>
        <w:t xml:space="preserve"> the background constant </w:t>
      </w:r>
      <w:r w:rsidR="00616876">
        <w:rPr>
          <w:color w:val="000000"/>
        </w:rPr>
        <w:t xml:space="preserve">β </w:t>
      </w:r>
      <w:r>
        <w:rPr>
          <w:color w:val="000000"/>
        </w:rPr>
        <w:t>dominates</w:t>
      </w:r>
      <w:r w:rsidR="001A1453">
        <w:rPr>
          <w:color w:val="000000"/>
        </w:rPr>
        <w:t>:  here, the model predicts responding that is close to chance.  As learning proceeds and the summed-similarity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0502CBA2" w:rsidR="001A1453" w:rsidRDefault="001A1453" w:rsidP="00775E08">
      <w:pPr>
        <w:pStyle w:val="NormalWeb"/>
        <w:tabs>
          <w:tab w:val="left" w:pos="720"/>
        </w:tabs>
        <w:spacing w:before="0" w:beforeAutospacing="0" w:after="0" w:afterAutospacing="0" w:line="480" w:lineRule="auto"/>
        <w:contextualSpacing/>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616876">
        <w:rPr>
          <w:color w:val="000000"/>
        </w:rPr>
        <w:t>1</w:t>
      </w:r>
      <w:r>
        <w:rPr>
          <w:color w:val="000000"/>
        </w:rPr>
        <w:t xml:space="preserve">), but with the model extended with the background-noise constant as in Equation </w:t>
      </w:r>
      <w:r w:rsidR="00616876">
        <w:rPr>
          <w:color w:val="000000"/>
        </w:rPr>
        <w:t>5</w:t>
      </w:r>
      <w:r>
        <w:rPr>
          <w:color w:val="000000"/>
        </w:rPr>
        <w:t xml:space="preserve">. </w:t>
      </w:r>
      <w:r w:rsidR="00750447">
        <w:rPr>
          <w:color w:val="000000"/>
        </w:rPr>
        <w:t xml:space="preserve"> (In this example, the background-noise constant is set at β=2.  The same pattern of predictions holds across an extremely wide range of the settings of the free parameters.)  </w:t>
      </w:r>
      <w:r>
        <w:rPr>
          <w:color w:val="000000"/>
        </w:rPr>
        <w:t xml:space="preserve">Clearly, the qualitative </w:t>
      </w:r>
      <w:r>
        <w:rPr>
          <w:color w:val="000000"/>
        </w:rPr>
        <w:lastRenderedPageBreak/>
        <w:t>prediction from the exemplar model is that learning should proceed more rapidly in the REP condition than in the NREP condition, and this prediction is strongly disconfirmed by Homa et al.’s reported data.</w:t>
      </w:r>
    </w:p>
    <w:p w14:paraId="6FA82E05" w14:textId="63A9C7C7" w:rsidR="00A9561D" w:rsidRDefault="005C4DB1" w:rsidP="00775E08">
      <w:pPr>
        <w:pStyle w:val="NormalWeb"/>
        <w:tabs>
          <w:tab w:val="left" w:pos="720"/>
        </w:tabs>
        <w:spacing w:before="0" w:beforeAutospacing="0" w:after="0" w:afterAutospacing="0" w:line="480" w:lineRule="auto"/>
        <w:contextualSpacing/>
        <w:rPr>
          <w:color w:val="000000"/>
        </w:rPr>
      </w:pPr>
      <w:r>
        <w:rPr>
          <w:color w:val="000000"/>
        </w:rPr>
        <w:tab/>
        <w:t>We found the</w:t>
      </w:r>
      <w:r w:rsidR="001A1453">
        <w:rPr>
          <w:color w:val="000000"/>
        </w:rPr>
        <w:t xml:space="preserve"> pattern of learning results reported by Homa et al to be so intriguing that our first inclination was to consider extensions of the exempla</w:t>
      </w:r>
      <w:r w:rsidR="00616876">
        <w:rPr>
          <w:color w:val="000000"/>
        </w:rPr>
        <w:t>r model that might explain the</w:t>
      </w:r>
      <w:r w:rsidR="001A1453">
        <w:rPr>
          <w:color w:val="000000"/>
        </w:rPr>
        <w:t xml:space="preserve"> null learning effects of REP versus NREP</w:t>
      </w:r>
      <w:r w:rsidR="00616876">
        <w:rPr>
          <w:color w:val="000000"/>
        </w:rPr>
        <w:t xml:space="preserve"> reported by these researchers</w:t>
      </w:r>
      <w:r w:rsidR="001A1453">
        <w:rPr>
          <w:color w:val="000000"/>
        </w:rPr>
        <w:t>.  Before launching into this</w:t>
      </w:r>
      <w:r w:rsidR="00A9561D">
        <w:rPr>
          <w:color w:val="000000"/>
        </w:rPr>
        <w:t xml:space="preserve"> new</w:t>
      </w:r>
      <w:r w:rsidR="001A1453">
        <w:rPr>
          <w:color w:val="000000"/>
        </w:rPr>
        <w:t xml:space="preserve"> theoretical investigation, however, we decided</w:t>
      </w:r>
      <w:r w:rsidR="00A9561D">
        <w:rPr>
          <w:color w:val="000000"/>
        </w:rPr>
        <w:t xml:space="preserve"> to repeat their basic</w:t>
      </w:r>
      <w:r w:rsidR="001A1453">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65C1B7E5" w14:textId="77777777" w:rsidR="00E879E5" w:rsidRDefault="00E879E5" w:rsidP="00775E08">
      <w:pPr>
        <w:pStyle w:val="NormalWeb"/>
        <w:tabs>
          <w:tab w:val="left" w:pos="720"/>
        </w:tabs>
        <w:spacing w:before="0" w:beforeAutospacing="0" w:after="0" w:afterAutospacing="0" w:line="480" w:lineRule="auto"/>
        <w:contextualSpacing/>
        <w:rPr>
          <w:color w:val="000000"/>
        </w:rPr>
      </w:pPr>
    </w:p>
    <w:p w14:paraId="2E55EE0E" w14:textId="38A14572" w:rsid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1</w:t>
      </w:r>
    </w:p>
    <w:p w14:paraId="1DF1FCA9" w14:textId="77777777" w:rsidR="00775E08" w:rsidRPr="002F71F5" w:rsidRDefault="00775E08" w:rsidP="00775E08">
      <w:pPr>
        <w:spacing w:line="480" w:lineRule="auto"/>
        <w:contextualSpacing/>
        <w:jc w:val="center"/>
        <w:rPr>
          <w:rFonts w:ascii="Times New Roman" w:eastAsia="Times New Roman" w:hAnsi="Times New Roman" w:cs="Times New Roman"/>
          <w:color w:val="000000"/>
          <w:sz w:val="24"/>
          <w:szCs w:val="24"/>
        </w:rPr>
      </w:pPr>
    </w:p>
    <w:p w14:paraId="319A5E49"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purpose of Experiment 1 was to replicate the learning and recognition-transfer phases conducted in Homa et al.’s (2019) Experiments 2 and 3. The structure of the learning phases in the REP and NREP conditions was the same as in Homa et al.’s experiments.  Whereas Homa et al. had separated the testing of the foil and prototype patterns across their Experiments 2 and 3, we instead conducted a single experiment in which both the foils and prototypes were tested within a single transfer phase.  (Of course, we continued to test the old-medium distortions and the new-medium distortions as well.)   By testing the foils and prototypes within the same transfer phase, we introduced stronger constraints for modeling, because a common criterion setting is now required for predicting the false-alarm rates associated with both pattern types.  </w:t>
      </w:r>
    </w:p>
    <w:p w14:paraId="0A1FF02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expected the main pattern of recognition-transfer data to be roughly consistent with Homa et al.’s results, although we tested a larger sample size of participants in order to increase the </w:t>
      </w:r>
      <w:r w:rsidRPr="002F71F5">
        <w:rPr>
          <w:rFonts w:ascii="Times New Roman" w:eastAsia="Times New Roman" w:hAnsi="Times New Roman" w:cs="Times New Roman"/>
          <w:color w:val="000000"/>
          <w:sz w:val="24"/>
          <w:szCs w:val="24"/>
        </w:rPr>
        <w:lastRenderedPageBreak/>
        <w:t>possibility of detecting any small difference in recognition probabilities between the old and new medium distortions in the NREP condition.  The critical question was whether or not we would replicate Homa et al.’s finding of no difference in speed of learning across the REP and NREP conditions.</w:t>
      </w:r>
    </w:p>
    <w:p w14:paraId="170E0066" w14:textId="28379D9B" w:rsidR="0044058B" w:rsidRDefault="0044058B">
      <w:pPr>
        <w:rPr>
          <w:rFonts w:ascii="Times New Roman" w:eastAsia="Times New Roman" w:hAnsi="Times New Roman" w:cs="Times New Roman"/>
          <w:color w:val="000000"/>
          <w:sz w:val="24"/>
          <w:szCs w:val="24"/>
        </w:rPr>
      </w:pPr>
    </w:p>
    <w:p w14:paraId="332CF370" w14:textId="5052E452" w:rsidR="002F71F5" w:rsidRPr="002F71F5" w:rsidRDefault="002F71F5" w:rsidP="00750447">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5E83DC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574AB967" w14:textId="0F31FE08" w:rsidR="00750447" w:rsidRDefault="002F71F5" w:rsidP="0044058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study was approved by the Indiana University Institutional Review Board.</w:t>
      </w:r>
    </w:p>
    <w:p w14:paraId="0BEB3C7F" w14:textId="77777777" w:rsidR="0044058B" w:rsidRDefault="0044058B" w:rsidP="00775E08">
      <w:pPr>
        <w:spacing w:line="480" w:lineRule="auto"/>
        <w:contextualSpacing/>
        <w:rPr>
          <w:rFonts w:ascii="Times New Roman" w:eastAsia="Times New Roman" w:hAnsi="Times New Roman" w:cs="Times New Roman"/>
          <w:color w:val="000000"/>
          <w:sz w:val="24"/>
          <w:szCs w:val="24"/>
          <w:u w:val="single"/>
        </w:rPr>
      </w:pPr>
    </w:p>
    <w:p w14:paraId="5ACA00C4"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Subjects</w:t>
      </w:r>
    </w:p>
    <w:p w14:paraId="128C4230" w14:textId="7D7323D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subjects were 198 undergraduates from Indiana University who participated in partial fulfillment of an introductory psychology course requirement.  There were 98 subjects in the repeating (REP) condition and 100 subjects in the non-repeating (NREP) condition.</w:t>
      </w:r>
      <w:r w:rsidR="008060FC">
        <w:rPr>
          <w:rFonts w:ascii="Times New Roman" w:eastAsia="Times New Roman" w:hAnsi="Times New Roman" w:cs="Times New Roman"/>
          <w:color w:val="000000"/>
          <w:sz w:val="24"/>
          <w:szCs w:val="24"/>
        </w:rPr>
        <w:t xml:space="preserve">  For small-, medium-, and large-size effects, the sample size yields power .29, .94, and 1.00, respectively (α=.05, two-sided test).</w:t>
      </w:r>
      <w:r w:rsidRPr="002F71F5">
        <w:rPr>
          <w:rFonts w:ascii="Times New Roman" w:eastAsia="Times New Roman" w:hAnsi="Times New Roman" w:cs="Times New Roman"/>
          <w:color w:val="000000"/>
          <w:sz w:val="24"/>
          <w:szCs w:val="24"/>
        </w:rPr>
        <w:t xml:space="preserve">  Subjects were randomly assigned to the conditions.   All subjects had normal or corrected-to-normal vision.  </w:t>
      </w:r>
    </w:p>
    <w:p w14:paraId="29D3DCE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FCDEC2C"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14:paraId="59EA298D" w14:textId="4BE846C0"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stimuli u</w:t>
      </w:r>
      <w:r w:rsidR="00E879E5">
        <w:rPr>
          <w:rFonts w:ascii="Times New Roman" w:eastAsia="Times New Roman" w:hAnsi="Times New Roman" w:cs="Times New Roman"/>
          <w:color w:val="000000"/>
          <w:sz w:val="24"/>
          <w:szCs w:val="24"/>
        </w:rPr>
        <w:t>sed in this experiment were dot-pattern polygons</w:t>
      </w:r>
      <w:r w:rsidRPr="002F71F5">
        <w:rPr>
          <w:rFonts w:ascii="Times New Roman" w:eastAsia="Times New Roman" w:hAnsi="Times New Roman" w:cs="Times New Roman"/>
          <w:color w:val="000000"/>
          <w:sz w:val="24"/>
          <w:szCs w:val="24"/>
        </w:rPr>
        <w:t xml:space="preserve"> generated using Posner, Goldsmith</w:t>
      </w:r>
      <w:r w:rsidR="00211C6B">
        <w:rPr>
          <w:rFonts w:ascii="Times New Roman" w:eastAsia="Times New Roman" w:hAnsi="Times New Roman" w:cs="Times New Roman"/>
          <w:color w:val="000000"/>
          <w:sz w:val="24"/>
          <w:szCs w:val="24"/>
        </w:rPr>
        <w:t>, and Welton's (1967) procedure (i.e., the algorithm incorporated by Posner and Keele, 1968, 1970).  Each prototype</w:t>
      </w:r>
      <w:r w:rsidRPr="002F71F5">
        <w:rPr>
          <w:rFonts w:ascii="Times New Roman" w:eastAsia="Times New Roman" w:hAnsi="Times New Roman" w:cs="Times New Roman"/>
          <w:color w:val="000000"/>
          <w:sz w:val="24"/>
          <w:szCs w:val="24"/>
        </w:rPr>
        <w:t xml:space="preserve"> consisted of 9 dots </w:t>
      </w:r>
      <w:r w:rsidR="00211C6B">
        <w:rPr>
          <w:rFonts w:ascii="Times New Roman" w:eastAsia="Times New Roman" w:hAnsi="Times New Roman" w:cs="Times New Roman"/>
          <w:color w:val="000000"/>
          <w:sz w:val="24"/>
          <w:szCs w:val="24"/>
        </w:rPr>
        <w:t xml:space="preserve">randomly </w:t>
      </w:r>
      <w:r w:rsidRPr="002F71F5">
        <w:rPr>
          <w:rFonts w:ascii="Times New Roman" w:eastAsia="Times New Roman" w:hAnsi="Times New Roman" w:cs="Times New Roman"/>
          <w:color w:val="000000"/>
          <w:sz w:val="24"/>
          <w:szCs w:val="24"/>
        </w:rPr>
        <w:t>positioned in the central 30 × 30 area of a 50 ×5</w:t>
      </w:r>
      <w:r w:rsidR="00E879E5">
        <w:rPr>
          <w:rFonts w:ascii="Times New Roman" w:eastAsia="Times New Roman" w:hAnsi="Times New Roman" w:cs="Times New Roman"/>
          <w:color w:val="000000"/>
          <w:sz w:val="24"/>
          <w:szCs w:val="24"/>
        </w:rPr>
        <w:t xml:space="preserve">0 grid and connected with </w:t>
      </w:r>
      <w:r w:rsidRPr="002F71F5">
        <w:rPr>
          <w:rFonts w:ascii="Times New Roman" w:eastAsia="Times New Roman" w:hAnsi="Times New Roman" w:cs="Times New Roman"/>
          <w:color w:val="000000"/>
          <w:sz w:val="24"/>
          <w:szCs w:val="24"/>
        </w:rPr>
        <w:t>lines</w:t>
      </w:r>
      <w:r w:rsidR="00E879E5">
        <w:rPr>
          <w:rFonts w:ascii="Times New Roman" w:eastAsia="Times New Roman" w:hAnsi="Times New Roman" w:cs="Times New Roman"/>
          <w:color w:val="000000"/>
          <w:sz w:val="24"/>
          <w:szCs w:val="24"/>
        </w:rPr>
        <w:t xml:space="preserve"> to form polygons (e.g., Homa, 1978)</w:t>
      </w:r>
      <w:r w:rsidRPr="002F71F5">
        <w:rPr>
          <w:rFonts w:ascii="Times New Roman" w:eastAsia="Times New Roman" w:hAnsi="Times New Roman" w:cs="Times New Roman"/>
          <w:color w:val="000000"/>
          <w:sz w:val="24"/>
          <w:szCs w:val="24"/>
        </w:rPr>
        <w:t xml:space="preserve">. </w:t>
      </w:r>
      <w:r w:rsidR="00E879E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For each individual subject, prototypes for six different categories were randomly generated.  Three of the </w:t>
      </w:r>
      <w:r w:rsidRPr="002F71F5">
        <w:rPr>
          <w:rFonts w:ascii="Times New Roman" w:eastAsia="Times New Roman" w:hAnsi="Times New Roman" w:cs="Times New Roman"/>
          <w:color w:val="000000"/>
          <w:sz w:val="24"/>
          <w:szCs w:val="24"/>
        </w:rPr>
        <w:lastRenderedPageBreak/>
        <w:t>prototypes were used to generate training and transfer patterns for each of three categories; the remaining three were used to generate foils for the recognition-transfer phase.</w:t>
      </w:r>
    </w:p>
    <w:p w14:paraId="336CAEE1" w14:textId="24D56A8C" w:rsidR="00E879E5" w:rsidRDefault="002F71F5" w:rsidP="00E879E5">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Different training and transfer patterns of each category were generated using the statistical-distortion procedure of Posner et al. (1967).  Each pattern was constructed from the prototype of its category by displacing each dot by a random distance and direction in accord w</w:t>
      </w:r>
      <w:r w:rsidR="004647BB">
        <w:rPr>
          <w:rFonts w:ascii="Times New Roman" w:eastAsia="Times New Roman" w:hAnsi="Times New Roman" w:cs="Times New Roman"/>
          <w:color w:val="000000"/>
          <w:sz w:val="24"/>
          <w:szCs w:val="24"/>
        </w:rPr>
        <w:t>ith the Posner et al. procedure and connecting the dots with lines.</w:t>
      </w:r>
      <w:r w:rsidRPr="002F71F5">
        <w:rPr>
          <w:rFonts w:ascii="Times New Roman" w:eastAsia="Times New Roman" w:hAnsi="Times New Roman" w:cs="Times New Roman"/>
          <w:color w:val="000000"/>
          <w:sz w:val="24"/>
          <w:szCs w:val="24"/>
        </w:rPr>
        <w:t xml:space="preserve">  </w:t>
      </w:r>
      <w:r w:rsidR="00E879E5">
        <w:rPr>
          <w:rFonts w:ascii="Times New Roman" w:eastAsia="Times New Roman" w:hAnsi="Times New Roman" w:cs="Times New Roman"/>
          <w:color w:val="000000"/>
          <w:sz w:val="24"/>
          <w:szCs w:val="24"/>
        </w:rPr>
        <w:t>L</w:t>
      </w:r>
      <w:r w:rsidRPr="002F71F5">
        <w:rPr>
          <w:rFonts w:ascii="Times New Roman" w:eastAsia="Times New Roman" w:hAnsi="Times New Roman" w:cs="Times New Roman"/>
          <w:color w:val="000000"/>
          <w:sz w:val="24"/>
          <w:szCs w:val="24"/>
        </w:rPr>
        <w:t xml:space="preserve">ow-level, medium-level and high-level </w:t>
      </w:r>
      <w:r w:rsidR="00E879E5">
        <w:rPr>
          <w:rFonts w:ascii="Times New Roman" w:eastAsia="Times New Roman" w:hAnsi="Times New Roman" w:cs="Times New Roman"/>
          <w:color w:val="000000"/>
          <w:sz w:val="24"/>
          <w:szCs w:val="24"/>
        </w:rPr>
        <w:t>distortions are</w:t>
      </w:r>
      <w:r w:rsidRPr="002F71F5">
        <w:rPr>
          <w:rFonts w:ascii="Times New Roman" w:eastAsia="Times New Roman" w:hAnsi="Times New Roman" w:cs="Times New Roman"/>
          <w:color w:val="000000"/>
          <w:sz w:val="24"/>
          <w:szCs w:val="24"/>
        </w:rPr>
        <w:t xml:space="preserve"> produced by</w:t>
      </w:r>
      <w:r w:rsidR="00E879E5">
        <w:rPr>
          <w:rFonts w:ascii="Times New Roman" w:eastAsia="Times New Roman" w:hAnsi="Times New Roman" w:cs="Times New Roman"/>
          <w:color w:val="000000"/>
          <w:sz w:val="24"/>
          <w:szCs w:val="24"/>
        </w:rPr>
        <w:t xml:space="preserve"> displacing the individual dots a greater average distance away the originating dots of their prototype (see Posner et al., 1967, for details).</w:t>
      </w:r>
      <w:r w:rsidRPr="002F71F5">
        <w:rPr>
          <w:rFonts w:ascii="Times New Roman" w:eastAsia="Times New Roman" w:hAnsi="Times New Roman" w:cs="Times New Roman"/>
          <w:color w:val="000000"/>
          <w:sz w:val="24"/>
          <w:szCs w:val="24"/>
        </w:rPr>
        <w:t xml:space="preserve">  The foils used in the transfer phase were medium-level distortions of three randomly generated prototypes that were not used to generate category-training patterns.</w:t>
      </w:r>
    </w:p>
    <w:p w14:paraId="1446BAC7" w14:textId="09468A89" w:rsidR="002F71F5" w:rsidRPr="002F71F5" w:rsidRDefault="002F71F5" w:rsidP="00E879E5">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Each individual subject was presented with a unique set of randomly generated prototypes and training and transfer patterns, with the only constraint being that the patterns were</w:t>
      </w:r>
      <w:r w:rsidR="004647BB">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generated using the Posner et al. (1967) procedure.</w:t>
      </w:r>
    </w:p>
    <w:p w14:paraId="78781D29" w14:textId="62936091"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used Dell Computers to display the stimuli and control the experiment.  The patterns were white in color and displayed at the center of a grey computer sc</w:t>
      </w:r>
      <w:r w:rsidR="00211C6B">
        <w:rPr>
          <w:rFonts w:ascii="Times New Roman" w:eastAsia="Times New Roman" w:hAnsi="Times New Roman" w:cs="Times New Roman"/>
          <w:color w:val="000000"/>
          <w:sz w:val="24"/>
          <w:szCs w:val="24"/>
        </w:rPr>
        <w:t>reen.</w:t>
      </w:r>
    </w:p>
    <w:p w14:paraId="2E746FD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43F2E8CA"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Procedure</w:t>
      </w:r>
    </w:p>
    <w:p w14:paraId="58D95F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In both the REP and NREP conditions, a standard learning-transfer paradigm was used. In the learning phase, subjects were instructed to classify dot patterns into three categories A, B and C.  On each trial a pattern was presented on the screen and the subject classified it into one of the categories by pressing a corresponding button on the computer keyboard.  Following the response, the computer provided immediate feedback informing the subject of the correct category.  All patterns presented during the learning phase were medium-level distortions of the </w:t>
      </w:r>
      <w:r w:rsidRPr="002F71F5">
        <w:rPr>
          <w:rFonts w:ascii="Times New Roman" w:eastAsia="Times New Roman" w:hAnsi="Times New Roman" w:cs="Times New Roman"/>
          <w:color w:val="000000"/>
          <w:sz w:val="24"/>
          <w:szCs w:val="24"/>
        </w:rPr>
        <w:lastRenderedPageBreak/>
        <w:t xml:space="preserve">prototypes.  In both the REP and NREP conditions, the learning phase consisted of 15 blocks, each of which had 15 trials (225 trials total). </w:t>
      </w:r>
    </w:p>
    <w:p w14:paraId="2640140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the repeating (REP) condition, there were 5 unique learning patterns for each of the three categories (15 learning patterns total).  The same 15 learning patterns were repeated across the 15 blocks with the order of presentation randomized within each block. In the no-repeating (NREP) condition, there were 75 unique learning patterns for each category. Within each block, 5 unique learning patterns from each category were presented in a random order. No single learning pattern was ever repeated during the learning phase.</w:t>
      </w:r>
    </w:p>
    <w:p w14:paraId="034E2459" w14:textId="77777777"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Following the learning phase, there was a recognition-transfer phase.  On each trial, a single pattern was presented and subjects were instructed to recognize whether the pattern was old (presented in the learning phase) or new (not presented in the learning phase) by pressing a labeled button on the computer keyboard (J=old, F=new).   No corrective feedback was provided on any trial.</w:t>
      </w:r>
    </w:p>
    <w:p w14:paraId="67D513D7"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REP and NREP conditions, the transfer patterns consisted of 15 old distortions that were presented in the learning phase, 3 prototypes (1 per category), 15 new medium-level distortions (5 per category), and 6 foils (2 medium-level distortions generated from each of 3 prototypes not used to generate patterns in the learning phase).  Each pattern was presented once in a random order for each subject for a total of 39 trials.  In the REP condition, the 15 old distortions were the 15 unique patterns presented during the learning phase.  In the NREP condition, the 15 old distortions were randomly sampled from the 225 learning patterns, with the constraints that no two patterns had been presented in the same learning block and that an equal number of patterns from each category was presented.</w:t>
      </w:r>
    </w:p>
    <w:p w14:paraId="74671112" w14:textId="1F5DFB2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In both the learning and transfer phases, each pattern was presented centered on the computer screen and remained visible until a subject responded with a key press.   In the learning phase, the corrective feedback on each trial appeared for 0.5s below the presented pattern.  All subjects were tested individually in private, sound-attenuated cubicles.</w:t>
      </w:r>
    </w:p>
    <w:p w14:paraId="3106DAF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F0A560B" w14:textId="5A7C8178" w:rsidR="002F71F5" w:rsidRPr="002F71F5" w:rsidRDefault="002F71F5" w:rsidP="00211C6B">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7A93E5EB"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6E8676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learning patterns and the foils.  We deleted from all subsequently reported analyses the data of any subject who performed more than 2.5 standard deviations below the mean on either measure.  We deleted 7 subjects from the REP condition (leaving 91 valid subjects) and 5 subjects from the NREP condition (leaving 95 valid subjects).  The main patterns of results from all subsequently reported statistical and modeling analyses were essentially the same if all subjects were included in the analyses.</w:t>
      </w:r>
    </w:p>
    <w:p w14:paraId="6CD2A33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7CC70E9"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Learning</w:t>
      </w:r>
    </w:p>
    <w:p w14:paraId="13496DC1" w14:textId="767B75AA"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proportions of correct responses across the 15 blocks in the learning phase for the REP and NREP conditions are shown in</w:t>
      </w:r>
      <w:r w:rsidR="005C4DB1">
        <w:rPr>
          <w:rFonts w:ascii="Times New Roman" w:eastAsia="Times New Roman" w:hAnsi="Times New Roman" w:cs="Times New Roman"/>
          <w:color w:val="000000"/>
          <w:sz w:val="24"/>
          <w:szCs w:val="24"/>
        </w:rPr>
        <w:t xml:space="preserve"> the top panel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xml:space="preserve">.  As can be seen, performance improved considerably across the learning blocks.  More important, following the very early blocks, learning performance in the REP condition was considerably better than in the NREP </w:t>
      </w:r>
      <w:r w:rsidRPr="002F71F5">
        <w:rPr>
          <w:rFonts w:ascii="Times New Roman" w:eastAsia="Times New Roman" w:hAnsi="Times New Roman" w:cs="Times New Roman"/>
          <w:color w:val="000000"/>
          <w:sz w:val="24"/>
          <w:szCs w:val="24"/>
        </w:rPr>
        <w:lastRenderedPageBreak/>
        <w:t>condition.  To confirm these observations, we conducted a 2x15 mixed-model ANOVA using learning condition (REP vs. NEP) and blocks as factors.   The analysis</w:t>
      </w:r>
      <w:r w:rsidR="0044058B">
        <w:rPr>
          <w:rFonts w:ascii="Times New Roman" w:eastAsia="Times New Roman" w:hAnsi="Times New Roman" w:cs="Times New Roman"/>
          <w:color w:val="000000"/>
          <w:sz w:val="24"/>
          <w:szCs w:val="24"/>
          <w:vertAlign w:val="superscript"/>
        </w:rPr>
        <w:t>4</w:t>
      </w:r>
      <w:r w:rsidRPr="002F71F5">
        <w:rPr>
          <w:rFonts w:ascii="Times New Roman" w:eastAsia="Times New Roman" w:hAnsi="Times New Roman" w:cs="Times New Roman"/>
          <w:color w:val="000000"/>
          <w:sz w:val="24"/>
          <w:szCs w:val="24"/>
        </w:rPr>
        <w:t xml:space="preserve"> revealed a significant</w:t>
      </w:r>
      <w:r w:rsidR="005C4DB1">
        <w:rPr>
          <w:rFonts w:ascii="Times New Roman" w:eastAsia="Times New Roman" w:hAnsi="Times New Roman" w:cs="Times New Roman"/>
          <w:color w:val="000000"/>
          <w:sz w:val="24"/>
          <w:szCs w:val="24"/>
        </w:rPr>
        <w:t xml:space="preserve"> main</w:t>
      </w:r>
      <w:r w:rsidRPr="002F71F5">
        <w:rPr>
          <w:rFonts w:ascii="Times New Roman" w:eastAsia="Times New Roman" w:hAnsi="Times New Roman" w:cs="Times New Roman"/>
          <w:color w:val="000000"/>
          <w:sz w:val="24"/>
          <w:szCs w:val="24"/>
        </w:rPr>
        <w:t xml:space="preserve"> effect of b</w:t>
      </w:r>
      <w:r w:rsidR="00211C6B">
        <w:rPr>
          <w:rFonts w:ascii="Times New Roman" w:eastAsia="Times New Roman" w:hAnsi="Times New Roman" w:cs="Times New Roman"/>
          <w:color w:val="000000"/>
          <w:sz w:val="24"/>
          <w:szCs w:val="24"/>
        </w:rPr>
        <w:t>locks, F(8.66,</w:t>
      </w:r>
      <w:r w:rsidR="00991805">
        <w:rPr>
          <w:rFonts w:ascii="Times New Roman" w:eastAsia="Times New Roman" w:hAnsi="Times New Roman" w:cs="Times New Roman"/>
          <w:color w:val="000000"/>
          <w:sz w:val="24"/>
          <w:szCs w:val="24"/>
        </w:rPr>
        <w:t xml:space="preserve"> </w:t>
      </w:r>
      <w:r w:rsidR="00211C6B">
        <w:rPr>
          <w:rFonts w:ascii="Times New Roman" w:eastAsia="Times New Roman" w:hAnsi="Times New Roman" w:cs="Times New Roman"/>
          <w:color w:val="000000"/>
          <w:sz w:val="24"/>
          <w:szCs w:val="24"/>
        </w:rPr>
        <w:t>1593.89) = 140.37</w:t>
      </w:r>
      <w:r w:rsidRPr="002F71F5">
        <w:rPr>
          <w:rFonts w:ascii="Times New Roman" w:eastAsia="Times New Roman" w:hAnsi="Times New Roman" w:cs="Times New Roman"/>
          <w:color w:val="000000"/>
          <w:sz w:val="24"/>
          <w:szCs w:val="24"/>
        </w:rPr>
        <w:t>, p &lt; .001, η2 = .433, MSe = 3.427.  The main effect of learning conditions was also significant,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184) = 16.26 , p &lt; .001, η2 = .081, MSe = 4.049, as was the interaction effect between learning condition and blocks, F(8.66,</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1593.89) = 2.463 , p = .01, η2 = .013, MSe = 0.606.  </w:t>
      </w:r>
    </w:p>
    <w:p w14:paraId="538E8F7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F21BE98" w14:textId="6A9D1463" w:rsidR="002F71F5" w:rsidRPr="00211C6B" w:rsidRDefault="00211C6B" w:rsidP="00775E08">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Transfer-Recognition</w:t>
      </w:r>
      <w:r w:rsidR="002F71F5" w:rsidRPr="00211C6B">
        <w:rPr>
          <w:rFonts w:ascii="Times New Roman" w:eastAsia="Times New Roman" w:hAnsi="Times New Roman" w:cs="Times New Roman"/>
          <w:color w:val="000000"/>
          <w:sz w:val="24"/>
          <w:szCs w:val="24"/>
        </w:rPr>
        <w:t xml:space="preserve"> </w:t>
      </w:r>
    </w:p>
    <w:p w14:paraId="6C997DD8" w14:textId="470117FC"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probability with which each type of transfer pattern was judged as old in the REP and NREP conditions is shown in</w:t>
      </w:r>
      <w:r w:rsidR="005C4DB1">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As expected, in the REP condition, old-recognition probability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=.845) was considerably greater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=.343), and was also somewhat greater than old-recognition probability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=.784).  By contrast, in the NREP condition, old-recognition judgments were greatest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=.916).  Interestingly, however, even in the NREP condition, old-recognition probability was greater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=.693)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=.632).  Recognition probabilities for the foils were by far the lowest in both the 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=.053) and NREP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=.151) conditions.</w:t>
      </w:r>
    </w:p>
    <w:p w14:paraId="577DC340" w14:textId="24C2291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confirm these observations, we conducted a 2x4 mixed-model ANOVA, using condition (REP vs. NREP) and item type (old, new-medium, prototype, foil) as factors.   The analysis revealed a significant main effect of item type, F(2.67,</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490.68) = 883.93, p &lt; .001, MSe = 23.835; a significant main effect of learning condition,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184) = 54.85, p &lt; .001, MSe = 1.565; and a significant interaction between the two factors, F(2.67,</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490.68) = 64.66, p &lt; .001, </w:t>
      </w:r>
      <w:r w:rsidRPr="002F71F5">
        <w:rPr>
          <w:rFonts w:ascii="Times New Roman" w:eastAsia="Times New Roman" w:hAnsi="Times New Roman" w:cs="Times New Roman"/>
          <w:color w:val="000000"/>
          <w:sz w:val="24"/>
          <w:szCs w:val="24"/>
        </w:rPr>
        <w:lastRenderedPageBreak/>
        <w:t>MSe = 1.744.  In the REP condition, the old-recognition probability for the old distortions was significantly greater than for the new medium distortions, t(90) = 24.51, p &lt;.001, Cohen’s d  = 2.569; and the increased recognition probability for the old distortions compared to the prototype was marginally significant, t(90) = 2.21, p =</w:t>
      </w:r>
      <w:r w:rsidR="00EA6BF0">
        <w:rPr>
          <w:rFonts w:ascii="Times New Roman" w:eastAsia="Times New Roman" w:hAnsi="Times New Roman" w:cs="Times New Roman"/>
          <w:color w:val="000000"/>
          <w:sz w:val="24"/>
          <w:szCs w:val="24"/>
        </w:rPr>
        <w:t xml:space="preserve"> .059</w:t>
      </w:r>
      <w:r w:rsidRPr="002F71F5">
        <w:rPr>
          <w:rFonts w:ascii="Times New Roman" w:eastAsia="Times New Roman" w:hAnsi="Times New Roman" w:cs="Times New Roman"/>
          <w:color w:val="000000"/>
          <w:sz w:val="24"/>
          <w:szCs w:val="24"/>
        </w:rPr>
        <w:t>.</w:t>
      </w:r>
      <w:r w:rsidR="0044058B">
        <w:rPr>
          <w:rFonts w:ascii="Times New Roman" w:eastAsia="Times New Roman" w:hAnsi="Times New Roman" w:cs="Times New Roman"/>
          <w:color w:val="000000"/>
          <w:sz w:val="24"/>
          <w:szCs w:val="24"/>
          <w:vertAlign w:val="superscript"/>
        </w:rPr>
        <w:t>5</w:t>
      </w:r>
      <w:r w:rsidRPr="002F71F5">
        <w:rPr>
          <w:rFonts w:ascii="Times New Roman" w:eastAsia="Times New Roman" w:hAnsi="Times New Roman" w:cs="Times New Roman"/>
          <w:color w:val="000000"/>
          <w:sz w:val="24"/>
          <w:szCs w:val="24"/>
        </w:rPr>
        <w:t xml:space="preserve">  Although the difference was much smaller than in the REP condition, even in the NREP condition the old distortions were judged as old significantly more often than the new medium distortions, t(94) = 3.59, p = .001, Cohen’s d = .368.  However, in the NREP condition, the prototypes were judged as old with significantly greater probability than were the old distortions, t(94) = 10.21, p &lt; .001.  </w:t>
      </w:r>
    </w:p>
    <w:p w14:paraId="37E0300F" w14:textId="77777777" w:rsidR="00EA6BF0" w:rsidRPr="002F71F5" w:rsidRDefault="00EA6BF0" w:rsidP="00775E08">
      <w:pPr>
        <w:spacing w:line="480" w:lineRule="auto"/>
        <w:contextualSpacing/>
        <w:rPr>
          <w:rFonts w:ascii="Times New Roman" w:eastAsia="Times New Roman" w:hAnsi="Times New Roman" w:cs="Times New Roman"/>
          <w:color w:val="000000"/>
          <w:sz w:val="24"/>
          <w:szCs w:val="24"/>
        </w:rPr>
      </w:pPr>
    </w:p>
    <w:p w14:paraId="57EAFEE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5C6CD3D5"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36074144" w14:textId="612FB2BF"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Contrary to Homa et al.’s </w:t>
      </w:r>
      <w:r w:rsidR="00EA6BF0">
        <w:rPr>
          <w:rFonts w:ascii="Times New Roman" w:eastAsia="Times New Roman" w:hAnsi="Times New Roman" w:cs="Times New Roman"/>
          <w:color w:val="000000"/>
          <w:sz w:val="24"/>
          <w:szCs w:val="24"/>
        </w:rPr>
        <w:t xml:space="preserve">(2019) </w:t>
      </w:r>
      <w:r w:rsidRPr="002F71F5">
        <w:rPr>
          <w:rFonts w:ascii="Times New Roman" w:eastAsia="Times New Roman" w:hAnsi="Times New Roman" w:cs="Times New Roman"/>
          <w:color w:val="000000"/>
          <w:sz w:val="24"/>
          <w:szCs w:val="24"/>
        </w:rPr>
        <w:t>results, we found that the speed of learning was significantly faster in the REP condition than</w:t>
      </w:r>
      <w:r w:rsidR="00CD297A">
        <w:rPr>
          <w:rFonts w:ascii="Times New Roman" w:eastAsia="Times New Roman" w:hAnsi="Times New Roman" w:cs="Times New Roman"/>
          <w:color w:val="000000"/>
          <w:sz w:val="24"/>
          <w:szCs w:val="24"/>
        </w:rPr>
        <w:t xml:space="preserve"> in the NREP condition, suggesting</w:t>
      </w:r>
      <w:r w:rsidRPr="002F71F5">
        <w:rPr>
          <w:rFonts w:ascii="Times New Roman" w:eastAsia="Times New Roman" w:hAnsi="Times New Roman" w:cs="Times New Roman"/>
          <w:color w:val="000000"/>
          <w:sz w:val="24"/>
          <w:szCs w:val="24"/>
        </w:rPr>
        <w:t xml:space="preserve"> that speed of category learning was indeed facilitated when the training patterns were repeated in each learning block.  Furthermore, the magnitude of the advantage was substantial, averaging 0.095 across the final eight blocks</w:t>
      </w:r>
      <w:r w:rsidR="00CC0B46">
        <w:rPr>
          <w:rFonts w:ascii="Times New Roman" w:eastAsia="Times New Roman" w:hAnsi="Times New Roman" w:cs="Times New Roman"/>
          <w:color w:val="000000"/>
          <w:sz w:val="24"/>
          <w:szCs w:val="24"/>
        </w:rPr>
        <w:t xml:space="preserve"> (Cohen’s d = 0.548</w:t>
      </w:r>
      <w:r w:rsidR="00D511DB">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As explained earlier, this pattern is as predicted by exemplar models of classification learning.  We return to a fuller discussion of the finding in our General Discussion after presenting the results from our Experiment </w:t>
      </w:r>
      <w:r w:rsidR="00DB6C56">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w:t>
      </w:r>
    </w:p>
    <w:p w14:paraId="4F5FA78B" w14:textId="0FED204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Homa et al.’s findings, the recognition-transfer data showed that subjects easily discriminated old medium-distortion and new medium-distortion patterns in the REP condition but had difficulty discriminating these patterns in the NREP condition.  Nevertheless, even in the NREP condition, recognition probabilities for the old medium-distortions were significantly greater than for the new medium-distortions.  As explained and demonstrated </w:t>
      </w:r>
      <w:r w:rsidRPr="002F71F5">
        <w:rPr>
          <w:rFonts w:ascii="Times New Roman" w:eastAsia="Times New Roman" w:hAnsi="Times New Roman" w:cs="Times New Roman"/>
          <w:color w:val="000000"/>
          <w:sz w:val="24"/>
          <w:szCs w:val="24"/>
        </w:rPr>
        <w:lastRenderedPageBreak/>
        <w:t xml:space="preserve">through simulation modeling in our introduction, this </w:t>
      </w:r>
      <w:r w:rsidR="00CD297A">
        <w:rPr>
          <w:rFonts w:ascii="Times New Roman" w:eastAsia="Times New Roman" w:hAnsi="Times New Roman" w:cs="Times New Roman"/>
          <w:color w:val="000000"/>
          <w:sz w:val="24"/>
          <w:szCs w:val="24"/>
        </w:rPr>
        <w:t xml:space="preserve">qualitative </w:t>
      </w:r>
      <w:r w:rsidRPr="002F71F5">
        <w:rPr>
          <w:rFonts w:ascii="Times New Roman" w:eastAsia="Times New Roman" w:hAnsi="Times New Roman" w:cs="Times New Roman"/>
          <w:color w:val="000000"/>
          <w:sz w:val="24"/>
          <w:szCs w:val="24"/>
        </w:rPr>
        <w:t>pattern of recognition-transfer effects is as predicted by exemplar models.  As we discuss more fully in the General Discussion, whether the small-size recognition advantage that is predicted for old- compared to new-medium distortions in the NREP condition reaches statistical significance will undoubtedly vary with factors such as the ability and motivation levels of the participating subjects, precise similarity relations of the tested patterns to the training patterns, and statistical-power considerations.</w:t>
      </w:r>
    </w:p>
    <w:p w14:paraId="23AB512C"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Finally, we closely replicated Homa et al.’s findings involving the false alarm rates of the prototypes and foils: the prototypes were almost as likely to be judged as old as were the old-medium distortions in the REP condition, and were even more likely to be judged as old as were the old-medium distortions in the NREP condition.  The high false-alarm rates of the prototypes in this paradigm are generally consistent with the qualitative predictions from exemplar models, because the prototypes have high similarity to numerous old training examples stored in memory; we test the adequacy of our simulation-based exemplar model to account for these prototype effects in our subsequent Modeling section.  Not surprisingly, the false alarm rates of the foils were quite low regardless of the learning conditions.</w:t>
      </w:r>
    </w:p>
    <w:p w14:paraId="7E55B80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9811951" w14:textId="77777777" w:rsidR="002F71F5" w:rsidRPr="002F71F5" w:rsidRDefault="002F71F5" w:rsidP="00775E08">
      <w:pPr>
        <w:spacing w:line="480" w:lineRule="auto"/>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2</w:t>
      </w:r>
    </w:p>
    <w:p w14:paraId="56078A57"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28B5042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we will argue more fully in our General Discussion, our finding in Experiment 1 that speed of learning was faster in the REP condition than in the NREP condition seems an intuitively sensible result.  In our view, it is Homa et al.’s null-effect finding of no speed-of-learning differences that is the surprising one.  Nevertheless, given the dramatic contrast in findings across Homa et al.’s experiments and ours, we decided to repeat the learning phase of </w:t>
      </w:r>
      <w:r w:rsidRPr="002F71F5">
        <w:rPr>
          <w:rFonts w:ascii="Times New Roman" w:eastAsia="Times New Roman" w:hAnsi="Times New Roman" w:cs="Times New Roman"/>
          <w:color w:val="000000"/>
          <w:sz w:val="24"/>
          <w:szCs w:val="24"/>
        </w:rPr>
        <w:lastRenderedPageBreak/>
        <w:t xml:space="preserve">our Experiment 1 in a new Experiment 2 with a new group of participants to test for the reliability of our findings.  </w:t>
      </w:r>
    </w:p>
    <w:p w14:paraId="436E24B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 second purpose of Experiment 2 was to collect classification transfer data rather than recognition transfer data (replicating Homa et al.’s Experiment 1).  We expected to replicate Homa et al.’s finding of the classic “typicality gradient” across both the REP and NREP conditions, with classification accuracy being highest for the prototypes, followed in order by the new-low, new-medium, and new-high distortions (a pattern that we have already shown is consistent with the predictions from the exemplar model).  The main purpose of collecting the classification-transfer data was to provide additional constraints for model fitting:  Our goal is to test the exemplar model on its ability to account jointly for the classification and recognition transfer data collected across our Experiments 1 and 2 in both the REP and NREP conditions.  A minor variation from Homa et al.’s Experiment-1 procedure is that we also included tests of the old training distortions as part of the classification-transfer tests, to provide still further constraints for the formal modeling.</w:t>
      </w:r>
    </w:p>
    <w:p w14:paraId="738254D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9FCD0C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22E36AD8"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Subjects</w:t>
      </w:r>
    </w:p>
    <w:p w14:paraId="0986AB8D" w14:textId="0485F29D"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subjects were 89 undergraduates from Indiana University who participated in partial fulfillment of an introductory psychology course requirement.  There were 43 subjects in the REP condition and 46 subjects in the NREP condition.  Subjects were randomly assigned to the conditions.  All subjects had normal or corrected-to-normal vision.  Although we had intended to collect a larg</w:t>
      </w:r>
      <w:r w:rsidR="008060FC">
        <w:rPr>
          <w:rFonts w:ascii="Times New Roman" w:eastAsia="Times New Roman" w:hAnsi="Times New Roman" w:cs="Times New Roman"/>
          <w:color w:val="000000"/>
          <w:sz w:val="24"/>
          <w:szCs w:val="24"/>
        </w:rPr>
        <w:t>er sample size, approaching</w:t>
      </w:r>
      <w:r w:rsidRPr="002F71F5">
        <w:rPr>
          <w:rFonts w:ascii="Times New Roman" w:eastAsia="Times New Roman" w:hAnsi="Times New Roman" w:cs="Times New Roman"/>
          <w:color w:val="000000"/>
          <w:sz w:val="24"/>
          <w:szCs w:val="24"/>
        </w:rPr>
        <w:t xml:space="preserve"> the sample size from Experiment 1, the COVID-19 crisis prevented us from fulfilling that intention. </w:t>
      </w:r>
      <w:r w:rsidR="00EA6BF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Nevertheless, as will be seen, the present </w:t>
      </w:r>
      <w:r w:rsidRPr="002F71F5">
        <w:rPr>
          <w:rFonts w:ascii="Times New Roman" w:eastAsia="Times New Roman" w:hAnsi="Times New Roman" w:cs="Times New Roman"/>
          <w:color w:val="000000"/>
          <w:sz w:val="24"/>
          <w:szCs w:val="24"/>
        </w:rPr>
        <w:lastRenderedPageBreak/>
        <w:t>sample size still yielded mostly clear-cut results that enabled firm conclusions.</w:t>
      </w:r>
      <w:r w:rsidR="008060FC">
        <w:rPr>
          <w:rFonts w:ascii="Times New Roman" w:eastAsia="Times New Roman" w:hAnsi="Times New Roman" w:cs="Times New Roman"/>
          <w:color w:val="000000"/>
          <w:sz w:val="24"/>
          <w:szCs w:val="24"/>
        </w:rPr>
        <w:t xml:space="preserve">  For small-, medium-, and large-size effects, the present sample size yields power .16, .66, and .97, respectively (α=.05, two-sided test).</w:t>
      </w:r>
      <w:r w:rsidRPr="002F71F5">
        <w:rPr>
          <w:rFonts w:ascii="Times New Roman" w:eastAsia="Times New Roman" w:hAnsi="Times New Roman" w:cs="Times New Roman"/>
          <w:color w:val="000000"/>
          <w:sz w:val="24"/>
          <w:szCs w:val="24"/>
        </w:rPr>
        <w:t xml:space="preserve"> </w:t>
      </w:r>
    </w:p>
    <w:p w14:paraId="0E6FF3D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77EAAB70"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Stimuli and Apparatus</w:t>
      </w:r>
    </w:p>
    <w:p w14:paraId="00BFDF34"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apparatus and method for creating the stimuli were the same as in Experiment 1.</w:t>
      </w:r>
    </w:p>
    <w:p w14:paraId="5BE2769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 </w:t>
      </w:r>
    </w:p>
    <w:p w14:paraId="19EBD772"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Procedure</w:t>
      </w:r>
    </w:p>
    <w:p w14:paraId="45EFE173" w14:textId="128AD75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procedure for the learning phase for the REP and NREP conditions was the same as described in Experiment 1.</w:t>
      </w:r>
      <w:r w:rsidR="00775E08">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In the transfer phase, the subjects were instructed to continue to classify the patterns into the same three categories as in the learning phase.   In both the REP and NREP conditions, the set of transfer patterns was composed of 15 old distortions (5 per category), 3 prototypes (1 per category), 15 low-level distortions (5 per category), 15 new medium-level distortions (5 per category), and 15 high-level distortions (5 per category).  The same procedures for choosing the old distortions in both the REP and NREP conditions were used as in Experiment 1. Each individual pattern was presented once for a total of 63 transfer trials. The order of presentation was randomized for each subject. </w:t>
      </w:r>
    </w:p>
    <w:p w14:paraId="1EA8E294"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50090D86"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0658ABA5"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12BD83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started by conducting preliminary analyses to remove severe outlier subjects.  For the learning phase, the performance measure used for identifying outliers was the same as in Experiment 1.  For the classification-transfer phase, we measured average accuracy computed </w:t>
      </w:r>
      <w:r w:rsidRPr="002F71F5">
        <w:rPr>
          <w:rFonts w:ascii="Times New Roman" w:eastAsia="Times New Roman" w:hAnsi="Times New Roman" w:cs="Times New Roman"/>
          <w:color w:val="000000"/>
          <w:sz w:val="24"/>
          <w:szCs w:val="24"/>
        </w:rPr>
        <w:lastRenderedPageBreak/>
        <w:t>across all 63 transfer trials.  We again deleted the data of any subject who performed more than 2.5 standard deviations below the mean in each condition on either measure.  We deleted 4 subjects from the REP condition (leaving 39 valid subjects) and 2 subjects from the NREP condition (leaving 44 valid subjects).  None of our main conclusions changes if all subjects are included in the analyses.</w:t>
      </w:r>
    </w:p>
    <w:p w14:paraId="0B79054A"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3CCCA45A"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Learning </w:t>
      </w:r>
    </w:p>
    <w:p w14:paraId="11C9DA94" w14:textId="4256113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results from the learning phase of Experiment 2 are displayed in </w:t>
      </w:r>
      <w:r w:rsidR="005C4DB1">
        <w:rPr>
          <w:rFonts w:ascii="Times New Roman" w:eastAsia="Times New Roman" w:hAnsi="Times New Roman" w:cs="Times New Roman"/>
          <w:color w:val="000000"/>
          <w:sz w:val="24"/>
          <w:szCs w:val="24"/>
        </w:rPr>
        <w:t xml:space="preserve">the bottom panel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The pattern of results is extremely similar to the one in Experiment 1 and provides a close replication of our earlier findings.  Most important, learning performance in the REP condition was again far better than in the NREP condition.</w:t>
      </w:r>
    </w:p>
    <w:p w14:paraId="07D316F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again conducted a 2x15 mixed-model ANOVA using conditions (REP vs. NREP) and blocks as factors.   The main effect of learning conditions was significant, F(1, 81) = 18.09 , MSe = 4.356 , p &lt; .001, η2 = .183; as was the main effect of blocks, F(7.14, 578.08) = 56.78, MSe = 1.643, p &lt; .001, η2 = .412.  The interaction between the two factors was not significant in this experiment, F(7.14, 578.08) = 1.69 , MSe = .049, p = .107, most likely because the improved performance in the REP condition compared to the NREP condition occurred even more rapidly in Experiment 2 than in Experiment 1. </w:t>
      </w:r>
    </w:p>
    <w:p w14:paraId="4825BCBB" w14:textId="77777777" w:rsidR="002F71F5" w:rsidRPr="002F71F5" w:rsidRDefault="002F71F5" w:rsidP="002F71F5">
      <w:pPr>
        <w:spacing w:line="480" w:lineRule="auto"/>
        <w:ind w:firstLine="720"/>
        <w:contextualSpacing/>
        <w:rPr>
          <w:rFonts w:ascii="Times New Roman" w:eastAsia="Times New Roman" w:hAnsi="Times New Roman" w:cs="Times New Roman"/>
          <w:color w:val="000000"/>
          <w:sz w:val="24"/>
          <w:szCs w:val="24"/>
        </w:rPr>
      </w:pPr>
    </w:p>
    <w:p w14:paraId="6AC61D16"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Transfer– Classification. </w:t>
      </w:r>
    </w:p>
    <w:p w14:paraId="4D56B5F3" w14:textId="34729DA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facilitate the presentation, we display the classification-transfer results in two partially overlapping figures:  In</w:t>
      </w:r>
      <w:r w:rsidR="005C4DB1">
        <w:rPr>
          <w:rFonts w:ascii="Times New Roman" w:eastAsia="Times New Roman" w:hAnsi="Times New Roman" w:cs="Times New Roman"/>
          <w:color w:val="000000"/>
          <w:sz w:val="24"/>
          <w:szCs w:val="24"/>
        </w:rPr>
        <w:t xml:space="preserve"> the middle panel (B1) of</w:t>
      </w:r>
      <w:r w:rsidRPr="002F71F5">
        <w:rPr>
          <w:rFonts w:ascii="Times New Roman" w:eastAsia="Times New Roman" w:hAnsi="Times New Roman" w:cs="Times New Roman"/>
          <w:color w:val="000000"/>
          <w:sz w:val="24"/>
          <w:szCs w:val="24"/>
        </w:rPr>
        <w:t xml:space="preserve"> 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we display the probability with which the different types of new transfer patterns (prototype, low distortions, new medium distortions, </w:t>
      </w:r>
      <w:r w:rsidRPr="002F71F5">
        <w:rPr>
          <w:rFonts w:ascii="Times New Roman" w:eastAsia="Times New Roman" w:hAnsi="Times New Roman" w:cs="Times New Roman"/>
          <w:color w:val="000000"/>
          <w:sz w:val="24"/>
          <w:szCs w:val="24"/>
        </w:rPr>
        <w:lastRenderedPageBreak/>
        <w:t xml:space="preserve">high distortions) were correctly classified during the transfer phase in the REP and NREP conditions.  This figure places focus on the typicality gradient observed for the new transfer patterns.   In </w:t>
      </w:r>
      <w:r w:rsidR="005C4DB1">
        <w:rPr>
          <w:rFonts w:ascii="Times New Roman" w:eastAsia="Times New Roman" w:hAnsi="Times New Roman" w:cs="Times New Roman"/>
          <w:color w:val="000000"/>
          <w:sz w:val="24"/>
          <w:szCs w:val="24"/>
        </w:rPr>
        <w:t xml:space="preserve">the bottom panel (B2) of </w:t>
      </w:r>
      <w:r w:rsidRPr="002F71F5">
        <w:rPr>
          <w:rFonts w:ascii="Times New Roman" w:eastAsia="Times New Roman" w:hAnsi="Times New Roman" w:cs="Times New Roman"/>
          <w:color w:val="000000"/>
          <w:sz w:val="24"/>
          <w:szCs w:val="24"/>
        </w:rPr>
        <w:t>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128F06EB" w14:textId="0A2E228B"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can be seen in </w:t>
      </w:r>
      <w:r w:rsidR="005C4DB1">
        <w:rPr>
          <w:rFonts w:ascii="Times New Roman" w:eastAsia="Times New Roman" w:hAnsi="Times New Roman" w:cs="Times New Roman"/>
          <w:color w:val="000000"/>
          <w:sz w:val="24"/>
          <w:szCs w:val="24"/>
        </w:rPr>
        <w:t xml:space="preserve">the middle panel (B1)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replicating Homa et al., we observed the classic “typicality gradient” in both the REP and NREP conditions, with classification accuracy being highest for the prototypes, followed in order by the low distortions, new medium distortions, and high distortions.  We analyzed these data using a 2 x 4 mixed-model ANOVA, with learning condition (REP and NREP) as a between-subject factor and item type (prototype, low, new medium and high distortions) as a within-subject factor.   The analysis yiel</w:t>
      </w:r>
      <w:r w:rsidR="00685CAE">
        <w:rPr>
          <w:rFonts w:ascii="Times New Roman" w:eastAsia="Times New Roman" w:hAnsi="Times New Roman" w:cs="Times New Roman"/>
          <w:color w:val="000000"/>
          <w:sz w:val="24"/>
          <w:szCs w:val="24"/>
        </w:rPr>
        <w:t xml:space="preserve">ded a main effect of item type, </w:t>
      </w:r>
      <w:r w:rsidRPr="002F71F5">
        <w:rPr>
          <w:rFonts w:ascii="Times New Roman" w:eastAsia="Times New Roman" w:hAnsi="Times New Roman" w:cs="Times New Roman"/>
          <w:color w:val="000000"/>
          <w:sz w:val="24"/>
          <w:szCs w:val="24"/>
        </w:rPr>
        <w:t xml:space="preserve">F(2.3, 186.67) = 46.08, MSe </w:t>
      </w:r>
      <w:r w:rsidR="00685CAE">
        <w:rPr>
          <w:rFonts w:ascii="Times New Roman" w:eastAsia="Times New Roman" w:hAnsi="Times New Roman" w:cs="Times New Roman"/>
          <w:color w:val="000000"/>
          <w:sz w:val="24"/>
          <w:szCs w:val="24"/>
        </w:rPr>
        <w:t>= .696, p &lt; .001, η2 = .363</w:t>
      </w:r>
      <w:r w:rsidRPr="002F71F5">
        <w:rPr>
          <w:rFonts w:ascii="Times New Roman" w:eastAsia="Times New Roman" w:hAnsi="Times New Roman" w:cs="Times New Roman"/>
          <w:color w:val="000000"/>
          <w:sz w:val="24"/>
          <w:szCs w:val="24"/>
        </w:rPr>
        <w:t>, consistent with our observation of the classic typicality gradient.   However, there was no mai</w:t>
      </w:r>
      <w:r w:rsidR="00685CAE">
        <w:rPr>
          <w:rFonts w:ascii="Times New Roman" w:eastAsia="Times New Roman" w:hAnsi="Times New Roman" w:cs="Times New Roman"/>
          <w:color w:val="000000"/>
          <w:sz w:val="24"/>
          <w:szCs w:val="24"/>
        </w:rPr>
        <w:t xml:space="preserve">n effect of learning condition, </w:t>
      </w:r>
      <w:r w:rsidRPr="002F71F5">
        <w:rPr>
          <w:rFonts w:ascii="Times New Roman" w:eastAsia="Times New Roman" w:hAnsi="Times New Roman" w:cs="Times New Roman"/>
          <w:color w:val="000000"/>
          <w:sz w:val="24"/>
          <w:szCs w:val="24"/>
        </w:rPr>
        <w:t>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8</w:t>
      </w:r>
      <w:r w:rsidR="00685CAE">
        <w:rPr>
          <w:rFonts w:ascii="Times New Roman" w:eastAsia="Times New Roman" w:hAnsi="Times New Roman" w:cs="Times New Roman"/>
          <w:color w:val="000000"/>
          <w:sz w:val="24"/>
          <w:szCs w:val="24"/>
        </w:rPr>
        <w:t>1) = .494, MSe = .030, p = .484</w:t>
      </w:r>
      <w:r w:rsidRPr="002F71F5">
        <w:rPr>
          <w:rFonts w:ascii="Times New Roman" w:eastAsia="Times New Roman" w:hAnsi="Times New Roman" w:cs="Times New Roman"/>
          <w:color w:val="000000"/>
          <w:sz w:val="24"/>
          <w:szCs w:val="24"/>
        </w:rPr>
        <w:t xml:space="preserve">.   Nor was the interaction between learning condition and item </w:t>
      </w:r>
      <w:r w:rsidR="00685CAE">
        <w:rPr>
          <w:rFonts w:ascii="Times New Roman" w:eastAsia="Times New Roman" w:hAnsi="Times New Roman" w:cs="Times New Roman"/>
          <w:color w:val="000000"/>
          <w:sz w:val="24"/>
          <w:szCs w:val="24"/>
        </w:rPr>
        <w:t xml:space="preserve">type statistically significant, </w:t>
      </w:r>
      <w:r w:rsidRPr="002F71F5">
        <w:rPr>
          <w:rFonts w:ascii="Times New Roman" w:eastAsia="Times New Roman" w:hAnsi="Times New Roman" w:cs="Times New Roman"/>
          <w:color w:val="000000"/>
          <w:sz w:val="24"/>
          <w:szCs w:val="24"/>
        </w:rPr>
        <w:t>F(2.3,</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186.6</w:t>
      </w:r>
      <w:r w:rsidR="00685CAE">
        <w:rPr>
          <w:rFonts w:ascii="Times New Roman" w:eastAsia="Times New Roman" w:hAnsi="Times New Roman" w:cs="Times New Roman"/>
          <w:color w:val="000000"/>
          <w:sz w:val="24"/>
          <w:szCs w:val="24"/>
        </w:rPr>
        <w:t>7) = .393, MSe = .006, p = .705</w:t>
      </w:r>
      <w:r w:rsidRPr="002F71F5">
        <w:rPr>
          <w:rFonts w:ascii="Times New Roman" w:eastAsia="Times New Roman" w:hAnsi="Times New Roman" w:cs="Times New Roman"/>
          <w:color w:val="000000"/>
          <w:sz w:val="24"/>
          <w:szCs w:val="24"/>
        </w:rPr>
        <w:t>.  We discuss the null effect of condition more fully in the Modeling section of our article.</w:t>
      </w:r>
    </w:p>
    <w:p w14:paraId="14091E78" w14:textId="62225308"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As can be seen in</w:t>
      </w:r>
      <w:r w:rsidR="00685CAE">
        <w:rPr>
          <w:rFonts w:ascii="Times New Roman" w:eastAsia="Times New Roman" w:hAnsi="Times New Roman" w:cs="Times New Roman"/>
          <w:color w:val="000000"/>
          <w:sz w:val="24"/>
          <w:szCs w:val="24"/>
        </w:rPr>
        <w:t xml:space="preserve"> the bottom panel (B2) of</w:t>
      </w:r>
      <w:r w:rsidRPr="002F71F5">
        <w:rPr>
          <w:rFonts w:ascii="Times New Roman" w:eastAsia="Times New Roman" w:hAnsi="Times New Roman" w:cs="Times New Roman"/>
          <w:color w:val="000000"/>
          <w:sz w:val="24"/>
          <w:szCs w:val="24"/>
        </w:rPr>
        <w:t xml:space="preserve"> Figure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in the REP condition, the old-medium distortions were classified with higher accuracy than were the new-medium distortions; and were classified with roughly the sam</w:t>
      </w:r>
      <w:r w:rsidR="00685CAE">
        <w:rPr>
          <w:rFonts w:ascii="Times New Roman" w:eastAsia="Times New Roman" w:hAnsi="Times New Roman" w:cs="Times New Roman"/>
          <w:color w:val="000000"/>
          <w:sz w:val="24"/>
          <w:szCs w:val="24"/>
        </w:rPr>
        <w:t xml:space="preserve">e accuracy as the prototypes.  </w:t>
      </w:r>
      <w:r w:rsidRPr="002F71F5">
        <w:rPr>
          <w:rFonts w:ascii="Times New Roman" w:eastAsia="Times New Roman" w:hAnsi="Times New Roman" w:cs="Times New Roman"/>
          <w:color w:val="000000"/>
          <w:sz w:val="24"/>
          <w:szCs w:val="24"/>
        </w:rPr>
        <w:t xml:space="preserve">By contrast, in the NREP condition, the prototypes were classified with the highest accuracy, and there was little if any difference in performance accuracy between the old- and new-medium distortions.  To analyze these data, we conducted a 2 x 3 mixed-model ANOVA using as factors learning condition </w:t>
      </w:r>
      <w:r w:rsidRPr="002F71F5">
        <w:rPr>
          <w:rFonts w:ascii="Times New Roman" w:eastAsia="Times New Roman" w:hAnsi="Times New Roman" w:cs="Times New Roman"/>
          <w:color w:val="000000"/>
          <w:sz w:val="24"/>
          <w:szCs w:val="24"/>
        </w:rPr>
        <w:lastRenderedPageBreak/>
        <w:t>(REP, NREP) and item type (old, new-medium, prototype). The main effect</w:t>
      </w:r>
      <w:r w:rsidR="00685CAE">
        <w:rPr>
          <w:rFonts w:ascii="Times New Roman" w:eastAsia="Times New Roman" w:hAnsi="Times New Roman" w:cs="Times New Roman"/>
          <w:color w:val="000000"/>
          <w:sz w:val="24"/>
          <w:szCs w:val="24"/>
        </w:rPr>
        <w:t xml:space="preserve"> of item type was significant, </w:t>
      </w:r>
      <w:r w:rsidRPr="002F71F5">
        <w:rPr>
          <w:rFonts w:ascii="Times New Roman" w:eastAsia="Times New Roman" w:hAnsi="Times New Roman" w:cs="Times New Roman"/>
          <w:color w:val="000000"/>
          <w:sz w:val="24"/>
          <w:szCs w:val="24"/>
        </w:rPr>
        <w:t>F(1.62,</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131.04</w:t>
      </w:r>
      <w:r w:rsidR="00685CAE">
        <w:rPr>
          <w:rFonts w:ascii="Times New Roman" w:eastAsia="Times New Roman" w:hAnsi="Times New Roman" w:cs="Times New Roman"/>
          <w:color w:val="000000"/>
          <w:sz w:val="24"/>
          <w:szCs w:val="24"/>
        </w:rPr>
        <w:t>) = 13.61, MSe = .183, p &lt; .001</w:t>
      </w:r>
      <w:r w:rsidRPr="002F71F5">
        <w:rPr>
          <w:rFonts w:ascii="Times New Roman" w:eastAsia="Times New Roman" w:hAnsi="Times New Roman" w:cs="Times New Roman"/>
          <w:color w:val="000000"/>
          <w:sz w:val="24"/>
          <w:szCs w:val="24"/>
        </w:rPr>
        <w:t>, reflecting the generally higher performance on the prototypes and old distortions compared to the new medium distortions.  There was also a significant condition x item-type inte</w:t>
      </w:r>
      <w:r w:rsidR="00685CAE">
        <w:rPr>
          <w:rFonts w:ascii="Times New Roman" w:eastAsia="Times New Roman" w:hAnsi="Times New Roman" w:cs="Times New Roman"/>
          <w:color w:val="000000"/>
          <w:sz w:val="24"/>
          <w:szCs w:val="24"/>
        </w:rPr>
        <w:t xml:space="preserve">raction, </w:t>
      </w:r>
      <w:r w:rsidRPr="002F71F5">
        <w:rPr>
          <w:rFonts w:ascii="Times New Roman" w:eastAsia="Times New Roman" w:hAnsi="Times New Roman" w:cs="Times New Roman"/>
          <w:color w:val="000000"/>
          <w:sz w:val="24"/>
          <w:szCs w:val="24"/>
        </w:rPr>
        <w:t>F(1.62,</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131.0</w:t>
      </w:r>
      <w:r w:rsidR="00685CAE">
        <w:rPr>
          <w:rFonts w:ascii="Times New Roman" w:eastAsia="Times New Roman" w:hAnsi="Times New Roman" w:cs="Times New Roman"/>
          <w:color w:val="000000"/>
          <w:sz w:val="24"/>
          <w:szCs w:val="24"/>
        </w:rPr>
        <w:t>4) = 4.72, MSe = .064, p = .016</w:t>
      </w:r>
      <w:r w:rsidRPr="002F71F5">
        <w:rPr>
          <w:rFonts w:ascii="Times New Roman" w:eastAsia="Times New Roman" w:hAnsi="Times New Roman" w:cs="Times New Roman"/>
          <w:color w:val="000000"/>
          <w:sz w:val="24"/>
          <w:szCs w:val="24"/>
        </w:rPr>
        <w:t>, reflecting the changed accuracy levels of the old distortions compared to the other patterns across the REP and NREP conditions.  The main effect of condition was not significant,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81) = 1.82, MSe = .085, p = .181.  Subsequent paired-comparison tests showed that the old distortions were classified significantly more accurately than the new medium distortions in the REP condition, t(38) = 5.50, p &lt; .001; although this trend continued to be observed in the NREP condition, the difference was not statistically significant, t(43) = 1.00, p = .646.   In addition, the prototypes were classified significantly more accurately than were the old distortions in the NREP condition, t(43) = -2.78, p = .016.  That trend was reversed in the REP condition, but the difference in the REP condition was not statistically significant, t(38) = .98, p = .670.</w:t>
      </w:r>
    </w:p>
    <w:p w14:paraId="3CE2A4CE"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5DD94A0D"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73FABF0B"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57FFF88" w14:textId="799A03EB"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Again, consistent with the general qualitative prediction from exemplar models, speed of category learning was significantly faster in the REP condition than in the NREP condition, and the magnitude of the effect was large, averaging 0.136 across the final 8 blocks of learning</w:t>
      </w:r>
      <w:r w:rsidR="00CC0B46">
        <w:rPr>
          <w:rFonts w:ascii="Times New Roman" w:eastAsia="Times New Roman" w:hAnsi="Times New Roman" w:cs="Times New Roman"/>
          <w:color w:val="000000"/>
          <w:sz w:val="24"/>
          <w:szCs w:val="24"/>
        </w:rPr>
        <w:t xml:space="preserve"> (Cohen’s d = 0.796</w:t>
      </w:r>
      <w:r w:rsidR="00D511DB">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The data confirm our pattern of findings from Experiment 1, and are in opposition to Homa et al.’s report of a null effect of the REP/NREP manipulation on speed of category learning in this dot-pattern paradigm.</w:t>
      </w:r>
    </w:p>
    <w:p w14:paraId="4A7AEC0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Consistent with Homa et al.’s findings, the transfer data showed high classification accuracy for all the pattern types in both the REP and the NREP conditions, and also showed   the classic “typicality gradient” in both learning conditions, in which patterns with a higher level of distortion from the prototype were classified less accurately.  As explained and demonstrated with modeling simulations in our introduction, these classification-transfer findings are consistent with the predictions from exemplar models.</w:t>
      </w:r>
    </w:p>
    <w:p w14:paraId="68BDD0D6" w14:textId="2C873DC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address in more detail in our subsequent modeling section the extent to which the patterns of classification accuracy for the old distortions compared to the other pattern types can be captured by the exemplar model.  In general, however, these results too appear to have a natural account in terms of the model.   Because the old distortions receive a very high summed-similarity signal due to their per</w:t>
      </w:r>
      <w:bookmarkStart w:id="0" w:name="_GoBack"/>
      <w:bookmarkEnd w:id="0"/>
      <w:r w:rsidRPr="002F71F5">
        <w:rPr>
          <w:rFonts w:ascii="Times New Roman" w:eastAsia="Times New Roman" w:hAnsi="Times New Roman" w:cs="Times New Roman"/>
          <w:color w:val="000000"/>
          <w:sz w:val="24"/>
          <w:szCs w:val="24"/>
        </w:rPr>
        <w:t>fect self-match to their repeated representations in memory in the REP condition, the exemplar model naturally predicts that they will be classified more accurately than the new medium-distortions in that condition.  By contrast, as explained in the introduction, that self-match contribution to summed similarity is much smaller in the NREP condition (because there is only a single representation of each old test item in memory), and it tends to be swamped by the items’ similarity to all the other training patterns in the NREP condition.  Thus, any predicted advantage for the old-medium distortions compared to the new-medium distortions would tend to be quite small in the NREP condition.  Finally, predicted accuracy for the prototype tends to be high because it is highly similar to numerous of the old training examples of its category.  Indeed, in the NREP condition, the prototype’s summed similarity to the training examples of its category is likely to exceed that of even the individual old distortions themselves</w:t>
      </w:r>
      <w:r w:rsidR="00775E08">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The reason is that although any given old distortion is a perfect match to its single representation </w:t>
      </w:r>
      <w:r w:rsidRPr="002F71F5">
        <w:rPr>
          <w:rFonts w:ascii="Times New Roman" w:eastAsia="Times New Roman" w:hAnsi="Times New Roman" w:cs="Times New Roman"/>
          <w:color w:val="000000"/>
          <w:sz w:val="24"/>
          <w:szCs w:val="24"/>
        </w:rPr>
        <w:lastRenderedPageBreak/>
        <w:t>in memory, the prototype benefits by tending to have higher similarity to far more other training examples of its category than do the old distortions</w:t>
      </w:r>
    </w:p>
    <w:p w14:paraId="55018B17"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456353A" w14:textId="32B918B3" w:rsidR="002F71F5" w:rsidRPr="00775E08" w:rsidRDefault="002F71F5" w:rsidP="00775E08">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Exemplar Model Fit to the Recognition- and Classification-Transfer Data</w:t>
      </w:r>
      <w:r w:rsidR="00775E08">
        <w:rPr>
          <w:rFonts w:ascii="Times New Roman" w:eastAsia="Times New Roman" w:hAnsi="Times New Roman" w:cs="Times New Roman"/>
          <w:color w:val="000000"/>
          <w:sz w:val="24"/>
          <w:szCs w:val="24"/>
          <w:u w:val="single"/>
        </w:rPr>
        <w:t xml:space="preserve"> </w:t>
      </w:r>
      <w:r w:rsidRPr="00775E08">
        <w:rPr>
          <w:rFonts w:ascii="Times New Roman" w:eastAsia="Times New Roman" w:hAnsi="Times New Roman" w:cs="Times New Roman"/>
          <w:color w:val="000000"/>
          <w:sz w:val="24"/>
          <w:szCs w:val="24"/>
          <w:u w:val="single"/>
        </w:rPr>
        <w:t>of Experiments 1 and 2</w:t>
      </w:r>
    </w:p>
    <w:p w14:paraId="30714BCD" w14:textId="54594732"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fitted the same simulation-based exemplar model described in our in</w:t>
      </w:r>
      <w:r w:rsidR="009F3D73">
        <w:rPr>
          <w:rFonts w:ascii="Times New Roman" w:eastAsia="Times New Roman" w:hAnsi="Times New Roman" w:cs="Times New Roman"/>
          <w:color w:val="000000"/>
          <w:sz w:val="24"/>
          <w:szCs w:val="24"/>
        </w:rPr>
        <w:t>troduction to the recognition-transfer and classifica</w:t>
      </w:r>
      <w:r w:rsidRPr="002F71F5">
        <w:rPr>
          <w:rFonts w:ascii="Times New Roman" w:eastAsia="Times New Roman" w:hAnsi="Times New Roman" w:cs="Times New Roman"/>
          <w:color w:val="000000"/>
          <w:sz w:val="24"/>
          <w:szCs w:val="24"/>
        </w:rPr>
        <w:t>tion-transfer data collected in our Experiments 1 and 2.  Again, we fitted the model by searching for the values of the free parameters that minimized the sum of squared deviations between the predicted and observed response probabilities for the different item types across both the REP and NREP conditions of both experiments.</w:t>
      </w:r>
    </w:p>
    <w:p w14:paraId="0575C374" w14:textId="15FB8CE5"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review, the free parameters in the model include the between-category dissimilarity parameter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the within-category dissimilarity parameter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the sensitivity parameter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the response-scaling parameter γ; and the settings of the response-criterion 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The parameters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and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were held fixed across all experiments and conditions. Separate values of the recognition response-criterion 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were estimated for the REP and NREP conditions in Experiment 1.  (Unlike in our fit</w:t>
      </w:r>
      <w:r w:rsidR="009F3D73">
        <w:rPr>
          <w:rFonts w:ascii="Times New Roman" w:eastAsia="Times New Roman" w:hAnsi="Times New Roman" w:cs="Times New Roman"/>
          <w:color w:val="000000"/>
          <w:sz w:val="24"/>
          <w:szCs w:val="24"/>
        </w:rPr>
        <w:t xml:space="preserve">s to Homa et al.s’ data, we did </w:t>
      </w:r>
      <w:r w:rsidRPr="002F71F5">
        <w:rPr>
          <w:rFonts w:ascii="Times New Roman" w:eastAsia="Times New Roman" w:hAnsi="Times New Roman" w:cs="Times New Roman"/>
          <w:color w:val="000000"/>
          <w:sz w:val="24"/>
          <w:szCs w:val="24"/>
        </w:rPr>
        <w:t xml:space="preserve">not need to estimate separate values of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xml:space="preserve"> for conditions in which foils versus prototypes were tested, because both pattern types were tested within the same transfer test in our Experiment 1.) </w:t>
      </w:r>
    </w:p>
    <w:p w14:paraId="11D7F3AA" w14:textId="1535E9B1"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discovered that noticeably improved fits were achieved when we allowed separate values of the response-scaling parameter γ across the recognition and classification experiments.  Although we held this parameter fixed across recognition and classification in our earlier fits to Homa et al.’s data, in hindsight there is no very strong reason to impose this constraint.  A process-model interpretation for the response-scaling parameter is that it reflects a criterion for the amount of information that the observer retrieves and accumulates before </w:t>
      </w:r>
      <w:r w:rsidRPr="002F71F5">
        <w:rPr>
          <w:rFonts w:ascii="Times New Roman" w:eastAsia="Times New Roman" w:hAnsi="Times New Roman" w:cs="Times New Roman"/>
          <w:color w:val="000000"/>
          <w:sz w:val="24"/>
          <w:szCs w:val="24"/>
        </w:rPr>
        <w:lastRenderedPageBreak/>
        <w:t>making a decision (see N</w:t>
      </w:r>
      <w:r w:rsidR="00167387">
        <w:rPr>
          <w:rFonts w:ascii="Times New Roman" w:eastAsia="Times New Roman" w:hAnsi="Times New Roman" w:cs="Times New Roman"/>
          <w:color w:val="000000"/>
          <w:sz w:val="24"/>
          <w:szCs w:val="24"/>
        </w:rPr>
        <w:t>osofsky &amp; Palmeri, 1997, p. 291</w:t>
      </w:r>
      <w:r w:rsidRPr="002F71F5">
        <w:rPr>
          <w:rFonts w:ascii="Times New Roman" w:eastAsia="Times New Roman" w:hAnsi="Times New Roman" w:cs="Times New Roman"/>
          <w:color w:val="000000"/>
          <w:sz w:val="24"/>
          <w:szCs w:val="24"/>
        </w:rPr>
        <w:t>). There are multiple reasons why this information-accumulation criterion might be expected to differ across the classification and recognition experiments.  For example, as explained earlier, classification uses a relative summed-similarity rule whereas recognition uses an absolute summed-similarity rule, so different forms of information are being accumulated and used for making decisions.  In addition, in the present paradigm, the observer is choosing among three alternatives in the classification task (category-responses A, B, or C), but is choosing between only two alternatives in the recognition task (old vs. new).  In any case, despite allowing separate values of γ across the classification and recognition tasks, the current model is still making use of a relatively small number of free parameters.</w:t>
      </w:r>
      <w:r w:rsidR="0044058B">
        <w:rPr>
          <w:rFonts w:ascii="Times New Roman" w:eastAsia="Times New Roman" w:hAnsi="Times New Roman" w:cs="Times New Roman"/>
          <w:color w:val="000000"/>
          <w:sz w:val="24"/>
          <w:szCs w:val="24"/>
          <w:vertAlign w:val="superscript"/>
        </w:rPr>
        <w:t>6</w:t>
      </w:r>
      <w:r w:rsidR="00FF0E40">
        <w:rPr>
          <w:rFonts w:ascii="Times New Roman" w:eastAsia="Times New Roman" w:hAnsi="Times New Roman" w:cs="Times New Roman"/>
          <w:color w:val="000000"/>
          <w:sz w:val="24"/>
          <w:szCs w:val="24"/>
        </w:rPr>
        <w:t xml:space="preserve"> </w:t>
      </w:r>
    </w:p>
    <w:p w14:paraId="22185CF4" w14:textId="739E843B" w:rsidR="00685CAE"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predictions from the exemplar model are shown as solid dots superimposed on the bars representing observed recognition probabilities in</w:t>
      </w:r>
      <w:r w:rsidR="00685CAE">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and</w:t>
      </w:r>
      <w:r w:rsidR="00685CAE">
        <w:rPr>
          <w:rFonts w:ascii="Times New Roman" w:eastAsia="Times New Roman" w:hAnsi="Times New Roman" w:cs="Times New Roman"/>
          <w:color w:val="000000"/>
          <w:sz w:val="24"/>
          <w:szCs w:val="24"/>
        </w:rPr>
        <w:t xml:space="preserve"> on the bars representing correct</w:t>
      </w:r>
      <w:r w:rsidRPr="002F71F5">
        <w:rPr>
          <w:rFonts w:ascii="Times New Roman" w:eastAsia="Times New Roman" w:hAnsi="Times New Roman" w:cs="Times New Roman"/>
          <w:color w:val="000000"/>
          <w:sz w:val="24"/>
          <w:szCs w:val="24"/>
        </w:rPr>
        <w:t xml:space="preserve"> classification probabilities in</w:t>
      </w:r>
      <w:r w:rsidR="00685CAE">
        <w:rPr>
          <w:rFonts w:ascii="Times New Roman" w:eastAsia="Times New Roman" w:hAnsi="Times New Roman" w:cs="Times New Roman"/>
          <w:color w:val="000000"/>
          <w:sz w:val="24"/>
          <w:szCs w:val="24"/>
        </w:rPr>
        <w:t xml:space="preserve"> the middle (B1) and bottom (B2) panels of </w:t>
      </w:r>
      <w:r w:rsidRPr="002F71F5">
        <w:rPr>
          <w:rFonts w:ascii="Times New Roman" w:eastAsia="Times New Roman" w:hAnsi="Times New Roman" w:cs="Times New Roman"/>
          <w:color w:val="000000"/>
          <w:sz w:val="24"/>
          <w:szCs w:val="24"/>
        </w:rPr>
        <w:t xml:space="preserve"> Figure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with best-fitting parameters reported in Table </w:t>
      </w:r>
      <w:r w:rsidR="0094045A">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  Although our main aim involved achieving a reasonable qualitative account of the pattern of results, it can be seen from inspection of the figures that the quantitative fit to the complete set of transfer data is exceptionally good (SSD = .005</w:t>
      </w:r>
      <w:r w:rsidR="00522644">
        <w:rPr>
          <w:rFonts w:ascii="Times New Roman" w:eastAsia="Times New Roman" w:hAnsi="Times New Roman" w:cs="Times New Roman"/>
          <w:color w:val="000000"/>
          <w:sz w:val="24"/>
          <w:szCs w:val="24"/>
        </w:rPr>
        <w:t>, with 99.6% of the variance accounted for</w:t>
      </w:r>
      <w:r w:rsidRPr="002F71F5">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All of the major qualitative patterns discussed above for both the classification and recognition transfer data are captured by the model, and usually with high quantitative precision.</w:t>
      </w:r>
    </w:p>
    <w:p w14:paraId="5FCADCA6" w14:textId="1BB2B12B" w:rsidR="002F71F5" w:rsidRPr="002F71F5"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best-fitting parameters (</w:t>
      </w:r>
      <w:r w:rsidR="0094045A">
        <w:rPr>
          <w:rFonts w:ascii="Times New Roman" w:eastAsia="Times New Roman" w:hAnsi="Times New Roman" w:cs="Times New Roman"/>
          <w:color w:val="000000"/>
          <w:sz w:val="24"/>
          <w:szCs w:val="24"/>
        </w:rPr>
        <w:t>Table 2</w:t>
      </w:r>
      <w:r w:rsidRPr="002F71F5">
        <w:rPr>
          <w:rFonts w:ascii="Times New Roman" w:eastAsia="Times New Roman" w:hAnsi="Times New Roman" w:cs="Times New Roman"/>
          <w:color w:val="000000"/>
          <w:sz w:val="24"/>
          <w:szCs w:val="24"/>
        </w:rPr>
        <w:t xml:space="preserve">) showed a similar pattern to the one we reported earlier in fitting Homa et al.’s data (compare to Table </w:t>
      </w:r>
      <w:r w:rsidR="0094045A">
        <w:rPr>
          <w:rFonts w:ascii="Times New Roman" w:eastAsia="Times New Roman" w:hAnsi="Times New Roman" w:cs="Times New Roman"/>
          <w:color w:val="000000"/>
          <w:sz w:val="24"/>
          <w:szCs w:val="24"/>
        </w:rPr>
        <w:t>1</w:t>
      </w:r>
      <w:r w:rsidRPr="002F71F5">
        <w:rPr>
          <w:rFonts w:ascii="Times New Roman" w:eastAsia="Times New Roman" w:hAnsi="Times New Roman" w:cs="Times New Roman"/>
          <w:color w:val="000000"/>
          <w:sz w:val="24"/>
          <w:szCs w:val="24"/>
        </w:rPr>
        <w:t>).  Not surprisingly, the between-category distance parameter was estimated to be much greater in magnitude than the within-category distance one. In addition, the recognition-criterion parameter </w:t>
      </w:r>
      <w:r w:rsidRPr="00FF0E40">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xml:space="preserve"> was larger for the REP condition </w:t>
      </w:r>
      <w:r w:rsidRPr="002F71F5">
        <w:rPr>
          <w:rFonts w:ascii="Times New Roman" w:eastAsia="Times New Roman" w:hAnsi="Times New Roman" w:cs="Times New Roman"/>
          <w:color w:val="000000"/>
          <w:sz w:val="24"/>
          <w:szCs w:val="24"/>
        </w:rPr>
        <w:lastRenderedPageBreak/>
        <w:t>than for the NREP condition. The reason is that subjects tend to set a stricter criterion for the REP condition in response to the generally higher absolute-summed-similarity in the REP condition compared to the NREP condition.</w:t>
      </w:r>
    </w:p>
    <w:p w14:paraId="047FBDC0" w14:textId="39287F0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main difference from our earlier fits is that we allowed separate response-scaling parameters γ across the recognition and classification tasks.  For classification, it turns out that γ is estimated at its lower limit of γ=1.  The reason has to do with the overall leve</w:t>
      </w:r>
      <w:r w:rsidR="00775E08">
        <w:rPr>
          <w:rFonts w:ascii="Times New Roman" w:eastAsia="Times New Roman" w:hAnsi="Times New Roman" w:cs="Times New Roman"/>
          <w:color w:val="000000"/>
          <w:sz w:val="24"/>
          <w:szCs w:val="24"/>
        </w:rPr>
        <w:t xml:space="preserve">ls of </w:t>
      </w:r>
      <w:r w:rsidRPr="002F71F5">
        <w:rPr>
          <w:rFonts w:ascii="Times New Roman" w:eastAsia="Times New Roman" w:hAnsi="Times New Roman" w:cs="Times New Roman"/>
          <w:color w:val="000000"/>
          <w:sz w:val="24"/>
          <w:szCs w:val="24"/>
        </w:rPr>
        <w:t xml:space="preserve">classification accuracy for the novel transfer patterns across the REP and NREP conditions.  In general, as γ increases in magnitude beyond 1, the present simulation-version of the exemplar model predicts slightly greater classification accuracy for the novel transfer patterns in the NREP condition than in the REP condition of this dot-pattern paradigm.  That data pattern was in fact the trend that Homa et al. (2019) observed in their experiment, although their main effect of condition was not statistically significant. </w:t>
      </w:r>
      <w:r w:rsidR="00FF0E4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Our classification data went </w:t>
      </w:r>
      <w:r w:rsidR="00685CAE">
        <w:rPr>
          <w:rFonts w:ascii="Times New Roman" w:eastAsia="Times New Roman" w:hAnsi="Times New Roman" w:cs="Times New Roman"/>
          <w:color w:val="000000"/>
          <w:sz w:val="24"/>
          <w:szCs w:val="24"/>
        </w:rPr>
        <w:t xml:space="preserve">very </w:t>
      </w:r>
      <w:r w:rsidRPr="002F71F5">
        <w:rPr>
          <w:rFonts w:ascii="Times New Roman" w:eastAsia="Times New Roman" w:hAnsi="Times New Roman" w:cs="Times New Roman"/>
          <w:color w:val="000000"/>
          <w:sz w:val="24"/>
          <w:szCs w:val="24"/>
        </w:rPr>
        <w:t xml:space="preserve">slightly in the opposite direction (see Figure </w:t>
      </w:r>
      <w:r w:rsidR="00685CAE">
        <w:rPr>
          <w:rFonts w:ascii="Times New Roman" w:eastAsia="Times New Roman" w:hAnsi="Times New Roman" w:cs="Times New Roman"/>
          <w:color w:val="000000"/>
          <w:sz w:val="24"/>
          <w:szCs w:val="24"/>
        </w:rPr>
        <w:t>5, Panel B1</w:t>
      </w:r>
      <w:r w:rsidRPr="002F71F5">
        <w:rPr>
          <w:rFonts w:ascii="Times New Roman" w:eastAsia="Times New Roman" w:hAnsi="Times New Roman" w:cs="Times New Roman"/>
          <w:color w:val="000000"/>
          <w:sz w:val="24"/>
          <w:szCs w:val="24"/>
        </w:rPr>
        <w:t>), although again the main effect of condition did not approach statistical significance.  It appears that we will require a far larger sample size to pinpoint the true nature of this small predicted effect.  The present γ=1 estimate yields predictions of classification accuracy for the novel transfer patterns that are nearly identical across the REP and NREP conditions.  Future research is needed to allow us to specify deeper theoretical reasons for the differing γ estimates yielded across the classification and recognition tasks in our experiments.</w:t>
      </w:r>
    </w:p>
    <w:p w14:paraId="339F2260" w14:textId="1A4DC5C9" w:rsidR="002F71F5" w:rsidRDefault="00FF0E40" w:rsidP="00775E08">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a</w:t>
      </w:r>
      <w:r w:rsidR="002F71F5" w:rsidRPr="002F71F5">
        <w:rPr>
          <w:rFonts w:ascii="Times New Roman" w:eastAsia="Times New Roman" w:hAnsi="Times New Roman" w:cs="Times New Roman"/>
          <w:color w:val="000000"/>
          <w:sz w:val="24"/>
          <w:szCs w:val="24"/>
        </w:rPr>
        <w:t>s we have already demonstrated in the introduction, a rudimentary learning version of the exemplar model that incorporates “background noise”</w:t>
      </w:r>
      <w:r w:rsidR="007B1789">
        <w:rPr>
          <w:rFonts w:ascii="Times New Roman" w:eastAsia="Times New Roman" w:hAnsi="Times New Roman" w:cs="Times New Roman"/>
          <w:color w:val="000000"/>
          <w:sz w:val="24"/>
          <w:szCs w:val="24"/>
        </w:rPr>
        <w:t xml:space="preserve"> (Equation 5)</w:t>
      </w:r>
      <w:r w:rsidR="002F71F5" w:rsidRPr="002F71F5">
        <w:rPr>
          <w:rFonts w:ascii="Times New Roman" w:eastAsia="Times New Roman" w:hAnsi="Times New Roman" w:cs="Times New Roman"/>
          <w:color w:val="000000"/>
          <w:sz w:val="24"/>
          <w:szCs w:val="24"/>
        </w:rPr>
        <w:t xml:space="preserve"> would also allow us to capture the general qualitative pattern of results observed in the learning phase of the REP and NREP conditions of our present experiments.  However, developing a complete </w:t>
      </w:r>
      <w:r w:rsidR="002F71F5" w:rsidRPr="002F71F5">
        <w:rPr>
          <w:rFonts w:ascii="Times New Roman" w:eastAsia="Times New Roman" w:hAnsi="Times New Roman" w:cs="Times New Roman"/>
          <w:color w:val="000000"/>
          <w:sz w:val="24"/>
          <w:szCs w:val="24"/>
        </w:rPr>
        <w:lastRenderedPageBreak/>
        <w:t xml:space="preserve">quantitative account of the learning data goes </w:t>
      </w:r>
      <w:r w:rsidR="007B1789">
        <w:rPr>
          <w:rFonts w:ascii="Times New Roman" w:eastAsia="Times New Roman" w:hAnsi="Times New Roman" w:cs="Times New Roman"/>
          <w:color w:val="000000"/>
          <w:sz w:val="24"/>
          <w:szCs w:val="24"/>
        </w:rPr>
        <w:t xml:space="preserve">well </w:t>
      </w:r>
      <w:r w:rsidR="002F71F5" w:rsidRPr="002F71F5">
        <w:rPr>
          <w:rFonts w:ascii="Times New Roman" w:eastAsia="Times New Roman" w:hAnsi="Times New Roman" w:cs="Times New Roman"/>
          <w:color w:val="000000"/>
          <w:sz w:val="24"/>
          <w:szCs w:val="24"/>
        </w:rPr>
        <w:t>beyond th</w:t>
      </w:r>
      <w:r w:rsidR="007B1789">
        <w:rPr>
          <w:rFonts w:ascii="Times New Roman" w:eastAsia="Times New Roman" w:hAnsi="Times New Roman" w:cs="Times New Roman"/>
          <w:color w:val="000000"/>
          <w:sz w:val="24"/>
          <w:szCs w:val="24"/>
        </w:rPr>
        <w:t>e scope of the present research.</w:t>
      </w:r>
      <w:r w:rsidR="00A67DB4">
        <w:rPr>
          <w:rFonts w:ascii="Times New Roman" w:eastAsia="Times New Roman" w:hAnsi="Times New Roman" w:cs="Times New Roman"/>
          <w:color w:val="000000"/>
          <w:sz w:val="24"/>
          <w:szCs w:val="24"/>
        </w:rPr>
        <w:t xml:space="preserve">  T</w:t>
      </w:r>
      <w:r w:rsidR="002F71F5" w:rsidRPr="002F71F5">
        <w:rPr>
          <w:rFonts w:ascii="Times New Roman" w:eastAsia="Times New Roman" w:hAnsi="Times New Roman" w:cs="Times New Roman"/>
          <w:color w:val="000000"/>
          <w:sz w:val="24"/>
          <w:szCs w:val="24"/>
        </w:rPr>
        <w:t>here are undoubtedly an enormous number of complex learning processes that operate in concert</w:t>
      </w:r>
      <w:r w:rsidR="007B1789">
        <w:rPr>
          <w:rFonts w:ascii="Times New Roman" w:eastAsia="Times New Roman" w:hAnsi="Times New Roman" w:cs="Times New Roman"/>
          <w:color w:val="000000"/>
          <w:sz w:val="24"/>
          <w:szCs w:val="24"/>
        </w:rPr>
        <w:t>, and developing a reasonably adequate model that captures all these learning processes will likely require decades of future research.  (F</w:t>
      </w:r>
      <w:r w:rsidR="002F71F5" w:rsidRPr="002F71F5">
        <w:rPr>
          <w:rFonts w:ascii="Times New Roman" w:eastAsia="Times New Roman" w:hAnsi="Times New Roman" w:cs="Times New Roman"/>
          <w:color w:val="000000"/>
          <w:sz w:val="24"/>
          <w:szCs w:val="24"/>
        </w:rPr>
        <w:t>or</w:t>
      </w:r>
      <w:r w:rsidR="00685CAE">
        <w:rPr>
          <w:rFonts w:ascii="Times New Roman" w:eastAsia="Times New Roman" w:hAnsi="Times New Roman" w:cs="Times New Roman"/>
          <w:color w:val="000000"/>
          <w:sz w:val="24"/>
          <w:szCs w:val="24"/>
        </w:rPr>
        <w:t xml:space="preserve"> extensive</w:t>
      </w:r>
      <w:r w:rsidR="007B1789">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discussion and</w:t>
      </w:r>
      <w:r w:rsidR="002F71F5" w:rsidRPr="002F71F5">
        <w:rPr>
          <w:rFonts w:ascii="Times New Roman" w:eastAsia="Times New Roman" w:hAnsi="Times New Roman" w:cs="Times New Roman"/>
          <w:color w:val="000000"/>
          <w:sz w:val="24"/>
          <w:szCs w:val="24"/>
        </w:rPr>
        <w:t xml:space="preserve"> </w:t>
      </w:r>
      <w:r w:rsidR="007B1789">
        <w:rPr>
          <w:rFonts w:ascii="Times New Roman" w:eastAsia="Times New Roman" w:hAnsi="Times New Roman" w:cs="Times New Roman"/>
          <w:color w:val="000000"/>
          <w:sz w:val="24"/>
          <w:szCs w:val="24"/>
        </w:rPr>
        <w:t xml:space="preserve">past </w:t>
      </w:r>
      <w:r w:rsidR="002F71F5" w:rsidRPr="002F71F5">
        <w:rPr>
          <w:rFonts w:ascii="Times New Roman" w:eastAsia="Times New Roman" w:hAnsi="Times New Roman" w:cs="Times New Roman"/>
          <w:color w:val="000000"/>
          <w:sz w:val="24"/>
          <w:szCs w:val="24"/>
        </w:rPr>
        <w:t>attempts at capturing the details of category learning with more complex models with exemplar-based components, see, e.g. Erickson &amp; Kruschke, 1998; Kruschke, 1992; Nosofsky, 1987; Nosofsky, Gluck, et al., 199</w:t>
      </w:r>
      <w:r w:rsidR="00737FB6">
        <w:rPr>
          <w:rFonts w:ascii="Times New Roman" w:eastAsia="Times New Roman" w:hAnsi="Times New Roman" w:cs="Times New Roman"/>
          <w:color w:val="000000"/>
          <w:sz w:val="24"/>
          <w:szCs w:val="24"/>
        </w:rPr>
        <w:t>4</w:t>
      </w:r>
      <w:r w:rsidR="002F71F5" w:rsidRPr="002F71F5">
        <w:rPr>
          <w:rFonts w:ascii="Times New Roman" w:eastAsia="Times New Roman" w:hAnsi="Times New Roman" w:cs="Times New Roman"/>
          <w:color w:val="000000"/>
          <w:sz w:val="24"/>
          <w:szCs w:val="24"/>
        </w:rPr>
        <w:t xml:space="preserve">; </w:t>
      </w:r>
      <w:r w:rsidR="00CC0B46">
        <w:rPr>
          <w:rFonts w:ascii="Times New Roman" w:eastAsia="Times New Roman" w:hAnsi="Times New Roman" w:cs="Times New Roman"/>
          <w:color w:val="000000"/>
          <w:sz w:val="24"/>
          <w:szCs w:val="24"/>
        </w:rPr>
        <w:t xml:space="preserve">Love, Medin, &amp; Gureckis, 2004; </w:t>
      </w:r>
      <w:r w:rsidR="002F71F5" w:rsidRPr="002F71F5">
        <w:rPr>
          <w:rFonts w:ascii="Times New Roman" w:eastAsia="Times New Roman" w:hAnsi="Times New Roman" w:cs="Times New Roman"/>
          <w:color w:val="000000"/>
          <w:sz w:val="24"/>
          <w:szCs w:val="24"/>
        </w:rPr>
        <w:t>Palmeri, 1997</w:t>
      </w:r>
      <w:r w:rsidR="00CC0B46">
        <w:rPr>
          <w:rFonts w:ascii="Times New Roman" w:eastAsia="Times New Roman" w:hAnsi="Times New Roman" w:cs="Times New Roman"/>
          <w:color w:val="000000"/>
          <w:sz w:val="24"/>
          <w:szCs w:val="24"/>
        </w:rPr>
        <w:t>; Sanborn, Griffiths, &amp; Navarro, 2010</w:t>
      </w:r>
      <w:r w:rsidR="007B1789">
        <w:rPr>
          <w:rFonts w:ascii="Times New Roman" w:eastAsia="Times New Roman" w:hAnsi="Times New Roman" w:cs="Times New Roman"/>
          <w:color w:val="000000"/>
          <w:sz w:val="24"/>
          <w:szCs w:val="24"/>
        </w:rPr>
        <w:t>)</w:t>
      </w:r>
      <w:r w:rsidR="00CC0B46">
        <w:rPr>
          <w:rFonts w:ascii="Times New Roman" w:eastAsia="Times New Roman" w:hAnsi="Times New Roman" w:cs="Times New Roman"/>
          <w:color w:val="000000"/>
          <w:sz w:val="24"/>
          <w:szCs w:val="24"/>
        </w:rPr>
        <w:t>.</w:t>
      </w:r>
    </w:p>
    <w:p w14:paraId="7CD48347" w14:textId="77777777" w:rsidR="00E11753" w:rsidRDefault="00E11753" w:rsidP="00775E08">
      <w:pPr>
        <w:spacing w:after="0" w:line="480" w:lineRule="auto"/>
        <w:ind w:firstLine="720"/>
        <w:rPr>
          <w:rFonts w:ascii="Times New Roman" w:eastAsia="Times New Roman" w:hAnsi="Times New Roman" w:cs="Times New Roman"/>
          <w:color w:val="000000"/>
          <w:sz w:val="24"/>
          <w:szCs w:val="24"/>
        </w:rPr>
      </w:pPr>
    </w:p>
    <w:p w14:paraId="101058B1" w14:textId="2325D484" w:rsidR="003D431A" w:rsidRDefault="003D431A" w:rsidP="003D431A">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Discussion</w:t>
      </w:r>
    </w:p>
    <w:p w14:paraId="5DC2B0B4" w14:textId="5AF6EC0E" w:rsidR="00556C52" w:rsidRPr="00556C52" w:rsidRDefault="00556C52" w:rsidP="00556C52">
      <w:pPr>
        <w:spacing w:after="0" w:line="480" w:lineRule="auto"/>
        <w:rPr>
          <w:rFonts w:ascii="Times New Roman" w:eastAsia="Times New Roman" w:hAnsi="Times New Roman" w:cs="Times New Roman"/>
          <w:color w:val="000000"/>
          <w:sz w:val="24"/>
          <w:szCs w:val="24"/>
          <w:u w:val="single"/>
        </w:rPr>
      </w:pPr>
    </w:p>
    <w:p w14:paraId="4DCAC4E1" w14:textId="77777777" w:rsidR="00E04BEF" w:rsidRDefault="00556C5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this article, we addressed a set of challenges to exemplar-based models of classification derived from a version of the classic dot-pattern paradigm tested by Homa et al. (2019).  The novel aspect of Homa et al.’s experiments was to conduct versions of the dot-pattern classification-learning paradigm in which training instances never repeated (NREP), and to compare performance in this non-repeating condition to performance in a repeating-training-instances (REP) condition.  </w:t>
      </w:r>
    </w:p>
    <w:p w14:paraId="67870FEB" w14:textId="77777777" w:rsidR="00E04BEF" w:rsidRDefault="00E04BEF" w:rsidP="00556C52">
      <w:pPr>
        <w:spacing w:after="0" w:line="480" w:lineRule="auto"/>
        <w:rPr>
          <w:rFonts w:ascii="Times New Roman" w:eastAsia="Times New Roman" w:hAnsi="Times New Roman" w:cs="Times New Roman"/>
          <w:color w:val="000000"/>
          <w:sz w:val="24"/>
          <w:szCs w:val="24"/>
        </w:rPr>
      </w:pPr>
    </w:p>
    <w:p w14:paraId="437A99CA" w14:textId="516AB80B" w:rsidR="00E04BEF" w:rsidRPr="00E04BEF" w:rsidRDefault="00E04BEF" w:rsidP="00556C52">
      <w:pPr>
        <w:spacing w:after="0" w:line="480" w:lineRule="auto"/>
        <w:rPr>
          <w:rFonts w:ascii="Times New Roman" w:eastAsia="Times New Roman" w:hAnsi="Times New Roman" w:cs="Times New Roman"/>
          <w:color w:val="000000"/>
          <w:sz w:val="24"/>
          <w:szCs w:val="24"/>
          <w:u w:val="single"/>
        </w:rPr>
      </w:pPr>
      <w:r w:rsidRPr="00E04BEF">
        <w:rPr>
          <w:rFonts w:ascii="Times New Roman" w:eastAsia="Times New Roman" w:hAnsi="Times New Roman" w:cs="Times New Roman"/>
          <w:color w:val="000000"/>
          <w:sz w:val="24"/>
          <w:szCs w:val="24"/>
          <w:u w:val="single"/>
        </w:rPr>
        <w:t>The Dissociation Between Classification and Recognition Transfer</w:t>
      </w:r>
    </w:p>
    <w:p w14:paraId="4202C270" w14:textId="71CC7360" w:rsidR="0075308F" w:rsidRDefault="00556C52" w:rsidP="00E04BE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Among the purported challenges to exemplar models was that in the NREP condition, classification accuracy was high for all transfer patterns, despite the fact that participants showed zero ability to discriminate between old and new patterns of the same level of distortion during the transfer phase.  Here we showed, however, using both conceptual/intuitive lines of argument </w:t>
      </w:r>
      <w:r>
        <w:rPr>
          <w:rFonts w:ascii="Times New Roman" w:eastAsia="Times New Roman" w:hAnsi="Times New Roman" w:cs="Times New Roman"/>
          <w:color w:val="000000"/>
          <w:sz w:val="24"/>
          <w:szCs w:val="24"/>
        </w:rPr>
        <w:lastRenderedPageBreak/>
        <w:t>as well as formal simu</w:t>
      </w:r>
      <w:r w:rsidR="00577C81">
        <w:rPr>
          <w:rFonts w:ascii="Times New Roman" w:eastAsia="Times New Roman" w:hAnsi="Times New Roman" w:cs="Times New Roman"/>
          <w:color w:val="000000"/>
          <w:sz w:val="24"/>
          <w:szCs w:val="24"/>
        </w:rPr>
        <w:t xml:space="preserve">lation </w:t>
      </w:r>
      <w:r w:rsidR="00AC1004">
        <w:rPr>
          <w:rFonts w:ascii="Times New Roman" w:eastAsia="Times New Roman" w:hAnsi="Times New Roman" w:cs="Times New Roman"/>
          <w:color w:val="000000"/>
          <w:sz w:val="24"/>
          <w:szCs w:val="24"/>
        </w:rPr>
        <w:t xml:space="preserve">modeling, </w:t>
      </w:r>
      <w:r w:rsidR="007600C2">
        <w:rPr>
          <w:rFonts w:ascii="Times New Roman" w:eastAsia="Times New Roman" w:hAnsi="Times New Roman" w:cs="Times New Roman"/>
          <w:color w:val="000000"/>
          <w:sz w:val="24"/>
          <w:szCs w:val="24"/>
        </w:rPr>
        <w:t>that</w:t>
      </w:r>
      <w:r w:rsidR="00420583">
        <w:rPr>
          <w:rFonts w:ascii="Times New Roman" w:eastAsia="Times New Roman" w:hAnsi="Times New Roman" w:cs="Times New Roman"/>
          <w:color w:val="000000"/>
          <w:sz w:val="24"/>
          <w:szCs w:val="24"/>
        </w:rPr>
        <w:t xml:space="preserve"> this</w:t>
      </w:r>
      <w:r>
        <w:rPr>
          <w:rFonts w:ascii="Times New Roman" w:eastAsia="Times New Roman" w:hAnsi="Times New Roman" w:cs="Times New Roman"/>
          <w:color w:val="000000"/>
          <w:sz w:val="24"/>
          <w:szCs w:val="24"/>
        </w:rPr>
        <w:t xml:space="preserve"> general qualitati</w:t>
      </w:r>
      <w:r w:rsidR="007600C2">
        <w:rPr>
          <w:rFonts w:ascii="Times New Roman" w:eastAsia="Times New Roman" w:hAnsi="Times New Roman" w:cs="Times New Roman"/>
          <w:color w:val="000000"/>
          <w:sz w:val="24"/>
          <w:szCs w:val="24"/>
        </w:rPr>
        <w:t xml:space="preserve">ve pattern of results was </w:t>
      </w:r>
      <w:r>
        <w:rPr>
          <w:rFonts w:ascii="Times New Roman" w:eastAsia="Times New Roman" w:hAnsi="Times New Roman" w:cs="Times New Roman"/>
          <w:color w:val="000000"/>
          <w:sz w:val="24"/>
          <w:szCs w:val="24"/>
        </w:rPr>
        <w:t>in accord with the predictions from exemplar models.</w:t>
      </w:r>
      <w:r w:rsidR="00121622">
        <w:rPr>
          <w:rFonts w:ascii="Times New Roman" w:eastAsia="Times New Roman" w:hAnsi="Times New Roman" w:cs="Times New Roman"/>
          <w:color w:val="000000"/>
          <w:sz w:val="24"/>
          <w:szCs w:val="24"/>
        </w:rPr>
        <w:t xml:space="preserve">  In brief, according to the model, classification accuracy was high even in the NREP condition because test patterns from a given category had high similarity to training exemplars from their own category, and low similarity to members of the contrast categories.  At the same time, ability to discriminate between old</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and new</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test items </w:t>
      </w:r>
      <w:r w:rsidR="00C62773">
        <w:rPr>
          <w:rFonts w:ascii="Times New Roman" w:eastAsia="Times New Roman" w:hAnsi="Times New Roman" w:cs="Times New Roman"/>
          <w:color w:val="000000"/>
          <w:sz w:val="24"/>
          <w:szCs w:val="24"/>
        </w:rPr>
        <w:t xml:space="preserve">in the recognition task </w:t>
      </w:r>
      <w:r w:rsidR="00121622">
        <w:rPr>
          <w:rFonts w:ascii="Times New Roman" w:eastAsia="Times New Roman" w:hAnsi="Times New Roman" w:cs="Times New Roman"/>
          <w:color w:val="000000"/>
          <w:sz w:val="24"/>
          <w:szCs w:val="24"/>
        </w:rPr>
        <w:t xml:space="preserve">was </w:t>
      </w:r>
      <w:r w:rsidR="00C62773">
        <w:rPr>
          <w:rFonts w:ascii="Times New Roman" w:eastAsia="Times New Roman" w:hAnsi="Times New Roman" w:cs="Times New Roman"/>
          <w:color w:val="000000"/>
          <w:sz w:val="24"/>
          <w:szCs w:val="24"/>
        </w:rPr>
        <w:t xml:space="preserve">very </w:t>
      </w:r>
      <w:r w:rsidR="00121622">
        <w:rPr>
          <w:rFonts w:ascii="Times New Roman" w:eastAsia="Times New Roman" w:hAnsi="Times New Roman" w:cs="Times New Roman"/>
          <w:color w:val="000000"/>
          <w:sz w:val="24"/>
          <w:szCs w:val="24"/>
        </w:rPr>
        <w:t>poor in the NREP condition, because these items had virtually the same absolute summed similarity to the training examples of the categories (see formal simulation modeling for details).  Such “dissociations”</w:t>
      </w:r>
      <w:r w:rsidR="00C62773">
        <w:rPr>
          <w:rFonts w:ascii="Times New Roman" w:eastAsia="Times New Roman" w:hAnsi="Times New Roman" w:cs="Times New Roman"/>
          <w:color w:val="000000"/>
          <w:sz w:val="24"/>
          <w:szCs w:val="24"/>
        </w:rPr>
        <w:t xml:space="preserve"> between classification and recognition</w:t>
      </w:r>
      <w:r w:rsidR="00121622">
        <w:rPr>
          <w:rFonts w:ascii="Times New Roman" w:eastAsia="Times New Roman" w:hAnsi="Times New Roman" w:cs="Times New Roman"/>
          <w:color w:val="000000"/>
          <w:sz w:val="24"/>
          <w:szCs w:val="24"/>
        </w:rPr>
        <w:t xml:space="preserve"> have often been cited as evidence </w:t>
      </w:r>
      <w:r w:rsidR="004B7676">
        <w:rPr>
          <w:rFonts w:ascii="Times New Roman" w:eastAsia="Times New Roman" w:hAnsi="Times New Roman" w:cs="Times New Roman"/>
          <w:color w:val="000000"/>
          <w:sz w:val="24"/>
          <w:szCs w:val="24"/>
        </w:rPr>
        <w:t xml:space="preserve">that challenges exemplar </w:t>
      </w:r>
      <w:r w:rsidR="00121622">
        <w:rPr>
          <w:rFonts w:ascii="Times New Roman" w:eastAsia="Times New Roman" w:hAnsi="Times New Roman" w:cs="Times New Roman"/>
          <w:color w:val="000000"/>
          <w:sz w:val="24"/>
          <w:szCs w:val="24"/>
        </w:rPr>
        <w:t xml:space="preserve">and other closely related models, but careful </w:t>
      </w:r>
      <w:r w:rsidR="004B7676">
        <w:rPr>
          <w:rFonts w:ascii="Times New Roman" w:eastAsia="Times New Roman" w:hAnsi="Times New Roman" w:cs="Times New Roman"/>
          <w:color w:val="000000"/>
          <w:sz w:val="24"/>
          <w:szCs w:val="24"/>
        </w:rPr>
        <w:t>analysi</w:t>
      </w:r>
      <w:r w:rsidR="00121622">
        <w:rPr>
          <w:rFonts w:ascii="Times New Roman" w:eastAsia="Times New Roman" w:hAnsi="Times New Roman" w:cs="Times New Roman"/>
          <w:color w:val="000000"/>
          <w:sz w:val="24"/>
          <w:szCs w:val="24"/>
        </w:rPr>
        <w:t xml:space="preserve">s often reveals that the </w:t>
      </w:r>
      <w:r w:rsidR="004B7676">
        <w:rPr>
          <w:rFonts w:ascii="Times New Roman" w:eastAsia="Times New Roman" w:hAnsi="Times New Roman" w:cs="Times New Roman"/>
          <w:color w:val="000000"/>
          <w:sz w:val="24"/>
          <w:szCs w:val="24"/>
        </w:rPr>
        <w:t xml:space="preserve">dissociation </w:t>
      </w:r>
      <w:r w:rsidR="00121622">
        <w:rPr>
          <w:rFonts w:ascii="Times New Roman" w:eastAsia="Times New Roman" w:hAnsi="Times New Roman" w:cs="Times New Roman"/>
          <w:color w:val="000000"/>
          <w:sz w:val="24"/>
          <w:szCs w:val="24"/>
        </w:rPr>
        <w:t>results are fully compatible with t</w:t>
      </w:r>
      <w:r w:rsidR="004B7676">
        <w:rPr>
          <w:rFonts w:ascii="Times New Roman" w:eastAsia="Times New Roman" w:hAnsi="Times New Roman" w:cs="Times New Roman"/>
          <w:color w:val="000000"/>
          <w:sz w:val="24"/>
          <w:szCs w:val="24"/>
        </w:rPr>
        <w:t>he models</w:t>
      </w:r>
      <w:r w:rsidR="00121622">
        <w:rPr>
          <w:rFonts w:ascii="Times New Roman" w:eastAsia="Times New Roman" w:hAnsi="Times New Roman" w:cs="Times New Roman"/>
          <w:color w:val="000000"/>
          <w:sz w:val="24"/>
          <w:szCs w:val="24"/>
        </w:rPr>
        <w:t xml:space="preserve"> (e.g., </w:t>
      </w:r>
      <w:r w:rsidR="00643939">
        <w:rPr>
          <w:rFonts w:ascii="Times New Roman" w:eastAsia="Times New Roman" w:hAnsi="Times New Roman" w:cs="Times New Roman"/>
          <w:color w:val="000000"/>
          <w:sz w:val="24"/>
          <w:szCs w:val="24"/>
        </w:rPr>
        <w:t>Curtis &amp; Jamieson, 2019</w:t>
      </w:r>
      <w:r w:rsidR="006B5986">
        <w:rPr>
          <w:rFonts w:ascii="Times New Roman" w:eastAsia="Times New Roman" w:hAnsi="Times New Roman" w:cs="Times New Roman"/>
          <w:color w:val="000000"/>
          <w:sz w:val="24"/>
          <w:szCs w:val="24"/>
        </w:rPr>
        <w:t>; Love &amp; Gureckis, 2007</w:t>
      </w:r>
      <w:r w:rsidR="004B7676">
        <w:rPr>
          <w:rFonts w:ascii="Times New Roman" w:eastAsia="Times New Roman" w:hAnsi="Times New Roman" w:cs="Times New Roman"/>
          <w:color w:val="000000"/>
          <w:sz w:val="24"/>
          <w:szCs w:val="24"/>
        </w:rPr>
        <w:t xml:space="preserve">; </w:t>
      </w:r>
      <w:r w:rsidR="004B7676" w:rsidRPr="008758E4">
        <w:rPr>
          <w:rFonts w:ascii="Times New Roman" w:eastAsia="Times New Roman" w:hAnsi="Times New Roman" w:cs="Times New Roman"/>
          <w:sz w:val="24"/>
          <w:szCs w:val="24"/>
        </w:rPr>
        <w:t>Nosofsky</w:t>
      </w:r>
      <w:r w:rsidR="004B7676">
        <w:rPr>
          <w:rFonts w:ascii="Times New Roman" w:eastAsia="Times New Roman" w:hAnsi="Times New Roman" w:cs="Times New Roman"/>
          <w:color w:val="000000"/>
          <w:sz w:val="24"/>
          <w:szCs w:val="24"/>
        </w:rPr>
        <w:t xml:space="preserve">, 1988, </w:t>
      </w:r>
      <w:r w:rsidR="004B7676" w:rsidRPr="00C751E3">
        <w:rPr>
          <w:rFonts w:ascii="Times New Roman" w:eastAsia="Times New Roman" w:hAnsi="Times New Roman" w:cs="Times New Roman"/>
          <w:sz w:val="24"/>
          <w:szCs w:val="24"/>
        </w:rPr>
        <w:t>1991</w:t>
      </w:r>
      <w:r w:rsidR="004B7676">
        <w:rPr>
          <w:rFonts w:ascii="Times New Roman" w:eastAsia="Times New Roman" w:hAnsi="Times New Roman" w:cs="Times New Roman"/>
          <w:color w:val="000000"/>
          <w:sz w:val="24"/>
          <w:szCs w:val="24"/>
        </w:rPr>
        <w:t xml:space="preserve">, </w:t>
      </w:r>
      <w:r w:rsidR="004B7676" w:rsidRPr="008758E4">
        <w:rPr>
          <w:rFonts w:ascii="Times New Roman" w:eastAsia="Times New Roman" w:hAnsi="Times New Roman" w:cs="Times New Roman"/>
          <w:sz w:val="24"/>
          <w:szCs w:val="24"/>
        </w:rPr>
        <w:t>2017</w:t>
      </w:r>
      <w:r w:rsidR="00121622">
        <w:rPr>
          <w:rFonts w:ascii="Times New Roman" w:eastAsia="Times New Roman" w:hAnsi="Times New Roman" w:cs="Times New Roman"/>
          <w:color w:val="000000"/>
          <w:sz w:val="24"/>
          <w:szCs w:val="24"/>
        </w:rPr>
        <w:t>; Nosofsky &amp; Zaki, 1998).</w:t>
      </w:r>
      <w:r w:rsidR="00C62773">
        <w:rPr>
          <w:rFonts w:ascii="Times New Roman" w:eastAsia="Times New Roman" w:hAnsi="Times New Roman" w:cs="Times New Roman"/>
          <w:color w:val="000000"/>
          <w:sz w:val="24"/>
          <w:szCs w:val="24"/>
        </w:rPr>
        <w:t xml:space="preserve">  The present example provides another case in point.  </w:t>
      </w:r>
    </w:p>
    <w:p w14:paraId="74E6FD8A" w14:textId="5C5934C0" w:rsidR="00C62773" w:rsidRDefault="00C62773"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true that the exemplar model did predict that old patterns should have been recognized with very slightly higher probability than new patterns even in the NREP condition, whereas Homa et al. reported no discrimination ability.  Relying on such null effects as a convincing form of evidence, however, requires that researchers provide extensive </w:t>
      </w:r>
      <w:r w:rsidR="004B7676">
        <w:rPr>
          <w:rFonts w:ascii="Times New Roman" w:eastAsia="Times New Roman" w:hAnsi="Times New Roman" w:cs="Times New Roman"/>
          <w:color w:val="000000"/>
          <w:sz w:val="24"/>
          <w:szCs w:val="24"/>
        </w:rPr>
        <w:t xml:space="preserve">statistical- power analyses </w:t>
      </w:r>
      <w:r>
        <w:rPr>
          <w:rFonts w:ascii="Times New Roman" w:eastAsia="Times New Roman" w:hAnsi="Times New Roman" w:cs="Times New Roman"/>
          <w:color w:val="000000"/>
          <w:sz w:val="24"/>
          <w:szCs w:val="24"/>
        </w:rPr>
        <w:t xml:space="preserve">or perhaps Bayesian approaches to choosing between null and alternative hypotheses.  </w:t>
      </w:r>
      <w:r w:rsidR="0075308F">
        <w:rPr>
          <w:rFonts w:ascii="Times New Roman" w:eastAsia="Times New Roman" w:hAnsi="Times New Roman" w:cs="Times New Roman"/>
          <w:color w:val="000000"/>
          <w:sz w:val="24"/>
          <w:szCs w:val="24"/>
        </w:rPr>
        <w:t>Such analyses were not part of Homa et al.’s (2019) presentation.  As it turned out, in our own replication of Homa et a</w:t>
      </w:r>
      <w:r w:rsidR="00420583">
        <w:rPr>
          <w:rFonts w:ascii="Times New Roman" w:eastAsia="Times New Roman" w:hAnsi="Times New Roman" w:cs="Times New Roman"/>
          <w:color w:val="000000"/>
          <w:sz w:val="24"/>
          <w:szCs w:val="24"/>
        </w:rPr>
        <w:t>l.’s NREP condition, we found</w:t>
      </w:r>
      <w:r w:rsidR="006434F6">
        <w:rPr>
          <w:rFonts w:ascii="Times New Roman" w:eastAsia="Times New Roman" w:hAnsi="Times New Roman" w:cs="Times New Roman"/>
          <w:color w:val="000000"/>
          <w:sz w:val="24"/>
          <w:szCs w:val="24"/>
        </w:rPr>
        <w:t xml:space="preserve"> – </w:t>
      </w:r>
      <w:r w:rsidR="00420583">
        <w:rPr>
          <w:rFonts w:ascii="Times New Roman" w:eastAsia="Times New Roman" w:hAnsi="Times New Roman" w:cs="Times New Roman"/>
          <w:color w:val="000000"/>
          <w:sz w:val="24"/>
          <w:szCs w:val="24"/>
        </w:rPr>
        <w:t xml:space="preserve">in </w:t>
      </w:r>
      <w:r w:rsidR="006434F6">
        <w:rPr>
          <w:rFonts w:ascii="Times New Roman" w:eastAsia="Times New Roman" w:hAnsi="Times New Roman" w:cs="Times New Roman"/>
          <w:color w:val="000000"/>
          <w:sz w:val="24"/>
          <w:szCs w:val="24"/>
        </w:rPr>
        <w:t>contrast to Homa et al. --</w:t>
      </w:r>
      <w:r w:rsidR="0075308F">
        <w:rPr>
          <w:rFonts w:ascii="Times New Roman" w:eastAsia="Times New Roman" w:hAnsi="Times New Roman" w:cs="Times New Roman"/>
          <w:color w:val="000000"/>
          <w:sz w:val="24"/>
          <w:szCs w:val="24"/>
        </w:rPr>
        <w:t xml:space="preserve"> that the old-medium distortions were recognized with significantly higher probability than were the new-medium distortions (although tracking down that small predicted difference was not the central purpose of our experiment).  Future work aimed at this issue would likely need to </w:t>
      </w:r>
      <w:r w:rsidR="0075308F">
        <w:rPr>
          <w:rFonts w:ascii="Times New Roman" w:eastAsia="Times New Roman" w:hAnsi="Times New Roman" w:cs="Times New Roman"/>
          <w:color w:val="000000"/>
          <w:sz w:val="24"/>
          <w:szCs w:val="24"/>
        </w:rPr>
        <w:lastRenderedPageBreak/>
        <w:t xml:space="preserve">conduct experiments with extremely large sample sizes to yield adequate power to detect the very small-size predicted effect.  </w:t>
      </w:r>
    </w:p>
    <w:p w14:paraId="28B92109" w14:textId="3BDFA79F" w:rsidR="00C62773" w:rsidRDefault="0075308F"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beyond accounting for the</w:t>
      </w:r>
      <w:r w:rsidR="00C62773">
        <w:rPr>
          <w:rFonts w:ascii="Times New Roman" w:eastAsia="Times New Roman" w:hAnsi="Times New Roman" w:cs="Times New Roman"/>
          <w:color w:val="000000"/>
          <w:sz w:val="24"/>
          <w:szCs w:val="24"/>
        </w:rPr>
        <w:t xml:space="preserve"> qualitative dissociation</w:t>
      </w:r>
      <w:r>
        <w:rPr>
          <w:rFonts w:ascii="Times New Roman" w:eastAsia="Times New Roman" w:hAnsi="Times New Roman" w:cs="Times New Roman"/>
          <w:color w:val="000000"/>
          <w:sz w:val="24"/>
          <w:szCs w:val="24"/>
        </w:rPr>
        <w:t xml:space="preserve"> involving classification versus recognition accuracy</w:t>
      </w:r>
      <w:r w:rsidR="00C62773">
        <w:rPr>
          <w:rFonts w:ascii="Times New Roman" w:eastAsia="Times New Roman" w:hAnsi="Times New Roman" w:cs="Times New Roman"/>
          <w:color w:val="000000"/>
          <w:sz w:val="24"/>
          <w:szCs w:val="24"/>
        </w:rPr>
        <w:t>, we showed that the exemplar model was also able to capture</w:t>
      </w:r>
      <w:r w:rsidR="00E04BEF">
        <w:rPr>
          <w:rFonts w:ascii="Times New Roman" w:eastAsia="Times New Roman" w:hAnsi="Times New Roman" w:cs="Times New Roman"/>
          <w:color w:val="000000"/>
          <w:sz w:val="24"/>
          <w:szCs w:val="24"/>
        </w:rPr>
        <w:t xml:space="preserve"> many</w:t>
      </w:r>
      <w:r w:rsidR="00C62773">
        <w:rPr>
          <w:rFonts w:ascii="Times New Roman" w:eastAsia="Times New Roman" w:hAnsi="Times New Roman" w:cs="Times New Roman"/>
          <w:color w:val="000000"/>
          <w:sz w:val="24"/>
          <w:szCs w:val="24"/>
        </w:rPr>
        <w:t xml:space="preserve"> more fine-grained aspects of the classification and recognition data in both Homa et al.’s (2019) original experiments and our replication experiments, including classification “typicality gradients”, prototype-enhancement effects, and changing patterns of old-new classification and recognition across the transfer phases of the</w:t>
      </w:r>
      <w:r w:rsidR="006434F6">
        <w:rPr>
          <w:rFonts w:ascii="Times New Roman" w:eastAsia="Times New Roman" w:hAnsi="Times New Roman" w:cs="Times New Roman"/>
          <w:color w:val="000000"/>
          <w:sz w:val="24"/>
          <w:szCs w:val="24"/>
        </w:rPr>
        <w:t xml:space="preserve"> REP versus the</w:t>
      </w:r>
      <w:r w:rsidR="00C62773">
        <w:rPr>
          <w:rFonts w:ascii="Times New Roman" w:eastAsia="Times New Roman" w:hAnsi="Times New Roman" w:cs="Times New Roman"/>
          <w:color w:val="000000"/>
          <w:sz w:val="24"/>
          <w:szCs w:val="24"/>
        </w:rPr>
        <w:t xml:space="preserve"> NREP conditions.</w:t>
      </w:r>
    </w:p>
    <w:p w14:paraId="1101C661" w14:textId="61351F3F" w:rsidR="00556C52" w:rsidRDefault="0012162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0B8095" w14:textId="15383B0E" w:rsidR="005E0BDB"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Classification Learning Across the Repeating and Non-Repeating Conditions</w:t>
      </w:r>
    </w:p>
    <w:p w14:paraId="5E962F45" w14:textId="27C3C7AC"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we acknowledged </w:t>
      </w:r>
      <w:r w:rsidR="006434F6">
        <w:rPr>
          <w:rFonts w:ascii="Times New Roman" w:eastAsia="Times New Roman" w:hAnsi="Times New Roman" w:cs="Times New Roman"/>
          <w:color w:val="000000"/>
          <w:sz w:val="24"/>
          <w:szCs w:val="24"/>
        </w:rPr>
        <w:t xml:space="preserve">at the outset of </w:t>
      </w:r>
      <w:r>
        <w:rPr>
          <w:rFonts w:ascii="Times New Roman" w:eastAsia="Times New Roman" w:hAnsi="Times New Roman" w:cs="Times New Roman"/>
          <w:color w:val="000000"/>
          <w:sz w:val="24"/>
          <w:szCs w:val="24"/>
        </w:rPr>
        <w:t xml:space="preserve">our article, the qualitative result that did most seriously challenge </w:t>
      </w:r>
      <w:r w:rsidR="009B65DD">
        <w:rPr>
          <w:rFonts w:ascii="Times New Roman" w:eastAsia="Times New Roman" w:hAnsi="Times New Roman" w:cs="Times New Roman"/>
          <w:color w:val="000000"/>
          <w:sz w:val="24"/>
          <w:szCs w:val="24"/>
        </w:rPr>
        <w:t xml:space="preserve">the </w:t>
      </w:r>
      <w:r w:rsidRPr="009B65DD">
        <w:rPr>
          <w:rFonts w:ascii="Times New Roman" w:eastAsia="Times New Roman" w:hAnsi="Times New Roman" w:cs="Times New Roman"/>
          <w:i/>
          <w:color w:val="000000"/>
          <w:sz w:val="24"/>
          <w:szCs w:val="24"/>
        </w:rPr>
        <w:t>a priori</w:t>
      </w:r>
      <w:r>
        <w:rPr>
          <w:rFonts w:ascii="Times New Roman" w:eastAsia="Times New Roman" w:hAnsi="Times New Roman" w:cs="Times New Roman"/>
          <w:color w:val="000000"/>
          <w:sz w:val="24"/>
          <w:szCs w:val="24"/>
        </w:rPr>
        <w:t xml:space="preserve"> predictions from exemplar models was that, across their three experiments, Homa et al. (2019) observed no difference in the speed of classification learning across the REP and NREP conditions.  By contrast, our </w:t>
      </w:r>
      <w:r w:rsidR="00577C81">
        <w:rPr>
          <w:rFonts w:ascii="Times New Roman" w:eastAsia="Times New Roman" w:hAnsi="Times New Roman" w:cs="Times New Roman"/>
          <w:color w:val="000000"/>
          <w:sz w:val="24"/>
          <w:szCs w:val="24"/>
        </w:rPr>
        <w:t xml:space="preserve">exemplar-model </w:t>
      </w:r>
      <w:r>
        <w:rPr>
          <w:rFonts w:ascii="Times New Roman" w:eastAsia="Times New Roman" w:hAnsi="Times New Roman" w:cs="Times New Roman"/>
          <w:color w:val="000000"/>
          <w:sz w:val="24"/>
          <w:szCs w:val="24"/>
        </w:rPr>
        <w:t>simulations indicated that learning should have proceeded substantially faster in the REP condition than in the NREP condition.  The central motivation for our new experiments was to pursue Home et al.’s null-effect finding involving the learning curves, with the idea of gaining further insights into its nature.</w:t>
      </w:r>
    </w:p>
    <w:p w14:paraId="3B18F7A6" w14:textId="4E38718B"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bottom line, however, is that we observed dramatically different results than did Homa et al. (2019).  Across both of our replication experiments, learning proceeded substantially faster in the REP condition than in the NREP </w:t>
      </w:r>
      <w:r w:rsidR="00B86900">
        <w:rPr>
          <w:rFonts w:ascii="Times New Roman" w:eastAsia="Times New Roman" w:hAnsi="Times New Roman" w:cs="Times New Roman"/>
          <w:color w:val="000000"/>
          <w:sz w:val="24"/>
          <w:szCs w:val="24"/>
        </w:rPr>
        <w:t>condition.</w:t>
      </w:r>
    </w:p>
    <w:p w14:paraId="392B53BE" w14:textId="23105812"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Naturally, we invite independent researchers to conduct the experiment themselves, to perhaps remove experimenter bias from the observed effects.  Nevertheless, in our view, our</w:t>
      </w:r>
      <w:r w:rsidR="00420583">
        <w:rPr>
          <w:rFonts w:ascii="Times New Roman" w:eastAsia="Times New Roman" w:hAnsi="Times New Roman" w:cs="Times New Roman"/>
          <w:color w:val="000000"/>
          <w:sz w:val="24"/>
          <w:szCs w:val="24"/>
        </w:rPr>
        <w:t xml:space="preserve"> </w:t>
      </w:r>
      <w:r w:rsidR="00420583">
        <w:rPr>
          <w:rFonts w:ascii="Times New Roman" w:eastAsia="Times New Roman" w:hAnsi="Times New Roman" w:cs="Times New Roman"/>
          <w:color w:val="000000"/>
          <w:sz w:val="24"/>
          <w:szCs w:val="24"/>
        </w:rPr>
        <w:lastRenderedPageBreak/>
        <w:t>observed</w:t>
      </w:r>
      <w:r>
        <w:rPr>
          <w:rFonts w:ascii="Times New Roman" w:eastAsia="Times New Roman" w:hAnsi="Times New Roman" w:cs="Times New Roman"/>
          <w:color w:val="000000"/>
          <w:sz w:val="24"/>
          <w:szCs w:val="24"/>
        </w:rPr>
        <w:t xml:space="preserve"> positive effect </w:t>
      </w:r>
      <w:r w:rsidR="006434F6">
        <w:rPr>
          <w:rFonts w:ascii="Times New Roman" w:eastAsia="Times New Roman" w:hAnsi="Times New Roman" w:cs="Times New Roman"/>
          <w:color w:val="000000"/>
          <w:sz w:val="24"/>
          <w:szCs w:val="24"/>
        </w:rPr>
        <w:t xml:space="preserve">on speed of learning </w:t>
      </w:r>
      <w:r>
        <w:rPr>
          <w:rFonts w:ascii="Times New Roman" w:eastAsia="Times New Roman" w:hAnsi="Times New Roman" w:cs="Times New Roman"/>
          <w:color w:val="000000"/>
          <w:sz w:val="24"/>
          <w:szCs w:val="24"/>
        </w:rPr>
        <w:t>is</w:t>
      </w:r>
      <w:r w:rsidR="004647BB">
        <w:rPr>
          <w:rFonts w:ascii="Times New Roman" w:eastAsia="Times New Roman" w:hAnsi="Times New Roman" w:cs="Times New Roman"/>
          <w:color w:val="000000"/>
          <w:sz w:val="24"/>
          <w:szCs w:val="24"/>
        </w:rPr>
        <w:t xml:space="preserve"> an intuitively </w:t>
      </w:r>
      <w:r w:rsidR="00420583">
        <w:rPr>
          <w:rFonts w:ascii="Times New Roman" w:eastAsia="Times New Roman" w:hAnsi="Times New Roman" w:cs="Times New Roman"/>
          <w:color w:val="000000"/>
          <w:sz w:val="24"/>
          <w:szCs w:val="24"/>
        </w:rPr>
        <w:t>sensible</w:t>
      </w:r>
      <w:r>
        <w:rPr>
          <w:rFonts w:ascii="Times New Roman" w:eastAsia="Times New Roman" w:hAnsi="Times New Roman" w:cs="Times New Roman"/>
          <w:color w:val="000000"/>
          <w:sz w:val="24"/>
          <w:szCs w:val="24"/>
        </w:rPr>
        <w:t xml:space="preserve"> one.  Why wouldn’t learning proceed more rapidly if only a small number of training items needs to be learned and they are repeated over and over again during the course of learning?</w:t>
      </w:r>
    </w:p>
    <w:p w14:paraId="52371B94" w14:textId="6343C537"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 can only speculate about the possible bases for Homa et al. (2019) having observed no effect of the REP vs. NREP manipulation on speed of learning.  One possibility may have to do with the detailed nature of their experimental procedures.  Homa et al. (2019, p. 398) report that in generating their stimulus materials, “…six different prototypes (A-F) were generated, with about half the subjects receiving one set (A, B, C) and half receiving the other set (D, E, F).”</w:t>
      </w:r>
      <w:r w:rsidR="004647BB">
        <w:rPr>
          <w:rFonts w:ascii="Times New Roman" w:eastAsia="Times New Roman" w:hAnsi="Times New Roman" w:cs="Times New Roman"/>
          <w:color w:val="000000"/>
          <w:sz w:val="24"/>
          <w:szCs w:val="24"/>
        </w:rPr>
        <w:t xml:space="preserve">  Hence, although </w:t>
      </w:r>
      <w:r w:rsidR="009369BC">
        <w:rPr>
          <w:rFonts w:ascii="Times New Roman" w:eastAsia="Times New Roman" w:hAnsi="Times New Roman" w:cs="Times New Roman"/>
          <w:color w:val="000000"/>
          <w:sz w:val="24"/>
          <w:szCs w:val="24"/>
        </w:rPr>
        <w:t>randomly generated, the participants in their experiments were</w:t>
      </w:r>
      <w:r w:rsidR="004647BB">
        <w:rPr>
          <w:rFonts w:ascii="Times New Roman" w:eastAsia="Times New Roman" w:hAnsi="Times New Roman" w:cs="Times New Roman"/>
          <w:color w:val="000000"/>
          <w:sz w:val="24"/>
          <w:szCs w:val="24"/>
        </w:rPr>
        <w:t xml:space="preserve"> nevertheless</w:t>
      </w:r>
      <w:r w:rsidR="009369BC">
        <w:rPr>
          <w:rFonts w:ascii="Times New Roman" w:eastAsia="Times New Roman" w:hAnsi="Times New Roman" w:cs="Times New Roman"/>
          <w:color w:val="000000"/>
          <w:sz w:val="24"/>
          <w:szCs w:val="24"/>
        </w:rPr>
        <w:t xml:space="preserve"> exposed to a restricted set of materials.  Homa et al. are not explicit about whether the old distortions that participants were exposed to in the REP condition were randomly chosen anew for each and every</w:t>
      </w:r>
      <w:r w:rsidR="009B65DD">
        <w:rPr>
          <w:rFonts w:ascii="Times New Roman" w:eastAsia="Times New Roman" w:hAnsi="Times New Roman" w:cs="Times New Roman"/>
          <w:color w:val="000000"/>
          <w:sz w:val="24"/>
          <w:szCs w:val="24"/>
        </w:rPr>
        <w:t xml:space="preserve"> individual</w:t>
      </w:r>
      <w:r w:rsidR="009369BC">
        <w:rPr>
          <w:rFonts w:ascii="Times New Roman" w:eastAsia="Times New Roman" w:hAnsi="Times New Roman" w:cs="Times New Roman"/>
          <w:color w:val="000000"/>
          <w:sz w:val="24"/>
          <w:szCs w:val="24"/>
        </w:rPr>
        <w:t>, or whether participants were also exposed to a restricted set of old</w:t>
      </w:r>
      <w:r w:rsidR="009B65DD">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  It is possible that, by happenstance, the restricted set of prototypes </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and</w:t>
      </w:r>
      <w:r w:rsidR="006434F6">
        <w:rPr>
          <w:rFonts w:ascii="Times New Roman" w:eastAsia="Times New Roman" w:hAnsi="Times New Roman" w:cs="Times New Roman"/>
          <w:color w:val="000000"/>
          <w:sz w:val="24"/>
          <w:szCs w:val="24"/>
        </w:rPr>
        <w:t xml:space="preserve"> perhaps</w:t>
      </w:r>
      <w:r w:rsidR="009369BC">
        <w:rPr>
          <w:rFonts w:ascii="Times New Roman" w:eastAsia="Times New Roman" w:hAnsi="Times New Roman" w:cs="Times New Roman"/>
          <w:color w:val="000000"/>
          <w:sz w:val="24"/>
          <w:szCs w:val="24"/>
        </w:rPr>
        <w:t xml:space="preserve"> old</w:t>
      </w:r>
      <w:r w:rsidR="006434F6">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 xml:space="preserve"> resulted in difficult-</w:t>
      </w:r>
      <w:r w:rsidR="00CD297A">
        <w:rPr>
          <w:rFonts w:ascii="Times New Roman" w:eastAsia="Times New Roman" w:hAnsi="Times New Roman" w:cs="Times New Roman"/>
          <w:color w:val="000000"/>
          <w:sz w:val="24"/>
          <w:szCs w:val="24"/>
        </w:rPr>
        <w:t>to-</w:t>
      </w:r>
      <w:r w:rsidR="009369BC">
        <w:rPr>
          <w:rFonts w:ascii="Times New Roman" w:eastAsia="Times New Roman" w:hAnsi="Times New Roman" w:cs="Times New Roman"/>
          <w:color w:val="000000"/>
          <w:sz w:val="24"/>
          <w:szCs w:val="24"/>
        </w:rPr>
        <w:t>classify patterns in the REP condition, and easier-to-classify patterns in the NREP condition.  By contrast, in our procedu</w:t>
      </w:r>
      <w:r w:rsidR="00420583">
        <w:rPr>
          <w:rFonts w:ascii="Times New Roman" w:eastAsia="Times New Roman" w:hAnsi="Times New Roman" w:cs="Times New Roman"/>
          <w:color w:val="000000"/>
          <w:sz w:val="24"/>
          <w:szCs w:val="24"/>
        </w:rPr>
        <w:t xml:space="preserve">re, the materials were </w:t>
      </w:r>
      <w:r w:rsidR="009369BC">
        <w:rPr>
          <w:rFonts w:ascii="Times New Roman" w:eastAsia="Times New Roman" w:hAnsi="Times New Roman" w:cs="Times New Roman"/>
          <w:color w:val="000000"/>
          <w:sz w:val="24"/>
          <w:szCs w:val="24"/>
        </w:rPr>
        <w:t xml:space="preserve">generated </w:t>
      </w:r>
      <w:r w:rsidR="00420583">
        <w:rPr>
          <w:rFonts w:ascii="Times New Roman" w:eastAsia="Times New Roman" w:hAnsi="Times New Roman" w:cs="Times New Roman"/>
          <w:color w:val="000000"/>
          <w:sz w:val="24"/>
          <w:szCs w:val="24"/>
        </w:rPr>
        <w:t xml:space="preserve">randomly </w:t>
      </w:r>
      <w:r w:rsidR="009369BC">
        <w:rPr>
          <w:rFonts w:ascii="Times New Roman" w:eastAsia="Times New Roman" w:hAnsi="Times New Roman" w:cs="Times New Roman"/>
          <w:color w:val="000000"/>
          <w:sz w:val="24"/>
          <w:szCs w:val="24"/>
        </w:rPr>
        <w:t xml:space="preserve">anew for each and every participant in each and every condition.  In our view, our procedure is the preferable one if one </w:t>
      </w:r>
      <w:r w:rsidR="00577C81">
        <w:rPr>
          <w:rFonts w:ascii="Times New Roman" w:eastAsia="Times New Roman" w:hAnsi="Times New Roman" w:cs="Times New Roman"/>
          <w:color w:val="000000"/>
          <w:sz w:val="24"/>
          <w:szCs w:val="24"/>
        </w:rPr>
        <w:t>is seeking</w:t>
      </w:r>
      <w:r w:rsidR="009369BC">
        <w:rPr>
          <w:rFonts w:ascii="Times New Roman" w:eastAsia="Times New Roman" w:hAnsi="Times New Roman" w:cs="Times New Roman"/>
          <w:color w:val="000000"/>
          <w:sz w:val="24"/>
          <w:szCs w:val="24"/>
        </w:rPr>
        <w:t xml:space="preserve"> generality and robustness </w:t>
      </w:r>
      <w:r w:rsidR="00577C81">
        <w:rPr>
          <w:rFonts w:ascii="Times New Roman" w:eastAsia="Times New Roman" w:hAnsi="Times New Roman" w:cs="Times New Roman"/>
          <w:color w:val="000000"/>
          <w:sz w:val="24"/>
          <w:szCs w:val="24"/>
        </w:rPr>
        <w:t>in identifying the</w:t>
      </w:r>
      <w:r w:rsidR="009B65DD">
        <w:rPr>
          <w:rFonts w:ascii="Times New Roman" w:eastAsia="Times New Roman" w:hAnsi="Times New Roman" w:cs="Times New Roman"/>
          <w:color w:val="000000"/>
          <w:sz w:val="24"/>
          <w:szCs w:val="24"/>
        </w:rPr>
        <w:t xml:space="preserve"> </w:t>
      </w:r>
      <w:r w:rsidR="009369BC">
        <w:rPr>
          <w:rFonts w:ascii="Times New Roman" w:eastAsia="Times New Roman" w:hAnsi="Times New Roman" w:cs="Times New Roman"/>
          <w:color w:val="000000"/>
          <w:sz w:val="24"/>
          <w:szCs w:val="24"/>
        </w:rPr>
        <w:t xml:space="preserve">phenomena of interest.  Conceivably, the restricted set of materials used by Homa et al. could </w:t>
      </w:r>
      <w:r w:rsidR="009B65DD">
        <w:rPr>
          <w:rFonts w:ascii="Times New Roman" w:eastAsia="Times New Roman" w:hAnsi="Times New Roman" w:cs="Times New Roman"/>
          <w:color w:val="000000"/>
          <w:sz w:val="24"/>
          <w:szCs w:val="24"/>
        </w:rPr>
        <w:t xml:space="preserve">also </w:t>
      </w:r>
      <w:r w:rsidR="009369BC">
        <w:rPr>
          <w:rFonts w:ascii="Times New Roman" w:eastAsia="Times New Roman" w:hAnsi="Times New Roman" w:cs="Times New Roman"/>
          <w:color w:val="000000"/>
          <w:sz w:val="24"/>
          <w:szCs w:val="24"/>
        </w:rPr>
        <w:t>have influenced the expected magnitude of the old-new recognition effect in the transfer phase of their NREP condition as well.</w:t>
      </w:r>
    </w:p>
    <w:p w14:paraId="7761B837" w14:textId="77777777" w:rsidR="00735A85" w:rsidRDefault="00735A85" w:rsidP="005E0BDB">
      <w:pPr>
        <w:spacing w:after="0" w:line="480" w:lineRule="auto"/>
        <w:rPr>
          <w:rFonts w:ascii="Times New Roman" w:eastAsia="Times New Roman" w:hAnsi="Times New Roman" w:cs="Times New Roman"/>
          <w:color w:val="000000"/>
          <w:sz w:val="24"/>
          <w:szCs w:val="24"/>
          <w:u w:val="single"/>
        </w:rPr>
      </w:pPr>
    </w:p>
    <w:p w14:paraId="7AE507A5" w14:textId="77777777" w:rsidR="00735A85" w:rsidRDefault="00735A85" w:rsidP="005E0BDB">
      <w:pPr>
        <w:spacing w:after="0" w:line="480" w:lineRule="auto"/>
        <w:rPr>
          <w:rFonts w:ascii="Times New Roman" w:eastAsia="Times New Roman" w:hAnsi="Times New Roman" w:cs="Times New Roman"/>
          <w:color w:val="000000"/>
          <w:sz w:val="24"/>
          <w:szCs w:val="24"/>
          <w:u w:val="single"/>
        </w:rPr>
      </w:pPr>
    </w:p>
    <w:p w14:paraId="3F6333E9" w14:textId="77777777" w:rsidR="00735A85" w:rsidRDefault="00735A85" w:rsidP="005E0BDB">
      <w:pPr>
        <w:spacing w:after="0" w:line="480" w:lineRule="auto"/>
        <w:rPr>
          <w:rFonts w:ascii="Times New Roman" w:eastAsia="Times New Roman" w:hAnsi="Times New Roman" w:cs="Times New Roman"/>
          <w:color w:val="000000"/>
          <w:sz w:val="24"/>
          <w:szCs w:val="24"/>
          <w:u w:val="single"/>
        </w:rPr>
      </w:pPr>
    </w:p>
    <w:p w14:paraId="0EEA4B8D" w14:textId="1A2402E0" w:rsidR="00191286" w:rsidRDefault="00420583"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Modeling Comparisons</w:t>
      </w:r>
    </w:p>
    <w:p w14:paraId="559DC68E" w14:textId="62629201" w:rsidR="00562530" w:rsidRDefault="00577C81"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noted in the introduction section</w:t>
      </w:r>
      <w:r w:rsidR="00420583">
        <w:rPr>
          <w:rFonts w:ascii="Times New Roman" w:eastAsia="Times New Roman" w:hAnsi="Times New Roman" w:cs="Times New Roman"/>
          <w:color w:val="000000"/>
          <w:sz w:val="24"/>
          <w:szCs w:val="24"/>
        </w:rPr>
        <w:t xml:space="preserve"> of our article, Homa et al. (2019) also reported model-based analyses of their classification and recognition data.   We have already pointed out potential limitations of their approach to estimating and inserting “average-similarity” parameters into the prediction equations for</w:t>
      </w:r>
      <w:r w:rsidR="00F54C72">
        <w:rPr>
          <w:rFonts w:ascii="Times New Roman" w:eastAsia="Times New Roman" w:hAnsi="Times New Roman" w:cs="Times New Roman"/>
          <w:color w:val="000000"/>
          <w:sz w:val="24"/>
          <w:szCs w:val="24"/>
        </w:rPr>
        <w:t xml:space="preserve"> classification and recognition.  </w:t>
      </w:r>
      <w:r w:rsidR="00420583">
        <w:rPr>
          <w:rFonts w:ascii="Times New Roman" w:eastAsia="Times New Roman" w:hAnsi="Times New Roman" w:cs="Times New Roman"/>
          <w:color w:val="000000"/>
          <w:sz w:val="24"/>
          <w:szCs w:val="24"/>
        </w:rPr>
        <w:t xml:space="preserve">More generally, however, we need to point out that Homa et al. never actually presented the overall pattern of predictions from their version of the exemplar model; instead, they presented the </w:t>
      </w:r>
      <w:r w:rsidR="00F54C72">
        <w:rPr>
          <w:rFonts w:ascii="Times New Roman" w:eastAsia="Times New Roman" w:hAnsi="Times New Roman" w:cs="Times New Roman"/>
          <w:color w:val="000000"/>
          <w:sz w:val="24"/>
          <w:szCs w:val="24"/>
        </w:rPr>
        <w:t>exemplar-</w:t>
      </w:r>
      <w:r w:rsidR="00420583">
        <w:rPr>
          <w:rFonts w:ascii="Times New Roman" w:eastAsia="Times New Roman" w:hAnsi="Times New Roman" w:cs="Times New Roman"/>
          <w:color w:val="000000"/>
          <w:sz w:val="24"/>
          <w:szCs w:val="24"/>
        </w:rPr>
        <w:t xml:space="preserve">modeling results in terms of </w:t>
      </w:r>
      <w:r w:rsidR="00F54C72">
        <w:rPr>
          <w:rFonts w:ascii="Times New Roman" w:eastAsia="Times New Roman" w:hAnsi="Times New Roman" w:cs="Times New Roman"/>
          <w:color w:val="000000"/>
          <w:sz w:val="24"/>
          <w:szCs w:val="24"/>
        </w:rPr>
        <w:t>plots reporting deviations between predicted and observed classification and recognition probabilities for the individual item types (see Homa et al., 2019, Figure 14).  Thus, the overall qualitative pattern</w:t>
      </w:r>
      <w:r>
        <w:rPr>
          <w:rFonts w:ascii="Times New Roman" w:eastAsia="Times New Roman" w:hAnsi="Times New Roman" w:cs="Times New Roman"/>
          <w:color w:val="000000"/>
          <w:sz w:val="24"/>
          <w:szCs w:val="24"/>
        </w:rPr>
        <w:t>s</w:t>
      </w:r>
      <w:r w:rsidR="00F54C72">
        <w:rPr>
          <w:rFonts w:ascii="Times New Roman" w:eastAsia="Times New Roman" w:hAnsi="Times New Roman" w:cs="Times New Roman"/>
          <w:color w:val="000000"/>
          <w:sz w:val="24"/>
          <w:szCs w:val="24"/>
        </w:rPr>
        <w:t xml:space="preserve"> of predictions yielded by the model were not clearly illustrated to readers.  Moreover, the deviations in their Figure 14 are plotted on a magnified scale ranging from a-.04 to .02 (or from -.02 to .04), so even small </w:t>
      </w:r>
      <w:r w:rsidR="00CD297A">
        <w:rPr>
          <w:rFonts w:ascii="Times New Roman" w:eastAsia="Times New Roman" w:hAnsi="Times New Roman" w:cs="Times New Roman"/>
          <w:color w:val="000000"/>
          <w:sz w:val="24"/>
          <w:szCs w:val="24"/>
        </w:rPr>
        <w:t xml:space="preserve">quantitative </w:t>
      </w:r>
      <w:r w:rsidR="00F54C72">
        <w:rPr>
          <w:rFonts w:ascii="Times New Roman" w:eastAsia="Times New Roman" w:hAnsi="Times New Roman" w:cs="Times New Roman"/>
          <w:color w:val="000000"/>
          <w:sz w:val="24"/>
          <w:szCs w:val="24"/>
        </w:rPr>
        <w:t>deviations can appear to be large in this plot.</w:t>
      </w:r>
    </w:p>
    <w:p w14:paraId="728EFED9" w14:textId="78E49C83" w:rsidR="00420583" w:rsidRDefault="0056253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any case, although the goals of our modeling </w:t>
      </w:r>
      <w:r w:rsidR="00812535">
        <w:rPr>
          <w:rFonts w:ascii="Times New Roman" w:eastAsia="Times New Roman" w:hAnsi="Times New Roman" w:cs="Times New Roman"/>
          <w:color w:val="000000"/>
          <w:sz w:val="24"/>
          <w:szCs w:val="24"/>
        </w:rPr>
        <w:t xml:space="preserve">in the present article </w:t>
      </w:r>
      <w:r>
        <w:rPr>
          <w:rFonts w:ascii="Times New Roman" w:eastAsia="Times New Roman" w:hAnsi="Times New Roman" w:cs="Times New Roman"/>
          <w:color w:val="000000"/>
          <w:sz w:val="24"/>
          <w:szCs w:val="24"/>
        </w:rPr>
        <w:t xml:space="preserve">were to capture </w:t>
      </w:r>
      <w:r w:rsidR="00812535">
        <w:rPr>
          <w:rFonts w:ascii="Times New Roman" w:eastAsia="Times New Roman" w:hAnsi="Times New Roman" w:cs="Times New Roman"/>
          <w:color w:val="000000"/>
          <w:sz w:val="24"/>
          <w:szCs w:val="24"/>
        </w:rPr>
        <w:t xml:space="preserve">only </w:t>
      </w:r>
      <w:r>
        <w:rPr>
          <w:rFonts w:ascii="Times New Roman" w:eastAsia="Times New Roman" w:hAnsi="Times New Roman" w:cs="Times New Roman"/>
          <w:color w:val="000000"/>
          <w:sz w:val="24"/>
          <w:szCs w:val="24"/>
        </w:rPr>
        <w:t xml:space="preserve">the main qualitative pattern of results in the data (for reasons we explained in the Model </w:t>
      </w:r>
      <w:r w:rsidR="00812535">
        <w:rPr>
          <w:rFonts w:ascii="Times New Roman" w:eastAsia="Times New Roman" w:hAnsi="Times New Roman" w:cs="Times New Roman"/>
          <w:color w:val="000000"/>
          <w:sz w:val="24"/>
          <w:szCs w:val="24"/>
        </w:rPr>
        <w:t>Development section</w:t>
      </w:r>
      <w:r w:rsidR="00DF16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quantitative fits</w:t>
      </w:r>
      <w:r w:rsidR="00DF164D">
        <w:rPr>
          <w:rFonts w:ascii="Times New Roman" w:eastAsia="Times New Roman" w:hAnsi="Times New Roman" w:cs="Times New Roman"/>
          <w:color w:val="000000"/>
          <w:sz w:val="24"/>
          <w:szCs w:val="24"/>
        </w:rPr>
        <w:t xml:space="preserve"> yielded by</w:t>
      </w:r>
      <w:r>
        <w:rPr>
          <w:rFonts w:ascii="Times New Roman" w:eastAsia="Times New Roman" w:hAnsi="Times New Roman" w:cs="Times New Roman"/>
          <w:color w:val="000000"/>
          <w:sz w:val="24"/>
          <w:szCs w:val="24"/>
        </w:rPr>
        <w:t xml:space="preserve"> </w:t>
      </w:r>
      <w:r w:rsidR="00DF164D">
        <w:rPr>
          <w:rFonts w:ascii="Times New Roman" w:eastAsia="Times New Roman" w:hAnsi="Times New Roman" w:cs="Times New Roman"/>
          <w:color w:val="000000"/>
          <w:sz w:val="24"/>
          <w:szCs w:val="24"/>
        </w:rPr>
        <w:t>the exemplar model w</w:t>
      </w:r>
      <w:r>
        <w:rPr>
          <w:rFonts w:ascii="Times New Roman" w:eastAsia="Times New Roman" w:hAnsi="Times New Roman" w:cs="Times New Roman"/>
          <w:color w:val="000000"/>
          <w:sz w:val="24"/>
          <w:szCs w:val="24"/>
        </w:rPr>
        <w:t>ere better than those reported by Homa et al. (compare deviations in our model-prediction graphs to Homa et al.’s Figure 14).  Beyond the use of different formal instantiations of the exemplar model, a possible reason is that Homa et al. constrained the</w:t>
      </w:r>
      <w:r w:rsidR="00577C81">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models to simultaneously predict the classification learning data and the classification and recognition transfer data.  In doing so, they were forcing the model to try to fit overlapping learning curves across the REP and NREP conditions, a pattern of results that goes completely outside the character of what the model actually predicts.  Our data suggest that forcing the model to fit the overlapping learning curves introdu</w:t>
      </w:r>
      <w:r w:rsidR="00812535">
        <w:rPr>
          <w:rFonts w:ascii="Times New Roman" w:eastAsia="Times New Roman" w:hAnsi="Times New Roman" w:cs="Times New Roman"/>
          <w:color w:val="000000"/>
          <w:sz w:val="24"/>
          <w:szCs w:val="24"/>
        </w:rPr>
        <w:t xml:space="preserve">ced an </w:t>
      </w:r>
      <w:r w:rsidR="00812535">
        <w:rPr>
          <w:rFonts w:ascii="Times New Roman" w:eastAsia="Times New Roman" w:hAnsi="Times New Roman" w:cs="Times New Roman"/>
          <w:color w:val="000000"/>
          <w:sz w:val="24"/>
          <w:szCs w:val="24"/>
        </w:rPr>
        <w:lastRenderedPageBreak/>
        <w:t xml:space="preserve">inappropriate constraint; therefore, in our view, </w:t>
      </w:r>
      <w:r>
        <w:rPr>
          <w:rFonts w:ascii="Times New Roman" w:eastAsia="Times New Roman" w:hAnsi="Times New Roman" w:cs="Times New Roman"/>
          <w:color w:val="000000"/>
          <w:sz w:val="24"/>
          <w:szCs w:val="24"/>
        </w:rPr>
        <w:t>t</w:t>
      </w:r>
      <w:r w:rsidR="00DF164D">
        <w:rPr>
          <w:rFonts w:ascii="Times New Roman" w:eastAsia="Times New Roman" w:hAnsi="Times New Roman" w:cs="Times New Roman"/>
          <w:color w:val="000000"/>
          <w:sz w:val="24"/>
          <w:szCs w:val="24"/>
        </w:rPr>
        <w:t xml:space="preserve">he </w:t>
      </w:r>
      <w:r w:rsidR="009B7A06">
        <w:rPr>
          <w:rFonts w:ascii="Times New Roman" w:eastAsia="Times New Roman" w:hAnsi="Times New Roman" w:cs="Times New Roman"/>
          <w:color w:val="000000"/>
          <w:sz w:val="24"/>
          <w:szCs w:val="24"/>
        </w:rPr>
        <w:t xml:space="preserve">exemplar-model </w:t>
      </w:r>
      <w:r w:rsidR="00DF164D">
        <w:rPr>
          <w:rFonts w:ascii="Times New Roman" w:eastAsia="Times New Roman" w:hAnsi="Times New Roman" w:cs="Times New Roman"/>
          <w:color w:val="000000"/>
          <w:sz w:val="24"/>
          <w:szCs w:val="24"/>
        </w:rPr>
        <w:t>fits</w:t>
      </w:r>
      <w:r w:rsidR="009B7A06">
        <w:rPr>
          <w:rFonts w:ascii="Times New Roman" w:eastAsia="Times New Roman" w:hAnsi="Times New Roman" w:cs="Times New Roman"/>
          <w:color w:val="000000"/>
          <w:sz w:val="24"/>
          <w:szCs w:val="24"/>
        </w:rPr>
        <w:t xml:space="preserve"> that Homa et al. reported for</w:t>
      </w:r>
      <w:r w:rsidR="00DF164D">
        <w:rPr>
          <w:rFonts w:ascii="Times New Roman" w:eastAsia="Times New Roman" w:hAnsi="Times New Roman" w:cs="Times New Roman"/>
          <w:color w:val="000000"/>
          <w:sz w:val="24"/>
          <w:szCs w:val="24"/>
        </w:rPr>
        <w:t xml:space="preserve"> their</w:t>
      </w:r>
      <w:r w:rsidR="009B7A06">
        <w:rPr>
          <w:rFonts w:ascii="Times New Roman" w:eastAsia="Times New Roman" w:hAnsi="Times New Roman" w:cs="Times New Roman"/>
          <w:color w:val="000000"/>
          <w:sz w:val="24"/>
          <w:szCs w:val="24"/>
        </w:rPr>
        <w:t xml:space="preserve"> entire data set must</w:t>
      </w:r>
      <w:r w:rsidR="00DF164D">
        <w:rPr>
          <w:rFonts w:ascii="Times New Roman" w:eastAsia="Times New Roman" w:hAnsi="Times New Roman" w:cs="Times New Roman"/>
          <w:color w:val="000000"/>
          <w:sz w:val="24"/>
          <w:szCs w:val="24"/>
        </w:rPr>
        <w:t xml:space="preserve"> be int</w:t>
      </w:r>
      <w:r w:rsidR="000E00C6">
        <w:rPr>
          <w:rFonts w:ascii="Times New Roman" w:eastAsia="Times New Roman" w:hAnsi="Times New Roman" w:cs="Times New Roman"/>
          <w:color w:val="000000"/>
          <w:sz w:val="24"/>
          <w:szCs w:val="24"/>
        </w:rPr>
        <w:t xml:space="preserve">erpreted with </w:t>
      </w:r>
      <w:r w:rsidR="00DF164D">
        <w:rPr>
          <w:rFonts w:ascii="Times New Roman" w:eastAsia="Times New Roman" w:hAnsi="Times New Roman" w:cs="Times New Roman"/>
          <w:color w:val="000000"/>
          <w:sz w:val="24"/>
          <w:szCs w:val="24"/>
        </w:rPr>
        <w:t>caution.</w:t>
      </w:r>
    </w:p>
    <w:p w14:paraId="40E79830" w14:textId="77777777" w:rsidR="00420583" w:rsidRDefault="00420583" w:rsidP="005E0BDB">
      <w:pPr>
        <w:spacing w:after="0" w:line="480" w:lineRule="auto"/>
        <w:rPr>
          <w:rFonts w:ascii="Times New Roman" w:eastAsia="Times New Roman" w:hAnsi="Times New Roman" w:cs="Times New Roman"/>
          <w:color w:val="000000"/>
          <w:sz w:val="24"/>
          <w:szCs w:val="24"/>
        </w:rPr>
      </w:pPr>
    </w:p>
    <w:p w14:paraId="6C57752B" w14:textId="09EAA1EF" w:rsidR="009B65DD"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The Bigger Picture</w:t>
      </w:r>
    </w:p>
    <w:p w14:paraId="7CA8D499" w14:textId="39A2FAAD" w:rsidR="005B0EC2"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concluding, we need to make clear that</w:t>
      </w:r>
      <w:r w:rsidR="00B24BAB">
        <w:rPr>
          <w:rFonts w:ascii="Times New Roman" w:eastAsia="Times New Roman" w:hAnsi="Times New Roman" w:cs="Times New Roman"/>
          <w:color w:val="000000"/>
          <w:sz w:val="24"/>
          <w:szCs w:val="24"/>
        </w:rPr>
        <w:t xml:space="preserve"> in this article we have focused</w:t>
      </w:r>
      <w:r>
        <w:rPr>
          <w:rFonts w:ascii="Times New Roman" w:eastAsia="Times New Roman" w:hAnsi="Times New Roman" w:cs="Times New Roman"/>
          <w:color w:val="000000"/>
          <w:sz w:val="24"/>
          <w:szCs w:val="24"/>
        </w:rPr>
        <w:t xml:space="preserve"> </w:t>
      </w:r>
      <w:r w:rsidR="00B24BAB">
        <w:rPr>
          <w:rFonts w:ascii="Times New Roman" w:eastAsia="Times New Roman" w:hAnsi="Times New Roman" w:cs="Times New Roman"/>
          <w:color w:val="000000"/>
          <w:sz w:val="24"/>
          <w:szCs w:val="24"/>
        </w:rPr>
        <w:t>on challenges to exemplar models derived from the highly influential dot-pattern</w:t>
      </w:r>
      <w:r w:rsidR="005B0EC2">
        <w:rPr>
          <w:rFonts w:ascii="Times New Roman" w:eastAsia="Times New Roman" w:hAnsi="Times New Roman" w:cs="Times New Roman"/>
          <w:color w:val="000000"/>
          <w:sz w:val="24"/>
          <w:szCs w:val="24"/>
        </w:rPr>
        <w:t xml:space="preserve"> classification-learning paradigm</w:t>
      </w:r>
      <w:r w:rsidR="00B24BAB">
        <w:rPr>
          <w:rFonts w:ascii="Times New Roman" w:eastAsia="Times New Roman" w:hAnsi="Times New Roman" w:cs="Times New Roman"/>
          <w:color w:val="000000"/>
          <w:sz w:val="24"/>
          <w:szCs w:val="24"/>
        </w:rPr>
        <w:t xml:space="preserve"> and the recent version of the paradigm</w:t>
      </w:r>
      <w:r w:rsidR="005B0EC2">
        <w:rPr>
          <w:rFonts w:ascii="Times New Roman" w:eastAsia="Times New Roman" w:hAnsi="Times New Roman" w:cs="Times New Roman"/>
          <w:color w:val="000000"/>
          <w:sz w:val="24"/>
          <w:szCs w:val="24"/>
        </w:rPr>
        <w:t xml:space="preserve"> advanced by Homa et al. (2019)</w:t>
      </w:r>
      <w:r w:rsidR="00B24BAB">
        <w:rPr>
          <w:rFonts w:ascii="Times New Roman" w:eastAsia="Times New Roman" w:hAnsi="Times New Roman" w:cs="Times New Roman"/>
          <w:color w:val="000000"/>
          <w:sz w:val="24"/>
          <w:szCs w:val="24"/>
        </w:rPr>
        <w:t>.   We believe we have addressed these most recent challenges in an effect</w:t>
      </w:r>
      <w:r w:rsidR="005B0EC2">
        <w:rPr>
          <w:rFonts w:ascii="Times New Roman" w:eastAsia="Times New Roman" w:hAnsi="Times New Roman" w:cs="Times New Roman"/>
          <w:color w:val="000000"/>
          <w:sz w:val="24"/>
          <w:szCs w:val="24"/>
        </w:rPr>
        <w:t>ive</w:t>
      </w:r>
      <w:r w:rsidR="00B24BAB">
        <w:rPr>
          <w:rFonts w:ascii="Times New Roman" w:eastAsia="Times New Roman" w:hAnsi="Times New Roman" w:cs="Times New Roman"/>
          <w:color w:val="000000"/>
          <w:sz w:val="24"/>
          <w:szCs w:val="24"/>
        </w:rPr>
        <w:t xml:space="preserve"> manner in this article.  </w:t>
      </w:r>
      <w:r w:rsidR="005B0EC2">
        <w:rPr>
          <w:rFonts w:ascii="Times New Roman" w:eastAsia="Times New Roman" w:hAnsi="Times New Roman" w:cs="Times New Roman"/>
          <w:color w:val="000000"/>
          <w:sz w:val="24"/>
          <w:szCs w:val="24"/>
        </w:rPr>
        <w:t>However, w</w:t>
      </w:r>
      <w:r>
        <w:rPr>
          <w:rFonts w:ascii="Times New Roman" w:eastAsia="Times New Roman" w:hAnsi="Times New Roman" w:cs="Times New Roman"/>
          <w:color w:val="000000"/>
          <w:sz w:val="24"/>
          <w:szCs w:val="24"/>
        </w:rPr>
        <w:t xml:space="preserve">e are </w:t>
      </w:r>
      <w:r w:rsidRPr="006434F6">
        <w:rPr>
          <w:rFonts w:ascii="Times New Roman" w:eastAsia="Times New Roman" w:hAnsi="Times New Roman" w:cs="Times New Roman"/>
          <w:i/>
          <w:color w:val="000000"/>
          <w:sz w:val="24"/>
          <w:szCs w:val="24"/>
        </w:rPr>
        <w:t>not</w:t>
      </w:r>
      <w:r>
        <w:rPr>
          <w:rFonts w:ascii="Times New Roman" w:eastAsia="Times New Roman" w:hAnsi="Times New Roman" w:cs="Times New Roman"/>
          <w:color w:val="000000"/>
          <w:sz w:val="24"/>
          <w:szCs w:val="24"/>
        </w:rPr>
        <w:t xml:space="preserve"> claiming that exemplar models of classification and recognition have not received serious challenges from other sou</w:t>
      </w:r>
      <w:r w:rsidR="005B0EC2">
        <w:rPr>
          <w:rFonts w:ascii="Times New Roman" w:eastAsia="Times New Roman" w:hAnsi="Times New Roman" w:cs="Times New Roman"/>
          <w:color w:val="000000"/>
          <w:sz w:val="24"/>
          <w:szCs w:val="24"/>
        </w:rPr>
        <w:t>rces.  Although exemplar</w:t>
      </w:r>
      <w:r>
        <w:rPr>
          <w:rFonts w:ascii="Times New Roman" w:eastAsia="Times New Roman" w:hAnsi="Times New Roman" w:cs="Times New Roman"/>
          <w:color w:val="000000"/>
          <w:sz w:val="24"/>
          <w:szCs w:val="24"/>
        </w:rPr>
        <w:t xml:space="preserve"> models appear to have a great deal of generality and are often serious contenders, researchers have of course identified numerous limitations associated with such models</w:t>
      </w:r>
      <w:r w:rsidR="009B7A06">
        <w:rPr>
          <w:rFonts w:ascii="Times New Roman" w:eastAsia="Times New Roman" w:hAnsi="Times New Roman" w:cs="Times New Roman"/>
          <w:color w:val="000000"/>
          <w:sz w:val="24"/>
          <w:szCs w:val="24"/>
        </w:rPr>
        <w:t xml:space="preserve"> in other paradigms</w:t>
      </w:r>
      <w:r>
        <w:rPr>
          <w:rFonts w:ascii="Times New Roman" w:eastAsia="Times New Roman" w:hAnsi="Times New Roman" w:cs="Times New Roman"/>
          <w:color w:val="000000"/>
          <w:sz w:val="24"/>
          <w:szCs w:val="24"/>
        </w:rPr>
        <w:t xml:space="preserve">.  A full survey goes way beyond the scope of this article, but </w:t>
      </w:r>
      <w:r w:rsidR="0065285A">
        <w:rPr>
          <w:rFonts w:ascii="Times New Roman" w:eastAsia="Times New Roman" w:hAnsi="Times New Roman" w:cs="Times New Roman"/>
          <w:color w:val="000000"/>
          <w:sz w:val="24"/>
          <w:szCs w:val="24"/>
        </w:rPr>
        <w:t xml:space="preserve">a brief listing of </w:t>
      </w:r>
      <w:r>
        <w:rPr>
          <w:rFonts w:ascii="Times New Roman" w:eastAsia="Times New Roman" w:hAnsi="Times New Roman" w:cs="Times New Roman"/>
          <w:color w:val="000000"/>
          <w:sz w:val="24"/>
          <w:szCs w:val="24"/>
        </w:rPr>
        <w:t>some interesting e</w:t>
      </w:r>
      <w:r w:rsidR="00C0046E">
        <w:rPr>
          <w:rFonts w:ascii="Times New Roman" w:eastAsia="Times New Roman" w:hAnsi="Times New Roman" w:cs="Times New Roman"/>
          <w:color w:val="000000"/>
          <w:sz w:val="24"/>
          <w:szCs w:val="24"/>
        </w:rPr>
        <w:t xml:space="preserve">xamples include base-rate neglect effects (Gluck &amp; Bower, </w:t>
      </w:r>
      <w:r w:rsidR="008747DD">
        <w:rPr>
          <w:rFonts w:ascii="Times New Roman" w:eastAsia="Times New Roman" w:hAnsi="Times New Roman" w:cs="Times New Roman"/>
          <w:color w:val="000000"/>
          <w:sz w:val="24"/>
          <w:szCs w:val="24"/>
        </w:rPr>
        <w:t>1988</w:t>
      </w:r>
      <w:r>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 xml:space="preserve">rule-extrapolation effects </w:t>
      </w:r>
      <w:r w:rsidR="00C0046E">
        <w:rPr>
          <w:rFonts w:ascii="Times New Roman" w:eastAsia="Times New Roman" w:hAnsi="Times New Roman" w:cs="Times New Roman"/>
          <w:color w:val="000000"/>
          <w:sz w:val="24"/>
          <w:szCs w:val="24"/>
        </w:rPr>
        <w:t xml:space="preserve">(Erickson &amp; Krushke, </w:t>
      </w:r>
      <w:r w:rsidR="008747DD">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category-contrast </w:t>
      </w:r>
      <w:r w:rsidR="00C0046E">
        <w:rPr>
          <w:rFonts w:ascii="Times New Roman" w:eastAsia="Times New Roman" w:hAnsi="Times New Roman" w:cs="Times New Roman"/>
          <w:color w:val="000000"/>
          <w:sz w:val="24"/>
          <w:szCs w:val="24"/>
        </w:rPr>
        <w:t xml:space="preserve">sequence effects (Stewart, Brown, &amp; Chater, </w:t>
      </w:r>
      <w:r w:rsidR="0065285A">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w:t>
      </w:r>
      <w:r w:rsidR="005B0EC2">
        <w:rPr>
          <w:rFonts w:ascii="Times New Roman" w:eastAsia="Times New Roman" w:hAnsi="Times New Roman" w:cs="Times New Roman"/>
          <w:color w:val="000000"/>
          <w:sz w:val="24"/>
          <w:szCs w:val="24"/>
        </w:rPr>
        <w:t xml:space="preserve">response-time evidence for sequential logical-rule application </w:t>
      </w:r>
      <w:r w:rsidR="00C0046E">
        <w:rPr>
          <w:rFonts w:ascii="Times New Roman" w:eastAsia="Times New Roman" w:hAnsi="Times New Roman" w:cs="Times New Roman"/>
          <w:color w:val="000000"/>
          <w:sz w:val="24"/>
          <w:szCs w:val="24"/>
        </w:rPr>
        <w:t xml:space="preserve">(Little, Nosofsky, &amp; Denton, </w:t>
      </w:r>
      <w:r w:rsidR="0065285A">
        <w:rPr>
          <w:rFonts w:ascii="Times New Roman" w:eastAsia="Times New Roman" w:hAnsi="Times New Roman" w:cs="Times New Roman"/>
          <w:color w:val="000000"/>
          <w:sz w:val="24"/>
          <w:szCs w:val="24"/>
        </w:rPr>
        <w:t>2011</w:t>
      </w:r>
      <w:r w:rsidR="005B0EC2">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category-structure-learning e</w:t>
      </w:r>
      <w:r w:rsidR="00C0046E">
        <w:rPr>
          <w:rFonts w:ascii="Times New Roman" w:eastAsia="Times New Roman" w:hAnsi="Times New Roman" w:cs="Times New Roman"/>
          <w:color w:val="000000"/>
          <w:sz w:val="24"/>
          <w:szCs w:val="24"/>
        </w:rPr>
        <w:t xml:space="preserve">ffects (Conaway &amp; Kurtz, </w:t>
      </w:r>
      <w:r w:rsidR="008A0FA1">
        <w:rPr>
          <w:rFonts w:ascii="Times New Roman" w:eastAsia="Times New Roman" w:hAnsi="Times New Roman" w:cs="Times New Roman"/>
          <w:color w:val="000000"/>
          <w:sz w:val="24"/>
          <w:szCs w:val="24"/>
        </w:rPr>
        <w:t>2017)</w:t>
      </w:r>
      <w:r w:rsidR="00B05D40">
        <w:rPr>
          <w:rFonts w:ascii="Times New Roman" w:eastAsia="Times New Roman" w:hAnsi="Times New Roman" w:cs="Times New Roman"/>
          <w:color w:val="000000"/>
          <w:sz w:val="24"/>
          <w:szCs w:val="24"/>
        </w:rPr>
        <w:t>; a</w:t>
      </w:r>
      <w:r w:rsidR="009B7A06">
        <w:rPr>
          <w:rFonts w:ascii="Times New Roman" w:eastAsia="Times New Roman" w:hAnsi="Times New Roman" w:cs="Times New Roman"/>
          <w:color w:val="000000"/>
          <w:sz w:val="24"/>
          <w:szCs w:val="24"/>
        </w:rPr>
        <w:t>nd extreme prototype</w:t>
      </w:r>
      <w:r w:rsidR="00B05D40">
        <w:rPr>
          <w:rFonts w:ascii="Times New Roman" w:eastAsia="Times New Roman" w:hAnsi="Times New Roman" w:cs="Times New Roman"/>
          <w:color w:val="000000"/>
          <w:sz w:val="24"/>
          <w:szCs w:val="24"/>
        </w:rPr>
        <w:t>-enhancement effects</w:t>
      </w:r>
      <w:r w:rsidR="009B7A06">
        <w:rPr>
          <w:rFonts w:ascii="Times New Roman" w:eastAsia="Times New Roman" w:hAnsi="Times New Roman" w:cs="Times New Roman"/>
          <w:color w:val="000000"/>
          <w:sz w:val="24"/>
          <w:szCs w:val="24"/>
        </w:rPr>
        <w:t xml:space="preserve"> in recognition-memory experiments</w:t>
      </w:r>
      <w:r w:rsidR="00B05D40">
        <w:rPr>
          <w:rFonts w:ascii="Times New Roman" w:eastAsia="Times New Roman" w:hAnsi="Times New Roman" w:cs="Times New Roman"/>
          <w:color w:val="000000"/>
          <w:sz w:val="24"/>
          <w:szCs w:val="24"/>
        </w:rPr>
        <w:t xml:space="preserve"> involving stimuli with high sensory </w:t>
      </w:r>
      <w:r w:rsidR="008A0FA1">
        <w:rPr>
          <w:rFonts w:ascii="Times New Roman" w:eastAsia="Times New Roman" w:hAnsi="Times New Roman" w:cs="Times New Roman"/>
          <w:color w:val="000000"/>
          <w:sz w:val="24"/>
          <w:szCs w:val="24"/>
        </w:rPr>
        <w:t xml:space="preserve">noise </w:t>
      </w:r>
      <w:r w:rsidR="00C0046E">
        <w:rPr>
          <w:rFonts w:ascii="Times New Roman" w:eastAsia="Times New Roman" w:hAnsi="Times New Roman" w:cs="Times New Roman"/>
          <w:color w:val="000000"/>
          <w:sz w:val="24"/>
          <w:szCs w:val="24"/>
        </w:rPr>
        <w:t>(Dub</w:t>
      </w:r>
      <w:r w:rsidR="005971E6" w:rsidRPr="000B4C3D">
        <w:rPr>
          <w:rFonts w:ascii="Times New Roman" w:hAnsi="Times New Roman" w:cs="Times New Roman"/>
          <w:sz w:val="24"/>
          <w:szCs w:val="24"/>
        </w:rPr>
        <w:t>é</w:t>
      </w:r>
      <w:r w:rsidR="00C0046E">
        <w:rPr>
          <w:rFonts w:ascii="Times New Roman" w:eastAsia="Times New Roman" w:hAnsi="Times New Roman" w:cs="Times New Roman"/>
          <w:color w:val="000000"/>
          <w:sz w:val="24"/>
          <w:szCs w:val="24"/>
        </w:rPr>
        <w:t>, 2019)</w:t>
      </w:r>
      <w:r w:rsidR="00B05D40">
        <w:rPr>
          <w:rFonts w:ascii="Times New Roman" w:eastAsia="Times New Roman" w:hAnsi="Times New Roman" w:cs="Times New Roman"/>
          <w:color w:val="000000"/>
          <w:sz w:val="24"/>
          <w:szCs w:val="24"/>
        </w:rPr>
        <w:t>.</w:t>
      </w:r>
      <w:r w:rsidR="005B0EC2">
        <w:rPr>
          <w:rFonts w:ascii="Times New Roman" w:eastAsia="Times New Roman" w:hAnsi="Times New Roman" w:cs="Times New Roman"/>
          <w:color w:val="000000"/>
          <w:sz w:val="24"/>
          <w:szCs w:val="24"/>
        </w:rPr>
        <w:t xml:space="preserve">  Scientific progress often proceeds step-by-step, and it is important to identify which </w:t>
      </w:r>
      <w:r w:rsidR="009B7A06">
        <w:rPr>
          <w:rFonts w:ascii="Times New Roman" w:eastAsia="Times New Roman" w:hAnsi="Times New Roman" w:cs="Times New Roman"/>
          <w:color w:val="000000"/>
          <w:sz w:val="24"/>
          <w:szCs w:val="24"/>
        </w:rPr>
        <w:t xml:space="preserve">specific </w:t>
      </w:r>
      <w:r w:rsidR="005B0EC2">
        <w:rPr>
          <w:rFonts w:ascii="Times New Roman" w:eastAsia="Times New Roman" w:hAnsi="Times New Roman" w:cs="Times New Roman"/>
          <w:color w:val="000000"/>
          <w:sz w:val="24"/>
          <w:szCs w:val="24"/>
        </w:rPr>
        <w:t>challenges provide convincing evidence of limitations of proposed models, and which do not.  We have taken only one such important step in the present research.</w:t>
      </w:r>
    </w:p>
    <w:p w14:paraId="0EB814C1" w14:textId="079DEFBD" w:rsidR="005B0EC2" w:rsidRDefault="005B0EC2"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102DEAE" w14:textId="77777777" w:rsidR="005B0EC2" w:rsidRDefault="005B0EC2" w:rsidP="005E0BDB">
      <w:pPr>
        <w:spacing w:after="0" w:line="480" w:lineRule="auto"/>
        <w:rPr>
          <w:rFonts w:ascii="Times New Roman" w:eastAsia="Times New Roman" w:hAnsi="Times New Roman" w:cs="Times New Roman"/>
          <w:color w:val="000000"/>
          <w:sz w:val="24"/>
          <w:szCs w:val="24"/>
        </w:rPr>
      </w:pPr>
    </w:p>
    <w:p w14:paraId="5E7CC7AA" w14:textId="1254B401" w:rsidR="00D43EAD" w:rsidRDefault="00D43EAD" w:rsidP="00D43EAD">
      <w:pPr>
        <w:spacing w:after="0"/>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References</w:t>
      </w:r>
    </w:p>
    <w:p w14:paraId="568A336C" w14:textId="77777777" w:rsidR="00D43EAD" w:rsidRDefault="00D43EAD" w:rsidP="00D43EAD">
      <w:pPr>
        <w:spacing w:after="0"/>
        <w:jc w:val="center"/>
        <w:rPr>
          <w:rFonts w:ascii="Times New Roman" w:hAnsi="Times New Roman" w:cs="Times New Roman"/>
          <w:sz w:val="24"/>
          <w:szCs w:val="24"/>
        </w:rPr>
      </w:pPr>
    </w:p>
    <w:p w14:paraId="7404BA2B" w14:textId="77777777" w:rsidR="00D43EAD" w:rsidRDefault="00D43EAD" w:rsidP="00D43EAD">
      <w:pPr>
        <w:spacing w:after="0"/>
        <w:rPr>
          <w:rFonts w:ascii="Times New Roman" w:hAnsi="Times New Roman" w:cs="Times New Roman"/>
          <w:sz w:val="24"/>
          <w:szCs w:val="24"/>
        </w:rPr>
      </w:pPr>
    </w:p>
    <w:p w14:paraId="7466F5A9"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Ashby, F. G., &amp; Maddox, W. T. (1993). Relations between prototype, exemplar, and decision bound models of categorization. </w:t>
      </w:r>
      <w:r w:rsidRPr="00696766">
        <w:rPr>
          <w:rFonts w:ascii="Times New Roman" w:hAnsi="Times New Roman" w:cs="Times New Roman"/>
          <w:i/>
          <w:sz w:val="24"/>
          <w:szCs w:val="24"/>
        </w:rPr>
        <w:t>Journal of Mathematical Psychology</w:t>
      </w:r>
      <w:r w:rsidRPr="00047941">
        <w:rPr>
          <w:rFonts w:ascii="Times New Roman" w:hAnsi="Times New Roman" w:cs="Times New Roman"/>
          <w:sz w:val="24"/>
          <w:szCs w:val="24"/>
        </w:rPr>
        <w:t>, 37(3), 372-400.</w:t>
      </w:r>
    </w:p>
    <w:p w14:paraId="2CEB3FEB"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Busemeyer, J. R., Dewey, G. I., &amp; Medin, D. L. (1984). Evaluation of exemplar-based generalization and the abstraction of categorical information. </w:t>
      </w:r>
      <w:r w:rsidRPr="00047941">
        <w:rPr>
          <w:rFonts w:ascii="Times New Roman" w:hAnsi="Times New Roman" w:cs="Times New Roman"/>
          <w:sz w:val="24"/>
          <w:szCs w:val="24"/>
        </w:rPr>
        <w:t xml:space="preserve">Journal of Experimental Psychology: Learning, </w:t>
      </w:r>
      <w:r w:rsidRPr="00696766">
        <w:rPr>
          <w:rFonts w:ascii="Times New Roman" w:hAnsi="Times New Roman" w:cs="Times New Roman"/>
          <w:i/>
          <w:sz w:val="24"/>
          <w:szCs w:val="24"/>
        </w:rPr>
        <w:t>Memory, and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10</w:t>
      </w:r>
      <w:r>
        <w:rPr>
          <w:rFonts w:ascii="Times New Roman" w:hAnsi="Times New Roman" w:cs="Times New Roman"/>
          <w:sz w:val="24"/>
          <w:szCs w:val="24"/>
        </w:rPr>
        <w:t>(4), 638.</w:t>
      </w:r>
    </w:p>
    <w:p w14:paraId="57FFE706" w14:textId="77777777" w:rsidR="00D43EAD" w:rsidRDefault="00D43EAD" w:rsidP="00D43EAD">
      <w:pPr>
        <w:spacing w:line="480" w:lineRule="auto"/>
        <w:ind w:left="720" w:hanging="720"/>
        <w:contextualSpacing/>
        <w:rPr>
          <w:rFonts w:ascii="Times New Roman" w:hAnsi="Times New Roman" w:cs="Times New Roman"/>
          <w:sz w:val="24"/>
          <w:szCs w:val="24"/>
        </w:rPr>
      </w:pPr>
      <w:r w:rsidRPr="008A0FA1">
        <w:rPr>
          <w:rFonts w:ascii="Times New Roman" w:hAnsi="Times New Roman" w:cs="Times New Roman"/>
          <w:sz w:val="24"/>
          <w:szCs w:val="24"/>
        </w:rPr>
        <w:t xml:space="preserve">Conaway, N., &amp; Kurtz, K. J. (2017). Similar to the category, but not the exemplars: A study of generalization. </w:t>
      </w:r>
      <w:r w:rsidRPr="00696766">
        <w:rPr>
          <w:rFonts w:ascii="Times New Roman" w:hAnsi="Times New Roman" w:cs="Times New Roman"/>
          <w:i/>
          <w:sz w:val="24"/>
          <w:szCs w:val="24"/>
        </w:rPr>
        <w:t>Psychonomic bulletin &amp; review</w:t>
      </w:r>
      <w:r w:rsidRPr="008A0FA1">
        <w:rPr>
          <w:rFonts w:ascii="Times New Roman" w:hAnsi="Times New Roman" w:cs="Times New Roman"/>
          <w:sz w:val="24"/>
          <w:szCs w:val="24"/>
        </w:rPr>
        <w:t xml:space="preserve">, </w:t>
      </w:r>
      <w:r w:rsidRPr="00047941">
        <w:rPr>
          <w:rFonts w:ascii="Times New Roman" w:hAnsi="Times New Roman" w:cs="Times New Roman"/>
          <w:sz w:val="24"/>
          <w:szCs w:val="24"/>
        </w:rPr>
        <w:t>24</w:t>
      </w:r>
      <w:r w:rsidRPr="008A0FA1">
        <w:rPr>
          <w:rFonts w:ascii="Times New Roman" w:hAnsi="Times New Roman" w:cs="Times New Roman"/>
          <w:sz w:val="24"/>
          <w:szCs w:val="24"/>
        </w:rPr>
        <w:t>(4), 1312-1323.</w:t>
      </w:r>
    </w:p>
    <w:p w14:paraId="0F4EA40E" w14:textId="77777777" w:rsidR="00D43EAD" w:rsidRDefault="00D43EAD" w:rsidP="00D43EAD">
      <w:pPr>
        <w:spacing w:line="480" w:lineRule="auto"/>
        <w:ind w:left="720" w:hanging="720"/>
        <w:contextualSpacing/>
        <w:rPr>
          <w:rFonts w:ascii="Times New Roman" w:hAnsi="Times New Roman" w:cs="Times New Roman"/>
          <w:sz w:val="24"/>
          <w:szCs w:val="24"/>
        </w:rPr>
      </w:pPr>
      <w:r w:rsidRPr="00643939">
        <w:rPr>
          <w:rFonts w:ascii="Times New Roman" w:hAnsi="Times New Roman" w:cs="Times New Roman"/>
          <w:sz w:val="24"/>
          <w:szCs w:val="24"/>
        </w:rPr>
        <w:t xml:space="preserve">Curtis, E. T., &amp; Jamieson, R. K. (2019). Computational and empirical simulations of selective memory impairments: Converging evidence for a single-system account of memory dissociations. </w:t>
      </w:r>
      <w:r w:rsidRPr="00696766">
        <w:rPr>
          <w:rFonts w:ascii="Times New Roman" w:hAnsi="Times New Roman" w:cs="Times New Roman"/>
          <w:i/>
          <w:sz w:val="24"/>
          <w:szCs w:val="24"/>
        </w:rPr>
        <w:t>Quarterly Journal of Experimental Psychology</w:t>
      </w:r>
      <w:r w:rsidRPr="00643939">
        <w:rPr>
          <w:rFonts w:ascii="Times New Roman" w:hAnsi="Times New Roman" w:cs="Times New Roman"/>
          <w:sz w:val="24"/>
          <w:szCs w:val="24"/>
        </w:rPr>
        <w:t xml:space="preserve">, </w:t>
      </w:r>
      <w:r w:rsidRPr="00047941">
        <w:rPr>
          <w:rFonts w:ascii="Times New Roman" w:hAnsi="Times New Roman" w:cs="Times New Roman"/>
          <w:sz w:val="24"/>
          <w:szCs w:val="24"/>
        </w:rPr>
        <w:t>74</w:t>
      </w:r>
      <w:r w:rsidRPr="00643939">
        <w:rPr>
          <w:rFonts w:ascii="Times New Roman" w:hAnsi="Times New Roman" w:cs="Times New Roman"/>
          <w:sz w:val="24"/>
          <w:szCs w:val="24"/>
        </w:rPr>
        <w:t>, 798-817.</w:t>
      </w:r>
    </w:p>
    <w:p w14:paraId="11020CF9" w14:textId="77777777" w:rsidR="00D43EAD" w:rsidRPr="00C0046E" w:rsidRDefault="00D43EAD" w:rsidP="00D43EAD">
      <w:pPr>
        <w:spacing w:line="480" w:lineRule="auto"/>
        <w:ind w:left="720" w:hanging="720"/>
        <w:contextualSpacing/>
        <w:rPr>
          <w:rFonts w:ascii="Times New Roman" w:hAnsi="Times New Roman" w:cs="Times New Roman"/>
          <w:sz w:val="24"/>
          <w:szCs w:val="24"/>
        </w:rPr>
      </w:pPr>
      <w:r w:rsidRPr="000B4C3D">
        <w:rPr>
          <w:rFonts w:ascii="Times New Roman" w:hAnsi="Times New Roman" w:cs="Times New Roman"/>
          <w:sz w:val="24"/>
          <w:szCs w:val="24"/>
        </w:rPr>
        <w:t>Dubé, C.</w:t>
      </w:r>
      <w:r w:rsidRPr="00C0046E">
        <w:rPr>
          <w:rFonts w:ascii="Times New Roman" w:hAnsi="Times New Roman" w:cs="Times New Roman"/>
          <w:sz w:val="24"/>
          <w:szCs w:val="24"/>
        </w:rPr>
        <w:t xml:space="preserve">  (2019). Central tendency representation and exemplar matching in visual short-term memory. </w:t>
      </w:r>
      <w:r w:rsidRPr="00696766">
        <w:rPr>
          <w:rFonts w:ascii="Times New Roman" w:hAnsi="Times New Roman" w:cs="Times New Roman"/>
          <w:i/>
          <w:sz w:val="24"/>
          <w:szCs w:val="24"/>
        </w:rPr>
        <w:t>Special Issue to Commemorate the 50th Anniversary of Atkinson and Shiffrin, Memory and Cognition</w:t>
      </w:r>
      <w:r w:rsidRPr="00696766">
        <w:rPr>
          <w:rFonts w:ascii="Times New Roman" w:hAnsi="Times New Roman" w:cs="Times New Roman"/>
          <w:sz w:val="24"/>
          <w:szCs w:val="24"/>
        </w:rPr>
        <w:t>, 47, 598-602.</w:t>
      </w:r>
    </w:p>
    <w:p w14:paraId="16B857D8"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Erickson, M. A., &amp; Kruschke, J. K. (1998). </w:t>
      </w:r>
      <w:r w:rsidRPr="00696766">
        <w:rPr>
          <w:rFonts w:ascii="Times New Roman" w:hAnsi="Times New Roman" w:cs="Times New Roman"/>
          <w:i/>
          <w:sz w:val="24"/>
          <w:szCs w:val="24"/>
        </w:rPr>
        <w:t>Rules and exemplars in category learning. Journal of Experimental Psychology: General</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127</w:t>
      </w:r>
      <w:r>
        <w:rPr>
          <w:rFonts w:ascii="Times New Roman" w:hAnsi="Times New Roman" w:cs="Times New Roman"/>
          <w:sz w:val="24"/>
          <w:szCs w:val="24"/>
        </w:rPr>
        <w:t>(2), 107.</w:t>
      </w:r>
    </w:p>
    <w:p w14:paraId="390EB377" w14:textId="77777777" w:rsidR="00D43EAD" w:rsidRDefault="00D43EAD" w:rsidP="00D43EAD">
      <w:pPr>
        <w:spacing w:line="480" w:lineRule="auto"/>
        <w:ind w:left="720" w:hanging="720"/>
        <w:contextualSpacing/>
        <w:rPr>
          <w:rFonts w:ascii="Times New Roman" w:hAnsi="Times New Roman" w:cs="Times New Roman"/>
          <w:sz w:val="24"/>
          <w:szCs w:val="24"/>
        </w:rPr>
      </w:pPr>
      <w:r w:rsidRPr="007B5B53">
        <w:rPr>
          <w:rFonts w:ascii="Times New Roman" w:hAnsi="Times New Roman" w:cs="Times New Roman"/>
          <w:sz w:val="24"/>
          <w:szCs w:val="24"/>
        </w:rPr>
        <w:t xml:space="preserve">Erickson, M. A., &amp; Kruschke, J. K. (2002). Rule-based extrapolation in perceptual categorization. </w:t>
      </w:r>
      <w:r w:rsidRPr="00696766">
        <w:rPr>
          <w:rFonts w:ascii="Times New Roman" w:hAnsi="Times New Roman" w:cs="Times New Roman"/>
          <w:i/>
          <w:sz w:val="24"/>
          <w:szCs w:val="24"/>
        </w:rPr>
        <w:t>Psychonomic Bulletin &amp; Review</w:t>
      </w:r>
      <w:r w:rsidRPr="007B5B53">
        <w:rPr>
          <w:rFonts w:ascii="Times New Roman" w:hAnsi="Times New Roman" w:cs="Times New Roman"/>
          <w:sz w:val="24"/>
          <w:szCs w:val="24"/>
        </w:rPr>
        <w:t xml:space="preserve">, </w:t>
      </w:r>
      <w:r w:rsidRPr="00047941">
        <w:rPr>
          <w:rFonts w:ascii="Times New Roman" w:hAnsi="Times New Roman" w:cs="Times New Roman"/>
          <w:sz w:val="24"/>
          <w:szCs w:val="24"/>
        </w:rPr>
        <w:t>9</w:t>
      </w:r>
      <w:r w:rsidRPr="007B5B53">
        <w:rPr>
          <w:rFonts w:ascii="Times New Roman" w:hAnsi="Times New Roman" w:cs="Times New Roman"/>
          <w:sz w:val="24"/>
          <w:szCs w:val="24"/>
        </w:rPr>
        <w:t>(1), 160-168.</w:t>
      </w:r>
    </w:p>
    <w:p w14:paraId="0407A657" w14:textId="77777777" w:rsidR="00D43EAD" w:rsidRDefault="00D43EAD" w:rsidP="00D43EAD">
      <w:pPr>
        <w:spacing w:line="480" w:lineRule="auto"/>
        <w:ind w:left="720" w:hanging="720"/>
        <w:contextualSpacing/>
        <w:rPr>
          <w:rFonts w:ascii="Times New Roman" w:hAnsi="Times New Roman" w:cs="Times New Roman"/>
          <w:sz w:val="24"/>
          <w:szCs w:val="24"/>
        </w:rPr>
      </w:pPr>
      <w:r w:rsidRPr="004D3B9D">
        <w:rPr>
          <w:rFonts w:ascii="Times New Roman" w:hAnsi="Times New Roman" w:cs="Times New Roman"/>
          <w:sz w:val="24"/>
          <w:szCs w:val="24"/>
        </w:rPr>
        <w:t>Gluck, M. A., &amp; Bower, G. H. (1988). From conditioning to</w:t>
      </w:r>
      <w:r>
        <w:rPr>
          <w:rFonts w:ascii="Times New Roman" w:hAnsi="Times New Roman" w:cs="Times New Roman"/>
          <w:sz w:val="24"/>
          <w:szCs w:val="24"/>
        </w:rPr>
        <w:t xml:space="preserve"> category learning: An adaptive </w:t>
      </w:r>
      <w:r w:rsidRPr="004D3B9D">
        <w:rPr>
          <w:rFonts w:ascii="Times New Roman" w:hAnsi="Times New Roman" w:cs="Times New Roman"/>
          <w:sz w:val="24"/>
          <w:szCs w:val="24"/>
        </w:rPr>
        <w:t>network model. </w:t>
      </w:r>
      <w:r w:rsidRPr="00696766">
        <w:rPr>
          <w:rFonts w:ascii="Times New Roman" w:hAnsi="Times New Roman" w:cs="Times New Roman"/>
          <w:i/>
          <w:sz w:val="24"/>
          <w:szCs w:val="24"/>
        </w:rPr>
        <w:t>Journal of Experimental Psychology: General</w:t>
      </w:r>
      <w:r w:rsidRPr="004D3B9D">
        <w:rPr>
          <w:rFonts w:ascii="Times New Roman" w:hAnsi="Times New Roman" w:cs="Times New Roman"/>
          <w:sz w:val="24"/>
          <w:szCs w:val="24"/>
        </w:rPr>
        <w:t>, 117(3), 227.</w:t>
      </w:r>
    </w:p>
    <w:p w14:paraId="3484FD5F" w14:textId="77777777" w:rsidR="00D43EAD" w:rsidRPr="007B5B53"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Hintzman, D. L. (1986). " Schema abstraction" in a multiple-trace memory model.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93(4), 411.</w:t>
      </w:r>
    </w:p>
    <w:p w14:paraId="6CF8EDF7"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Hintzman, D. L., &amp; Ludlam, G. (1980). Differential forgetting of prototypes and old instances: Simulation by an exemplar-based classification model.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8(4), 378-382.</w:t>
      </w:r>
    </w:p>
    <w:p w14:paraId="24CE0F5F"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Hock, H. S., Tromley, C., &amp; Polmann,</w:t>
      </w:r>
      <w:r>
        <w:rPr>
          <w:rFonts w:ascii="Times New Roman" w:hAnsi="Times New Roman" w:cs="Times New Roman"/>
          <w:sz w:val="24"/>
          <w:szCs w:val="24"/>
        </w:rPr>
        <w:t xml:space="preserve"> L. (1988). Perceptual units in </w:t>
      </w:r>
      <w:r w:rsidRPr="00861C31">
        <w:rPr>
          <w:rFonts w:ascii="Times New Roman" w:hAnsi="Times New Roman" w:cs="Times New Roman"/>
          <w:sz w:val="24"/>
          <w:szCs w:val="24"/>
        </w:rPr>
        <w:t xml:space="preserve">the acquisition of visual categories. </w:t>
      </w:r>
      <w:r w:rsidRPr="00696766">
        <w:rPr>
          <w:rFonts w:ascii="Times New Roman" w:hAnsi="Times New Roman" w:cs="Times New Roman"/>
          <w:i/>
          <w:sz w:val="24"/>
          <w:szCs w:val="24"/>
        </w:rPr>
        <w:t>Journal of Experimental Psychology: Learning, Memory, &amp;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14</w:t>
      </w:r>
      <w:r w:rsidRPr="00861C31">
        <w:rPr>
          <w:rFonts w:ascii="Times New Roman" w:hAnsi="Times New Roman" w:cs="Times New Roman"/>
          <w:sz w:val="24"/>
          <w:szCs w:val="24"/>
        </w:rPr>
        <w:t>, 75-84.</w:t>
      </w:r>
    </w:p>
    <w:p w14:paraId="723D6017" w14:textId="2F9C9C63" w:rsidR="004647BB" w:rsidRPr="004647BB" w:rsidRDefault="004647BB" w:rsidP="00D43EAD">
      <w:pPr>
        <w:spacing w:line="480" w:lineRule="auto"/>
        <w:ind w:left="720" w:hanging="720"/>
        <w:contextualSpacing/>
        <w:rPr>
          <w:rFonts w:ascii="Times New Roman" w:hAnsi="Times New Roman" w:cs="Times New Roman"/>
          <w:sz w:val="24"/>
          <w:szCs w:val="24"/>
        </w:rPr>
      </w:pPr>
      <w:r w:rsidRPr="004647BB">
        <w:rPr>
          <w:rFonts w:ascii="Times New Roman" w:hAnsi="Times New Roman" w:cs="Times New Roman"/>
          <w:sz w:val="24"/>
          <w:szCs w:val="24"/>
        </w:rPr>
        <w:t xml:space="preserve">Homa, D. (1978). Abstraction of ill-defined form. </w:t>
      </w:r>
      <w:r w:rsidRPr="004647BB">
        <w:rPr>
          <w:rFonts w:ascii="Times New Roman" w:hAnsi="Times New Roman" w:cs="Times New Roman"/>
          <w:i/>
          <w:iCs/>
          <w:sz w:val="24"/>
          <w:szCs w:val="24"/>
        </w:rPr>
        <w:t>Journal of Experimental Psychology: Human Learning and Memory</w:t>
      </w:r>
      <w:r w:rsidRPr="004647BB">
        <w:rPr>
          <w:rFonts w:ascii="Times New Roman" w:hAnsi="Times New Roman" w:cs="Times New Roman"/>
          <w:sz w:val="24"/>
          <w:szCs w:val="24"/>
        </w:rPr>
        <w:t xml:space="preserve">, </w:t>
      </w:r>
      <w:r w:rsidRPr="004647BB">
        <w:rPr>
          <w:rFonts w:ascii="Times New Roman" w:hAnsi="Times New Roman" w:cs="Times New Roman"/>
          <w:i/>
          <w:iCs/>
          <w:sz w:val="24"/>
          <w:szCs w:val="24"/>
        </w:rPr>
        <w:t>4</w:t>
      </w:r>
      <w:r w:rsidRPr="004647BB">
        <w:rPr>
          <w:rFonts w:ascii="Times New Roman" w:hAnsi="Times New Roman" w:cs="Times New Roman"/>
          <w:sz w:val="24"/>
          <w:szCs w:val="24"/>
        </w:rPr>
        <w:t>(5), 407.</w:t>
      </w:r>
    </w:p>
    <w:p w14:paraId="1030860F"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Homa, D., Blair, M., McClure, S. M., Medema, J., &amp; Stone, G. (2019). Learning concepts when instances never repeat. </w:t>
      </w:r>
      <w:r w:rsidRPr="00696766">
        <w:rPr>
          <w:rFonts w:ascii="Times New Roman" w:hAnsi="Times New Roman" w:cs="Times New Roman"/>
          <w:i/>
          <w:sz w:val="24"/>
          <w:szCs w:val="24"/>
        </w:rPr>
        <w:t>Memory &amp;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47</w:t>
      </w:r>
      <w:r w:rsidRPr="00861C31">
        <w:rPr>
          <w:rFonts w:ascii="Times New Roman" w:hAnsi="Times New Roman" w:cs="Times New Roman"/>
          <w:sz w:val="24"/>
          <w:szCs w:val="24"/>
        </w:rPr>
        <w:t>(3), 395-411.</w:t>
      </w:r>
    </w:p>
    <w:p w14:paraId="490EE781" w14:textId="5AC03696" w:rsidR="009C229C" w:rsidRPr="00047941" w:rsidRDefault="009C229C" w:rsidP="009C229C">
      <w:pPr>
        <w:spacing w:line="480" w:lineRule="auto"/>
        <w:ind w:left="720" w:hanging="720"/>
        <w:contextualSpacing/>
      </w:pPr>
      <w:r>
        <w:rPr>
          <w:rFonts w:ascii="Times New Roman" w:hAnsi="Times New Roman" w:cs="Times New Roman"/>
          <w:sz w:val="24"/>
          <w:szCs w:val="24"/>
        </w:rPr>
        <w:t xml:space="preserve">Homa, D., Cross, J., Cornell, D., Goldman, D., &amp; Schwartz, S. </w:t>
      </w:r>
      <w:r w:rsidRPr="00047941">
        <w:rPr>
          <w:rFonts w:ascii="Times New Roman" w:hAnsi="Times New Roman" w:cs="Times New Roman"/>
          <w:sz w:val="24"/>
          <w:szCs w:val="24"/>
        </w:rPr>
        <w:t xml:space="preserve"> (1973). Prototype abstraction and classification of new instances as a function of number of instances defining the prototype.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w:t>
      </w:r>
      <w:r w:rsidRPr="009C229C">
        <w:rPr>
          <w:rFonts w:ascii="Times New Roman" w:hAnsi="Times New Roman" w:cs="Times New Roman"/>
          <w:i/>
          <w:sz w:val="24"/>
          <w:szCs w:val="24"/>
        </w:rPr>
        <w:t>101</w:t>
      </w:r>
      <w:r w:rsidRPr="00047941">
        <w:rPr>
          <w:rFonts w:ascii="Times New Roman" w:hAnsi="Times New Roman" w:cs="Times New Roman"/>
          <w:sz w:val="24"/>
          <w:szCs w:val="24"/>
        </w:rPr>
        <w:t>(1), 116.</w:t>
      </w:r>
    </w:p>
    <w:p w14:paraId="3093990F"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Homa, D., Sterling, S., &amp; Trepel, L. (1981). Limitations of exemplar-based generalization and the abstraction of categorical information. </w:t>
      </w:r>
      <w:r w:rsidRPr="00696766">
        <w:rPr>
          <w:rFonts w:ascii="Times New Roman" w:hAnsi="Times New Roman" w:cs="Times New Roman"/>
          <w:i/>
          <w:sz w:val="24"/>
          <w:szCs w:val="24"/>
        </w:rPr>
        <w:t>Journal of Experimental Psychology: Human Learning and Memory</w:t>
      </w:r>
      <w:r w:rsidRPr="00047941">
        <w:rPr>
          <w:rFonts w:ascii="Times New Roman" w:hAnsi="Times New Roman" w:cs="Times New Roman"/>
          <w:sz w:val="24"/>
          <w:szCs w:val="24"/>
        </w:rPr>
        <w:t>, 7(6), 418.</w:t>
      </w:r>
    </w:p>
    <w:p w14:paraId="2963A35A" w14:textId="2B275912" w:rsidR="00D43EAD" w:rsidRPr="00047941" w:rsidRDefault="009C229C" w:rsidP="00D43EAD">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Hooke, R.</w:t>
      </w:r>
      <w:r w:rsidR="00D43EAD" w:rsidRPr="00047941">
        <w:rPr>
          <w:rFonts w:ascii="Times New Roman" w:hAnsi="Times New Roman" w:cs="Times New Roman"/>
          <w:sz w:val="24"/>
          <w:szCs w:val="24"/>
        </w:rPr>
        <w:t xml:space="preserve">, </w:t>
      </w:r>
      <w:r w:rsidR="00D43EAD">
        <w:rPr>
          <w:rFonts w:ascii="Times New Roman" w:hAnsi="Times New Roman" w:cs="Times New Roman"/>
          <w:sz w:val="24"/>
          <w:szCs w:val="24"/>
        </w:rPr>
        <w:t>&amp;</w:t>
      </w:r>
      <w:r>
        <w:rPr>
          <w:rFonts w:ascii="Times New Roman" w:hAnsi="Times New Roman" w:cs="Times New Roman"/>
          <w:sz w:val="24"/>
          <w:szCs w:val="24"/>
        </w:rPr>
        <w:t xml:space="preserve"> </w:t>
      </w:r>
      <w:r w:rsidR="00D43EAD" w:rsidRPr="00047941">
        <w:rPr>
          <w:rFonts w:ascii="Times New Roman" w:hAnsi="Times New Roman" w:cs="Times New Roman"/>
          <w:sz w:val="24"/>
          <w:szCs w:val="24"/>
        </w:rPr>
        <w:t>Jeeves</w:t>
      </w:r>
      <w:r>
        <w:rPr>
          <w:rFonts w:ascii="Times New Roman" w:hAnsi="Times New Roman" w:cs="Times New Roman"/>
          <w:sz w:val="24"/>
          <w:szCs w:val="24"/>
        </w:rPr>
        <w:t>, R. A.  (1961).   “Direct s</w:t>
      </w:r>
      <w:r w:rsidR="00D43EAD" w:rsidRPr="00047941">
        <w:rPr>
          <w:rFonts w:ascii="Times New Roman" w:hAnsi="Times New Roman" w:cs="Times New Roman"/>
          <w:sz w:val="24"/>
          <w:szCs w:val="24"/>
        </w:rPr>
        <w:t>earch''</w:t>
      </w:r>
      <w:r>
        <w:rPr>
          <w:rFonts w:ascii="Times New Roman" w:hAnsi="Times New Roman" w:cs="Times New Roman"/>
          <w:sz w:val="24"/>
          <w:szCs w:val="24"/>
        </w:rPr>
        <w:t xml:space="preserve"> solution of numerical and statistical p</w:t>
      </w:r>
      <w:r w:rsidR="00D43EAD" w:rsidRPr="00047941">
        <w:rPr>
          <w:rFonts w:ascii="Times New Roman" w:hAnsi="Times New Roman" w:cs="Times New Roman"/>
          <w:sz w:val="24"/>
          <w:szCs w:val="24"/>
        </w:rPr>
        <w:t>roblems." </w:t>
      </w:r>
      <w:r w:rsidR="00D43EAD" w:rsidRPr="00696766">
        <w:rPr>
          <w:rFonts w:ascii="Times New Roman" w:hAnsi="Times New Roman" w:cs="Times New Roman"/>
          <w:i/>
          <w:sz w:val="24"/>
          <w:szCs w:val="24"/>
        </w:rPr>
        <w:t>Journal of the ACM (JACM)</w:t>
      </w:r>
      <w:r w:rsidR="00D43EAD">
        <w:rPr>
          <w:rFonts w:ascii="Times New Roman" w:hAnsi="Times New Roman" w:cs="Times New Roman"/>
          <w:sz w:val="24"/>
          <w:szCs w:val="24"/>
        </w:rPr>
        <w:t xml:space="preserve">, </w:t>
      </w:r>
      <w:r w:rsidRPr="009C229C">
        <w:rPr>
          <w:rFonts w:ascii="Times New Roman" w:hAnsi="Times New Roman" w:cs="Times New Roman"/>
          <w:i/>
          <w:sz w:val="24"/>
          <w:szCs w:val="24"/>
        </w:rPr>
        <w:t>8</w:t>
      </w:r>
      <w:r>
        <w:rPr>
          <w:rFonts w:ascii="Times New Roman" w:hAnsi="Times New Roman" w:cs="Times New Roman"/>
          <w:sz w:val="24"/>
          <w:szCs w:val="24"/>
        </w:rPr>
        <w:t>,</w:t>
      </w:r>
      <w:r w:rsidR="00D43EAD" w:rsidRPr="00047941">
        <w:rPr>
          <w:rFonts w:ascii="Times New Roman" w:hAnsi="Times New Roman" w:cs="Times New Roman"/>
          <w:sz w:val="24"/>
          <w:szCs w:val="24"/>
        </w:rPr>
        <w:t xml:space="preserve"> 212-229.</w:t>
      </w:r>
    </w:p>
    <w:p w14:paraId="6E7E716F"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Knowlton, B. J., &amp; Squire, L. R. (1993). The learning of categories: Parallel brain systems for item memory and category knowledge. </w:t>
      </w:r>
      <w:r w:rsidRPr="00696766">
        <w:rPr>
          <w:rFonts w:ascii="Times New Roman" w:hAnsi="Times New Roman" w:cs="Times New Roman"/>
          <w:i/>
          <w:sz w:val="24"/>
          <w:szCs w:val="24"/>
        </w:rPr>
        <w:t>Science</w:t>
      </w:r>
      <w:r w:rsidRPr="00047941">
        <w:rPr>
          <w:rFonts w:ascii="Times New Roman" w:hAnsi="Times New Roman" w:cs="Times New Roman"/>
          <w:sz w:val="24"/>
          <w:szCs w:val="24"/>
        </w:rPr>
        <w:t>, 262(5140), 1747-1749.</w:t>
      </w:r>
    </w:p>
    <w:p w14:paraId="03D2A2F1"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Kruschke, J. K. (1992). ALCOVE: an exemplar-based connectionist model of category learning.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99(1), 22.</w:t>
      </w:r>
    </w:p>
    <w:p w14:paraId="42C1B584" w14:textId="77777777" w:rsidR="00D43EAD" w:rsidRPr="0065285A" w:rsidRDefault="00D43EAD" w:rsidP="00D43EAD">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lastRenderedPageBreak/>
        <w:t xml:space="preserve">Little, D. R., Nosofsky, R. M., &amp; Denton, S. E. (2011). Response-time tests of logical-rule models of categorization. </w:t>
      </w:r>
      <w:r w:rsidRPr="00696766">
        <w:rPr>
          <w:rFonts w:ascii="Times New Roman" w:hAnsi="Times New Roman" w:cs="Times New Roman"/>
          <w:i/>
          <w:sz w:val="24"/>
          <w:szCs w:val="24"/>
        </w:rPr>
        <w:t>Journal of Experimental Psychology: Learning, Memory, and Cognition</w:t>
      </w:r>
      <w:r w:rsidRPr="0065285A">
        <w:rPr>
          <w:rFonts w:ascii="Times New Roman" w:hAnsi="Times New Roman" w:cs="Times New Roman"/>
          <w:sz w:val="24"/>
          <w:szCs w:val="24"/>
        </w:rPr>
        <w:t xml:space="preserve">, </w:t>
      </w:r>
      <w:r w:rsidRPr="00047941">
        <w:rPr>
          <w:rFonts w:ascii="Times New Roman" w:hAnsi="Times New Roman" w:cs="Times New Roman"/>
          <w:sz w:val="24"/>
          <w:szCs w:val="24"/>
        </w:rPr>
        <w:t>37</w:t>
      </w:r>
      <w:r w:rsidRPr="0065285A">
        <w:rPr>
          <w:rFonts w:ascii="Times New Roman" w:hAnsi="Times New Roman" w:cs="Times New Roman"/>
          <w:sz w:val="24"/>
          <w:szCs w:val="24"/>
        </w:rPr>
        <w:t>(1), 1.</w:t>
      </w:r>
    </w:p>
    <w:p w14:paraId="1C5D6B1D" w14:textId="77777777" w:rsidR="00D43EAD" w:rsidRDefault="00D43EAD" w:rsidP="00D43EAD">
      <w:pPr>
        <w:spacing w:line="480" w:lineRule="auto"/>
        <w:ind w:left="720" w:hanging="720"/>
        <w:contextualSpacing/>
        <w:rPr>
          <w:rFonts w:ascii="Times New Roman" w:hAnsi="Times New Roman" w:cs="Times New Roman"/>
          <w:sz w:val="24"/>
          <w:szCs w:val="24"/>
        </w:rPr>
      </w:pPr>
      <w:r w:rsidRPr="006B5986">
        <w:rPr>
          <w:rFonts w:ascii="Times New Roman" w:hAnsi="Times New Roman" w:cs="Times New Roman"/>
          <w:sz w:val="24"/>
          <w:szCs w:val="24"/>
        </w:rPr>
        <w:t xml:space="preserve">Love, B. C., &amp; Gureckis, T. M. (2007). Models in search of a brain. </w:t>
      </w:r>
      <w:r w:rsidRPr="00696766">
        <w:rPr>
          <w:rFonts w:ascii="Times New Roman" w:hAnsi="Times New Roman" w:cs="Times New Roman"/>
          <w:i/>
          <w:sz w:val="24"/>
          <w:szCs w:val="24"/>
        </w:rPr>
        <w:t>Cognitive, Affective, &amp; Behavioral Neuroscience</w:t>
      </w:r>
      <w:r w:rsidRPr="006B5986">
        <w:rPr>
          <w:rFonts w:ascii="Times New Roman" w:hAnsi="Times New Roman" w:cs="Times New Roman"/>
          <w:sz w:val="24"/>
          <w:szCs w:val="24"/>
        </w:rPr>
        <w:t xml:space="preserve">, </w:t>
      </w:r>
      <w:r w:rsidRPr="00047941">
        <w:rPr>
          <w:rFonts w:ascii="Times New Roman" w:hAnsi="Times New Roman" w:cs="Times New Roman"/>
          <w:sz w:val="24"/>
          <w:szCs w:val="24"/>
        </w:rPr>
        <w:t>7</w:t>
      </w:r>
      <w:r w:rsidRPr="006B5986">
        <w:rPr>
          <w:rFonts w:ascii="Times New Roman" w:hAnsi="Times New Roman" w:cs="Times New Roman"/>
          <w:sz w:val="24"/>
          <w:szCs w:val="24"/>
        </w:rPr>
        <w:t>(2), 90-108.</w:t>
      </w:r>
    </w:p>
    <w:p w14:paraId="01F85C3F" w14:textId="0D914603" w:rsidR="00CC0B46" w:rsidRPr="00CC0B46" w:rsidRDefault="00CC0B46" w:rsidP="00CC0B46">
      <w:pPr>
        <w:spacing w:after="0" w:line="480" w:lineRule="auto"/>
        <w:ind w:left="720" w:hanging="720"/>
        <w:contextualSpacing/>
        <w:rPr>
          <w:rFonts w:ascii="Times New Roman" w:hAnsi="Times New Roman"/>
          <w:sz w:val="24"/>
        </w:rPr>
      </w:pPr>
      <w:r w:rsidRPr="005D4FF1">
        <w:rPr>
          <w:rFonts w:ascii="Times New Roman" w:hAnsi="Times New Roman"/>
          <w:sz w:val="24"/>
        </w:rPr>
        <w:t xml:space="preserve">Love, B. C., Medin, D. L., &amp; Gureckis, T. M. (2004). SUSTAIN: a network model of category learning. </w:t>
      </w:r>
      <w:r w:rsidRPr="005D4FF1">
        <w:rPr>
          <w:rFonts w:ascii="Times New Roman" w:hAnsi="Times New Roman"/>
          <w:i/>
          <w:iCs/>
          <w:sz w:val="24"/>
        </w:rPr>
        <w:t>Psychological Review</w:t>
      </w:r>
      <w:r w:rsidRPr="005D4FF1">
        <w:rPr>
          <w:rFonts w:ascii="Times New Roman" w:hAnsi="Times New Roman"/>
          <w:sz w:val="24"/>
        </w:rPr>
        <w:t xml:space="preserve">, </w:t>
      </w:r>
      <w:r w:rsidRPr="005D4FF1">
        <w:rPr>
          <w:rFonts w:ascii="Times New Roman" w:hAnsi="Times New Roman"/>
          <w:i/>
          <w:iCs/>
          <w:sz w:val="24"/>
        </w:rPr>
        <w:t>111</w:t>
      </w:r>
      <w:r>
        <w:rPr>
          <w:rFonts w:ascii="Times New Roman" w:hAnsi="Times New Roman"/>
          <w:sz w:val="24"/>
        </w:rPr>
        <w:t>(2), 309.</w:t>
      </w:r>
    </w:p>
    <w:p w14:paraId="46E2E910" w14:textId="77777777" w:rsidR="00D43EAD" w:rsidRPr="004B7676"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Medin, D. L., &amp; Schaffer, M. M. (1978). Context theory of classification learning.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85(3), 207.</w:t>
      </w:r>
    </w:p>
    <w:p w14:paraId="0A13E721"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(1986). Attention, similarity, and the identification–categorization relationship. </w:t>
      </w:r>
      <w:r w:rsidRPr="00696766">
        <w:rPr>
          <w:rFonts w:ascii="Times New Roman" w:hAnsi="Times New Roman" w:cs="Times New Roman"/>
          <w:i/>
          <w:sz w:val="24"/>
          <w:szCs w:val="24"/>
        </w:rPr>
        <w:t>Journal of experimental psychology: General</w:t>
      </w:r>
      <w:r w:rsidRPr="00047941">
        <w:rPr>
          <w:rFonts w:ascii="Times New Roman" w:hAnsi="Times New Roman" w:cs="Times New Roman"/>
          <w:sz w:val="24"/>
          <w:szCs w:val="24"/>
        </w:rPr>
        <w:t>, 115(1), 39.</w:t>
      </w:r>
    </w:p>
    <w:p w14:paraId="38968813"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(1987). Attention and learning processes in the identification and categorization of integral stimuli.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13(1), 87.</w:t>
      </w:r>
    </w:p>
    <w:p w14:paraId="01EF0564"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(1988). Exemplar-based accounts of relations between classification, recognition, and typicality.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14(4), 700.</w:t>
      </w:r>
    </w:p>
    <w:p w14:paraId="49AE818E"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(1991). Tests of an exemplar model for relating perceptual classification and recognition memory. </w:t>
      </w:r>
      <w:r w:rsidRPr="00696766">
        <w:rPr>
          <w:rFonts w:ascii="Times New Roman" w:hAnsi="Times New Roman" w:cs="Times New Roman"/>
          <w:i/>
          <w:sz w:val="24"/>
          <w:szCs w:val="24"/>
        </w:rPr>
        <w:t>Journal of experimental psychology: human perception and performance</w:t>
      </w:r>
      <w:r w:rsidRPr="00047941">
        <w:rPr>
          <w:rFonts w:ascii="Times New Roman" w:hAnsi="Times New Roman" w:cs="Times New Roman"/>
          <w:sz w:val="24"/>
          <w:szCs w:val="24"/>
        </w:rPr>
        <w:t>, 17(1), 3.</w:t>
      </w:r>
    </w:p>
    <w:p w14:paraId="46ACEF37" w14:textId="03D53EF0" w:rsidR="00D43EAD" w:rsidRDefault="00D43EAD" w:rsidP="00D43EAD">
      <w:pPr>
        <w:spacing w:line="480" w:lineRule="auto"/>
        <w:ind w:left="720" w:hanging="720"/>
        <w:contextualSpacing/>
        <w:rPr>
          <w:rFonts w:ascii="Times New Roman" w:hAnsi="Times New Roman" w:cs="Times New Roman"/>
          <w:sz w:val="24"/>
          <w:szCs w:val="24"/>
        </w:rPr>
      </w:pPr>
      <w:r w:rsidRPr="004D3B9D">
        <w:rPr>
          <w:rFonts w:ascii="Times New Roman" w:hAnsi="Times New Roman" w:cs="Times New Roman"/>
          <w:sz w:val="24"/>
          <w:szCs w:val="24"/>
        </w:rPr>
        <w:t>Nosofsky, R. M. (2011). The generalized cont</w:t>
      </w:r>
      <w:r>
        <w:rPr>
          <w:rFonts w:ascii="Times New Roman" w:hAnsi="Times New Roman" w:cs="Times New Roman"/>
          <w:sz w:val="24"/>
          <w:szCs w:val="24"/>
        </w:rPr>
        <w:t xml:space="preserve">ext model: An exemplar model of </w:t>
      </w:r>
      <w:r w:rsidRPr="004D3B9D">
        <w:rPr>
          <w:rFonts w:ascii="Times New Roman" w:hAnsi="Times New Roman" w:cs="Times New Roman"/>
          <w:sz w:val="24"/>
          <w:szCs w:val="24"/>
        </w:rPr>
        <w:t>classification.</w:t>
      </w:r>
      <w:r w:rsidR="003B3EE3">
        <w:rPr>
          <w:rFonts w:ascii="Times New Roman" w:hAnsi="Times New Roman" w:cs="Times New Roman"/>
          <w:sz w:val="24"/>
          <w:szCs w:val="24"/>
        </w:rPr>
        <w:t xml:space="preserve">  In E. Pothos and A Wills (Eds.),</w:t>
      </w:r>
      <w:r w:rsidRPr="004D3B9D">
        <w:rPr>
          <w:rFonts w:ascii="Times New Roman" w:hAnsi="Times New Roman" w:cs="Times New Roman"/>
          <w:sz w:val="24"/>
          <w:szCs w:val="24"/>
        </w:rPr>
        <w:t> </w:t>
      </w:r>
      <w:r w:rsidRPr="00696766">
        <w:rPr>
          <w:rFonts w:ascii="Times New Roman" w:hAnsi="Times New Roman" w:cs="Times New Roman"/>
          <w:i/>
          <w:sz w:val="24"/>
          <w:szCs w:val="24"/>
        </w:rPr>
        <w:t>Formal approaches in categorization</w:t>
      </w:r>
      <w:r w:rsidR="003B3EE3">
        <w:rPr>
          <w:rFonts w:ascii="Times New Roman" w:hAnsi="Times New Roman" w:cs="Times New Roman"/>
          <w:sz w:val="24"/>
          <w:szCs w:val="24"/>
        </w:rPr>
        <w:t xml:space="preserve"> (pp. </w:t>
      </w:r>
      <w:r w:rsidRPr="004D3B9D">
        <w:rPr>
          <w:rFonts w:ascii="Times New Roman" w:hAnsi="Times New Roman" w:cs="Times New Roman"/>
          <w:sz w:val="24"/>
          <w:szCs w:val="24"/>
        </w:rPr>
        <w:t>18-39</w:t>
      </w:r>
      <w:r w:rsidR="003B3EE3">
        <w:rPr>
          <w:rFonts w:ascii="Times New Roman" w:hAnsi="Times New Roman" w:cs="Times New Roman"/>
          <w:sz w:val="24"/>
          <w:szCs w:val="24"/>
        </w:rPr>
        <w:t>)</w:t>
      </w:r>
      <w:r w:rsidRPr="004D3B9D">
        <w:rPr>
          <w:rFonts w:ascii="Times New Roman" w:hAnsi="Times New Roman" w:cs="Times New Roman"/>
          <w:sz w:val="24"/>
          <w:szCs w:val="24"/>
        </w:rPr>
        <w:t>.</w:t>
      </w:r>
      <w:r w:rsidR="003B3EE3">
        <w:rPr>
          <w:rFonts w:ascii="Times New Roman" w:hAnsi="Times New Roman" w:cs="Times New Roman"/>
          <w:sz w:val="24"/>
          <w:szCs w:val="24"/>
        </w:rPr>
        <w:t xml:space="preserve">  Cambridge University Press.</w:t>
      </w:r>
    </w:p>
    <w:p w14:paraId="7361FE86" w14:textId="77777777" w:rsidR="00D43EAD" w:rsidRDefault="00D43EAD" w:rsidP="00D43EAD">
      <w:pPr>
        <w:spacing w:line="480" w:lineRule="auto"/>
        <w:ind w:left="720" w:hanging="720"/>
        <w:contextualSpacing/>
        <w:rPr>
          <w:rFonts w:ascii="Times New Roman" w:hAnsi="Times New Roman" w:cs="Times New Roman"/>
          <w:sz w:val="24"/>
          <w:szCs w:val="24"/>
        </w:rPr>
      </w:pPr>
      <w:r w:rsidRPr="009040BE">
        <w:rPr>
          <w:rFonts w:ascii="Times New Roman" w:hAnsi="Times New Roman" w:cs="Times New Roman"/>
          <w:sz w:val="24"/>
          <w:szCs w:val="24"/>
        </w:rPr>
        <w:lastRenderedPageBreak/>
        <w:t>Nosofsky, R.M.  (2017). Exemplar-model accounts of dissociations between categorization and old-new recognition</w:t>
      </w:r>
      <w:r w:rsidRPr="00CA0042">
        <w:rPr>
          <w:rFonts w:ascii="Times New Roman" w:hAnsi="Times New Roman" w:cs="Times New Roman"/>
          <w:i/>
          <w:sz w:val="24"/>
          <w:szCs w:val="24"/>
        </w:rPr>
        <w:t>. Learning and Memory: A Comprehensive Reference</w:t>
      </w:r>
      <w:r w:rsidRPr="009040BE">
        <w:rPr>
          <w:rFonts w:ascii="Times New Roman" w:hAnsi="Times New Roman" w:cs="Times New Roman"/>
          <w:sz w:val="24"/>
          <w:szCs w:val="24"/>
        </w:rPr>
        <w:t xml:space="preserve"> 2E.</w:t>
      </w:r>
    </w:p>
    <w:p w14:paraId="0EFBB346" w14:textId="00DBCD5F" w:rsidR="009C229C" w:rsidRDefault="009C229C" w:rsidP="00E11753">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Gluck, M. A., Palmeri, T. J., McKinley,</w:t>
      </w:r>
      <w:r>
        <w:rPr>
          <w:rFonts w:ascii="Times New Roman" w:hAnsi="Times New Roman" w:cs="Times New Roman"/>
          <w:sz w:val="24"/>
          <w:szCs w:val="24"/>
        </w:rPr>
        <w:t xml:space="preserve"> S. C., &amp; Glauthier, P. (1994) </w:t>
      </w:r>
      <w:r w:rsidRPr="00047941">
        <w:rPr>
          <w:rFonts w:ascii="Times New Roman" w:hAnsi="Times New Roman" w:cs="Times New Roman"/>
          <w:sz w:val="24"/>
          <w:szCs w:val="24"/>
        </w:rPr>
        <w:t>Comparing modes of rule-based classification learning: A replication and extension of Shepard, Hovland, and Jenkins (1961).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22(3), 352-369.</w:t>
      </w:r>
    </w:p>
    <w:p w14:paraId="116E49F4" w14:textId="77777777" w:rsidR="00D43EAD" w:rsidRDefault="00D43EAD" w:rsidP="00D43EAD">
      <w:pPr>
        <w:spacing w:line="480" w:lineRule="auto"/>
        <w:ind w:left="720" w:hanging="720"/>
        <w:contextualSpacing/>
        <w:rPr>
          <w:rFonts w:ascii="Times New Roman" w:hAnsi="Times New Roman" w:cs="Times New Roman"/>
          <w:sz w:val="24"/>
          <w:szCs w:val="24"/>
        </w:rPr>
      </w:pPr>
      <w:r w:rsidRPr="00F504C1">
        <w:rPr>
          <w:rFonts w:ascii="Times New Roman" w:hAnsi="Times New Roman" w:cs="Times New Roman"/>
          <w:sz w:val="24"/>
          <w:szCs w:val="24"/>
        </w:rPr>
        <w:t xml:space="preserve">Nosofsky, R. M., &amp; Kruschke, J. K. (1992). Investigations of an exemplar-based connectionist model of category learning. </w:t>
      </w:r>
      <w:r w:rsidRPr="00F504C1">
        <w:rPr>
          <w:rFonts w:ascii="Times New Roman" w:hAnsi="Times New Roman" w:cs="Times New Roman"/>
          <w:i/>
          <w:sz w:val="24"/>
          <w:szCs w:val="24"/>
        </w:rPr>
        <w:t>Psychology of learning and motivation</w:t>
      </w:r>
      <w:r>
        <w:rPr>
          <w:rFonts w:ascii="Times New Roman" w:hAnsi="Times New Roman" w:cs="Times New Roman"/>
          <w:sz w:val="24"/>
          <w:szCs w:val="24"/>
        </w:rPr>
        <w:t>, Vol. 28, pp. 207-250</w:t>
      </w:r>
      <w:r w:rsidRPr="00F504C1">
        <w:rPr>
          <w:rFonts w:ascii="Times New Roman" w:hAnsi="Times New Roman" w:cs="Times New Roman"/>
          <w:sz w:val="24"/>
          <w:szCs w:val="24"/>
        </w:rPr>
        <w:t xml:space="preserve">. </w:t>
      </w:r>
    </w:p>
    <w:p w14:paraId="4F17BF13"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&amp; Palmeri, T. J. (1997). An exemplar-based random walk model of speeded classification.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104(2), 266.</w:t>
      </w:r>
    </w:p>
    <w:p w14:paraId="5D0A26E6"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&amp; Zaki, S. R. (1998). Dissociations between categorization and recognition in amnesic and normal individuals: An exemplar-based interpretation. </w:t>
      </w:r>
      <w:r w:rsidRPr="00696766">
        <w:rPr>
          <w:rFonts w:ascii="Times New Roman" w:hAnsi="Times New Roman" w:cs="Times New Roman"/>
          <w:i/>
          <w:sz w:val="24"/>
          <w:szCs w:val="24"/>
        </w:rPr>
        <w:t>Psychological Science</w:t>
      </w:r>
      <w:r w:rsidRPr="00047941">
        <w:rPr>
          <w:rFonts w:ascii="Times New Roman" w:hAnsi="Times New Roman" w:cs="Times New Roman"/>
          <w:sz w:val="24"/>
          <w:szCs w:val="24"/>
        </w:rPr>
        <w:t>, 9(4), 247-255.</w:t>
      </w:r>
    </w:p>
    <w:p w14:paraId="69832E14" w14:textId="77777777" w:rsidR="00D43EAD" w:rsidRDefault="00D43EAD" w:rsidP="00D43EAD">
      <w:pPr>
        <w:spacing w:line="480" w:lineRule="auto"/>
        <w:ind w:left="720" w:hanging="720"/>
        <w:contextualSpacing/>
        <w:rPr>
          <w:rFonts w:ascii="Times New Roman" w:hAnsi="Times New Roman" w:cs="Times New Roman"/>
          <w:sz w:val="24"/>
          <w:szCs w:val="24"/>
        </w:rPr>
      </w:pPr>
      <w:r w:rsidRPr="008552D0">
        <w:rPr>
          <w:rFonts w:ascii="Times New Roman" w:hAnsi="Times New Roman" w:cs="Times New Roman"/>
          <w:sz w:val="24"/>
          <w:szCs w:val="24"/>
        </w:rPr>
        <w:t>Nosofsky, R. M., &amp; Zaki, S. R. (2002). Exemplar and prototype models revisited: Response strategies, selective attention, and stimulus generalization. </w:t>
      </w:r>
      <w:r w:rsidRPr="00696766">
        <w:rPr>
          <w:rFonts w:ascii="Times New Roman" w:hAnsi="Times New Roman" w:cs="Times New Roman"/>
          <w:i/>
          <w:sz w:val="24"/>
          <w:szCs w:val="24"/>
        </w:rPr>
        <w:t>Journal of Experimental Psychology: Learning, Memory, and Cognition</w:t>
      </w:r>
      <w:r w:rsidRPr="008552D0">
        <w:rPr>
          <w:rFonts w:ascii="Times New Roman" w:hAnsi="Times New Roman" w:cs="Times New Roman"/>
          <w:sz w:val="24"/>
          <w:szCs w:val="24"/>
        </w:rPr>
        <w:t>, 28(5), 924.</w:t>
      </w:r>
    </w:p>
    <w:p w14:paraId="4F39D6BE"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Little, D. R., Donkin, C., &amp; Fific, M. (2011). Short-term memory scanning viewed as exemplar-based categorization.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118(2), 280.</w:t>
      </w:r>
    </w:p>
    <w:p w14:paraId="78F02850"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Palmeri, T. J. (1997). Exemplar similarity and the development of automaticity</w:t>
      </w:r>
      <w:r w:rsidRPr="00696766">
        <w:rPr>
          <w:rFonts w:ascii="Times New Roman" w:hAnsi="Times New Roman" w:cs="Times New Roman"/>
          <w:i/>
          <w:sz w:val="24"/>
          <w:szCs w:val="24"/>
        </w:rPr>
        <w:t>. Journal of Experimental Psychology: Learning, Memory, and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23</w:t>
      </w:r>
      <w:r>
        <w:rPr>
          <w:rFonts w:ascii="Times New Roman" w:hAnsi="Times New Roman" w:cs="Times New Roman"/>
          <w:sz w:val="24"/>
          <w:szCs w:val="24"/>
        </w:rPr>
        <w:t>(2), 324.</w:t>
      </w:r>
    </w:p>
    <w:p w14:paraId="3047777B" w14:textId="77777777" w:rsidR="00D43EAD" w:rsidRPr="00861C31"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&amp; Flanery, M. A. (1999). Learning about categories in the absence of training: Profound amnesia and the relationship between perceptual categorization and recognition memory. </w:t>
      </w:r>
      <w:r w:rsidRPr="00696766">
        <w:rPr>
          <w:rFonts w:ascii="Times New Roman" w:hAnsi="Times New Roman" w:cs="Times New Roman"/>
          <w:i/>
          <w:sz w:val="24"/>
          <w:szCs w:val="24"/>
        </w:rPr>
        <w:t>Psychological Science</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10</w:t>
      </w:r>
      <w:r>
        <w:rPr>
          <w:rFonts w:ascii="Times New Roman" w:hAnsi="Times New Roman" w:cs="Times New Roman"/>
          <w:sz w:val="24"/>
          <w:szCs w:val="24"/>
        </w:rPr>
        <w:t>(6), 526-530.</w:t>
      </w:r>
    </w:p>
    <w:p w14:paraId="40BF6B3F" w14:textId="77777777" w:rsidR="00D43EAD"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lastRenderedPageBreak/>
        <w:t xml:space="preserve">Palmeri, T. J., &amp; Flanery, M. A. (2002). Memory systems and perceptual categorization. </w:t>
      </w:r>
      <w:r w:rsidRPr="00696766">
        <w:rPr>
          <w:rFonts w:ascii="Times New Roman" w:hAnsi="Times New Roman" w:cs="Times New Roman"/>
          <w:i/>
          <w:sz w:val="24"/>
          <w:szCs w:val="24"/>
        </w:rPr>
        <w:t>Psychology of learning and motivation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41</w:t>
      </w:r>
      <w:r>
        <w:rPr>
          <w:rFonts w:ascii="Times New Roman" w:hAnsi="Times New Roman" w:cs="Times New Roman"/>
          <w:sz w:val="24"/>
          <w:szCs w:val="24"/>
        </w:rPr>
        <w:t>, 141-190.</w:t>
      </w:r>
    </w:p>
    <w:p w14:paraId="0A822742" w14:textId="77777777" w:rsidR="00D43EAD" w:rsidRPr="00861C31" w:rsidRDefault="00D43EAD" w:rsidP="00D43EAD">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Palmeri, T.</w:t>
      </w:r>
      <w:r>
        <w:rPr>
          <w:rFonts w:ascii="Times New Roman" w:hAnsi="Times New Roman" w:cs="Times New Roman"/>
          <w:sz w:val="24"/>
          <w:szCs w:val="24"/>
        </w:rPr>
        <w:t xml:space="preserve"> </w:t>
      </w:r>
      <w:r w:rsidRPr="00861C31">
        <w:rPr>
          <w:rFonts w:ascii="Times New Roman" w:hAnsi="Times New Roman" w:cs="Times New Roman"/>
          <w:sz w:val="24"/>
          <w:szCs w:val="24"/>
        </w:rPr>
        <w:t>J., &amp; Nosofsky, R.</w:t>
      </w:r>
      <w:r>
        <w:rPr>
          <w:rFonts w:ascii="Times New Roman" w:hAnsi="Times New Roman" w:cs="Times New Roman"/>
          <w:sz w:val="24"/>
          <w:szCs w:val="24"/>
        </w:rPr>
        <w:t xml:space="preserve"> M.  (2001). </w:t>
      </w:r>
      <w:r w:rsidRPr="00861C31">
        <w:rPr>
          <w:rFonts w:ascii="Times New Roman" w:hAnsi="Times New Roman" w:cs="Times New Roman"/>
          <w:sz w:val="24"/>
          <w:szCs w:val="24"/>
        </w:rPr>
        <w:t>Central tendencies, extreme points, and prototype enhancement effects in ill-defi</w:t>
      </w:r>
      <w:r>
        <w:rPr>
          <w:rFonts w:ascii="Times New Roman" w:hAnsi="Times New Roman" w:cs="Times New Roman"/>
          <w:sz w:val="24"/>
          <w:szCs w:val="24"/>
        </w:rPr>
        <w:t xml:space="preserve">ned perceptual categorization. </w:t>
      </w:r>
      <w:r w:rsidRPr="00696766">
        <w:rPr>
          <w:rFonts w:ascii="Times New Roman" w:hAnsi="Times New Roman" w:cs="Times New Roman"/>
          <w:i/>
          <w:sz w:val="24"/>
          <w:szCs w:val="24"/>
        </w:rPr>
        <w:t>Quarterly Journal of Experimental Psychology</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54A(1)</w:t>
      </w:r>
      <w:r>
        <w:rPr>
          <w:rFonts w:ascii="Times New Roman" w:hAnsi="Times New Roman" w:cs="Times New Roman"/>
          <w:sz w:val="24"/>
          <w:szCs w:val="24"/>
        </w:rPr>
        <w:t>, 197-235.</w:t>
      </w:r>
    </w:p>
    <w:p w14:paraId="3E28BA83"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Posner, M. I., &amp; Keele, S. W. (1968). On the genesis of abstract ideas.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77(3p1), 353.</w:t>
      </w:r>
    </w:p>
    <w:p w14:paraId="3B87FB86"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Posner, M. I., &amp; Keele, S. W. (1970). Retention of abstract ideas</w:t>
      </w:r>
      <w:r w:rsidRPr="00696766">
        <w:rPr>
          <w:rFonts w:ascii="Times New Roman" w:hAnsi="Times New Roman" w:cs="Times New Roman"/>
          <w:i/>
          <w:sz w:val="24"/>
          <w:szCs w:val="24"/>
        </w:rPr>
        <w:t>. Journal of Experimental psychology</w:t>
      </w:r>
      <w:r w:rsidRPr="00047941">
        <w:rPr>
          <w:rFonts w:ascii="Times New Roman" w:hAnsi="Times New Roman" w:cs="Times New Roman"/>
          <w:sz w:val="24"/>
          <w:szCs w:val="24"/>
        </w:rPr>
        <w:t>, 83(2p1), 304.</w:t>
      </w:r>
    </w:p>
    <w:p w14:paraId="6AC9058A"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 xml:space="preserve">Posner, M. I., Goldsmith, R., &amp; Welton Jr, K. E. (1967). Perceived distance and the classification of distorted patterns.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73(1), 28.</w:t>
      </w:r>
    </w:p>
    <w:p w14:paraId="3CE67260" w14:textId="77777777" w:rsidR="00D43EAD" w:rsidRDefault="00D43EAD" w:rsidP="00D43EAD">
      <w:pPr>
        <w:spacing w:line="480" w:lineRule="auto"/>
        <w:ind w:left="720" w:hanging="720"/>
        <w:contextualSpacing/>
        <w:rPr>
          <w:rFonts w:ascii="Times New Roman" w:hAnsi="Times New Roman" w:cs="Times New Roman"/>
          <w:sz w:val="24"/>
          <w:szCs w:val="24"/>
        </w:rPr>
      </w:pPr>
      <w:r w:rsidRPr="003655B8">
        <w:rPr>
          <w:rFonts w:ascii="Times New Roman" w:hAnsi="Times New Roman" w:cs="Times New Roman"/>
          <w:sz w:val="24"/>
          <w:szCs w:val="24"/>
        </w:rPr>
        <w:t xml:space="preserve">Reed, S. K. (1972). Pattern recognition and categorization. </w:t>
      </w:r>
      <w:r w:rsidRPr="00696766">
        <w:rPr>
          <w:rFonts w:ascii="Times New Roman" w:hAnsi="Times New Roman" w:cs="Times New Roman"/>
          <w:i/>
          <w:sz w:val="24"/>
          <w:szCs w:val="24"/>
        </w:rPr>
        <w:t>Cognitive Psychology</w:t>
      </w:r>
      <w:r w:rsidRPr="003655B8">
        <w:rPr>
          <w:rFonts w:ascii="Times New Roman" w:hAnsi="Times New Roman" w:cs="Times New Roman"/>
          <w:sz w:val="24"/>
          <w:szCs w:val="24"/>
        </w:rPr>
        <w:t>, 3, 382–407.</w:t>
      </w:r>
    </w:p>
    <w:p w14:paraId="038049A4" w14:textId="77777777" w:rsidR="00CC0B46" w:rsidRPr="005D4FF1" w:rsidRDefault="00CC0B46" w:rsidP="00CC0B46">
      <w:pPr>
        <w:spacing w:after="0" w:line="480" w:lineRule="auto"/>
        <w:ind w:left="720" w:hanging="720"/>
        <w:contextualSpacing/>
        <w:rPr>
          <w:rFonts w:ascii="Times New Roman" w:hAnsi="Times New Roman"/>
          <w:sz w:val="24"/>
        </w:rPr>
      </w:pPr>
      <w:r w:rsidRPr="005D4FF1">
        <w:rPr>
          <w:rFonts w:ascii="Times New Roman" w:hAnsi="Times New Roman"/>
          <w:sz w:val="24"/>
        </w:rPr>
        <w:t xml:space="preserve">Sanborn, A. N., Griffiths, T. L., &amp; Navarro, D. J. (2010). Rational approximations to rational models: alternative algorithms for category learning. </w:t>
      </w:r>
      <w:r w:rsidRPr="005D4FF1">
        <w:rPr>
          <w:rFonts w:ascii="Times New Roman" w:hAnsi="Times New Roman"/>
          <w:i/>
          <w:iCs/>
          <w:sz w:val="24"/>
        </w:rPr>
        <w:t>Psychological Review</w:t>
      </w:r>
      <w:r w:rsidRPr="005D4FF1">
        <w:rPr>
          <w:rFonts w:ascii="Times New Roman" w:hAnsi="Times New Roman"/>
          <w:sz w:val="24"/>
        </w:rPr>
        <w:t xml:space="preserve">, </w:t>
      </w:r>
      <w:r w:rsidRPr="005D4FF1">
        <w:rPr>
          <w:rFonts w:ascii="Times New Roman" w:hAnsi="Times New Roman"/>
          <w:i/>
          <w:iCs/>
          <w:sz w:val="24"/>
        </w:rPr>
        <w:t>117</w:t>
      </w:r>
      <w:r w:rsidRPr="005D4FF1">
        <w:rPr>
          <w:rFonts w:ascii="Times New Roman" w:hAnsi="Times New Roman"/>
          <w:sz w:val="24"/>
        </w:rPr>
        <w:t>(4), 1144.</w:t>
      </w:r>
    </w:p>
    <w:p w14:paraId="6FBE8E6F"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F504C1">
        <w:rPr>
          <w:rFonts w:ascii="Times New Roman" w:hAnsi="Times New Roman" w:cs="Times New Roman"/>
          <w:sz w:val="24"/>
          <w:szCs w:val="24"/>
        </w:rPr>
        <w:t>Shepard, R. N. (1987). Toward a universal law of generalization for psychological science. </w:t>
      </w:r>
      <w:r w:rsidRPr="00F504C1">
        <w:rPr>
          <w:rFonts w:ascii="Times New Roman" w:hAnsi="Times New Roman" w:cs="Times New Roman"/>
          <w:i/>
          <w:sz w:val="24"/>
          <w:szCs w:val="24"/>
        </w:rPr>
        <w:t>Science</w:t>
      </w:r>
      <w:r w:rsidRPr="00F504C1">
        <w:rPr>
          <w:rFonts w:ascii="Times New Roman" w:hAnsi="Times New Roman" w:cs="Times New Roman"/>
          <w:sz w:val="24"/>
          <w:szCs w:val="24"/>
        </w:rPr>
        <w:t>, 237(4820), 1317-1323.</w:t>
      </w:r>
    </w:p>
    <w:p w14:paraId="7C6B360D"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Shin, H. J., &amp; Nosofsky, R. M. (1992). Similarity-scaling studies of dot-pattern classification and recognition. </w:t>
      </w:r>
      <w:r w:rsidRPr="00696766">
        <w:rPr>
          <w:rFonts w:ascii="Times New Roman" w:hAnsi="Times New Roman" w:cs="Times New Roman"/>
          <w:i/>
          <w:sz w:val="24"/>
          <w:szCs w:val="24"/>
        </w:rPr>
        <w:t>Journal of Experimental Psychology: General</w:t>
      </w:r>
      <w:r w:rsidRPr="00047941">
        <w:rPr>
          <w:rFonts w:ascii="Times New Roman" w:hAnsi="Times New Roman" w:cs="Times New Roman"/>
          <w:sz w:val="24"/>
          <w:szCs w:val="24"/>
        </w:rPr>
        <w:t>, 121(3), 278.</w:t>
      </w:r>
    </w:p>
    <w:p w14:paraId="38058922"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B4C3D">
        <w:rPr>
          <w:rFonts w:ascii="Times New Roman" w:hAnsi="Times New Roman" w:cs="Times New Roman"/>
          <w:sz w:val="24"/>
          <w:szCs w:val="24"/>
        </w:rPr>
        <w:t>Smith, J. D. (2002). Exemplar theory's pr</w:t>
      </w:r>
      <w:r>
        <w:rPr>
          <w:rFonts w:ascii="Times New Roman" w:hAnsi="Times New Roman" w:cs="Times New Roman"/>
          <w:sz w:val="24"/>
          <w:szCs w:val="24"/>
        </w:rPr>
        <w:t xml:space="preserve">edicted typicality gradient can be tested and </w:t>
      </w:r>
      <w:r w:rsidRPr="000B4C3D">
        <w:rPr>
          <w:rFonts w:ascii="Times New Roman" w:hAnsi="Times New Roman" w:cs="Times New Roman"/>
          <w:sz w:val="24"/>
          <w:szCs w:val="24"/>
        </w:rPr>
        <w:t xml:space="preserve">disconfirmed. </w:t>
      </w:r>
      <w:r w:rsidRPr="00696766">
        <w:rPr>
          <w:rFonts w:ascii="Times New Roman" w:hAnsi="Times New Roman" w:cs="Times New Roman"/>
          <w:i/>
          <w:sz w:val="24"/>
          <w:szCs w:val="24"/>
        </w:rPr>
        <w:t>Psychological Science</w:t>
      </w:r>
      <w:r w:rsidRPr="000B4C3D">
        <w:rPr>
          <w:rFonts w:ascii="Times New Roman" w:hAnsi="Times New Roman" w:cs="Times New Roman"/>
          <w:sz w:val="24"/>
          <w:szCs w:val="24"/>
        </w:rPr>
        <w:t>, 13, 437-442.</w:t>
      </w:r>
    </w:p>
    <w:p w14:paraId="476AB34B" w14:textId="77777777" w:rsidR="00D43EAD"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Smith, J. D., &amp; Minda, J. P. (1998). Prototypes in the mist: The early epochs of category learning.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24(6), 1411.</w:t>
      </w:r>
    </w:p>
    <w:p w14:paraId="636D2B32"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6A0920">
        <w:rPr>
          <w:rFonts w:ascii="Times New Roman" w:hAnsi="Times New Roman" w:cs="Times New Roman"/>
          <w:sz w:val="24"/>
          <w:szCs w:val="24"/>
        </w:rPr>
        <w:t>Stanton, R. D., &amp; Nosofsky, R. M. (2013). Category number impacts rule-based and information-integration category learning: A reassessment of evidence for dissociable category-learning systems. </w:t>
      </w:r>
      <w:r w:rsidRPr="006A0920">
        <w:rPr>
          <w:rFonts w:ascii="Times New Roman" w:hAnsi="Times New Roman" w:cs="Times New Roman"/>
          <w:i/>
          <w:sz w:val="24"/>
          <w:szCs w:val="24"/>
        </w:rPr>
        <w:t>Journal of Experimental Psychology: Learning, Memory, and Cognition</w:t>
      </w:r>
      <w:r w:rsidRPr="006A0920">
        <w:rPr>
          <w:rFonts w:ascii="Times New Roman" w:hAnsi="Times New Roman" w:cs="Times New Roman"/>
          <w:sz w:val="24"/>
          <w:szCs w:val="24"/>
        </w:rPr>
        <w:t>, 39(4), 1174.</w:t>
      </w:r>
    </w:p>
    <w:p w14:paraId="6E1F0D08" w14:textId="77777777" w:rsidR="00D43EAD" w:rsidRDefault="00D43EAD" w:rsidP="00D43EAD">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Stewart, N., Brown, G. D., &amp; Chater, N. (2002). Sequence effects in categorization of simple perceptual stimuli. </w:t>
      </w:r>
      <w:r w:rsidRPr="00696766">
        <w:rPr>
          <w:rFonts w:ascii="Times New Roman" w:hAnsi="Times New Roman" w:cs="Times New Roman"/>
          <w:i/>
          <w:sz w:val="24"/>
          <w:szCs w:val="24"/>
        </w:rPr>
        <w:t>Journal of Experimental Psychology: Learning, Memory, and Cognition</w:t>
      </w:r>
      <w:r w:rsidRPr="0065285A">
        <w:rPr>
          <w:rFonts w:ascii="Times New Roman" w:hAnsi="Times New Roman" w:cs="Times New Roman"/>
          <w:sz w:val="24"/>
          <w:szCs w:val="24"/>
        </w:rPr>
        <w:t xml:space="preserve">, </w:t>
      </w:r>
      <w:r w:rsidRPr="00047941">
        <w:rPr>
          <w:rFonts w:ascii="Times New Roman" w:hAnsi="Times New Roman" w:cs="Times New Roman"/>
          <w:sz w:val="24"/>
          <w:szCs w:val="24"/>
        </w:rPr>
        <w:t>28</w:t>
      </w:r>
      <w:r w:rsidRPr="0065285A">
        <w:rPr>
          <w:rFonts w:ascii="Times New Roman" w:hAnsi="Times New Roman" w:cs="Times New Roman"/>
          <w:sz w:val="24"/>
          <w:szCs w:val="24"/>
        </w:rPr>
        <w:t>(1), 3.</w:t>
      </w:r>
    </w:p>
    <w:p w14:paraId="3843CD04"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Zaki, S. R., &amp; Nosofsky, R. M. (2004). False prototype enhancement effects in dot pattern categorization.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32(3), 390-398.</w:t>
      </w:r>
    </w:p>
    <w:p w14:paraId="1C1CD584" w14:textId="77777777" w:rsidR="00D43EAD" w:rsidRPr="00047941" w:rsidRDefault="00D43EAD" w:rsidP="00D43EAD">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Zaki, S. R., &amp; Nosofsky, R. M. (2007). A high-distortion enhancement effect in the prototype-learning paradigm: Dramatic effects of category learning during test.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35(8), 2088-2096.</w:t>
      </w:r>
    </w:p>
    <w:p w14:paraId="1937F23C" w14:textId="77777777" w:rsidR="00D43EAD" w:rsidRDefault="00D43EAD" w:rsidP="00D43EAD">
      <w:pPr>
        <w:spacing w:after="0"/>
        <w:rPr>
          <w:rFonts w:ascii="Times New Roman" w:hAnsi="Times New Roman" w:cs="Times New Roman"/>
          <w:sz w:val="24"/>
          <w:szCs w:val="24"/>
        </w:rPr>
      </w:pPr>
    </w:p>
    <w:p w14:paraId="47510167" w14:textId="77777777" w:rsidR="00D43EAD" w:rsidRDefault="00D43EAD">
      <w:pPr>
        <w:rPr>
          <w:rFonts w:ascii="Times New Roman" w:hAnsi="Times New Roman" w:cs="Times New Roman"/>
          <w:sz w:val="24"/>
          <w:szCs w:val="24"/>
        </w:rPr>
      </w:pPr>
    </w:p>
    <w:p w14:paraId="4E3456E1" w14:textId="77777777" w:rsidR="00D43EAD" w:rsidRDefault="00D43EAD">
      <w:pPr>
        <w:rPr>
          <w:rFonts w:ascii="Times New Roman" w:hAnsi="Times New Roman" w:cs="Times New Roman"/>
          <w:sz w:val="24"/>
          <w:szCs w:val="24"/>
        </w:rPr>
      </w:pPr>
      <w:r>
        <w:rPr>
          <w:rFonts w:ascii="Times New Roman" w:hAnsi="Times New Roman" w:cs="Times New Roman"/>
          <w:sz w:val="24"/>
          <w:szCs w:val="24"/>
        </w:rPr>
        <w:br w:type="page"/>
      </w:r>
    </w:p>
    <w:p w14:paraId="7848A016" w14:textId="0EE3A4C2" w:rsidR="005E0BDB" w:rsidRPr="00724692" w:rsidRDefault="005E0BDB" w:rsidP="005E0BDB">
      <w:pPr>
        <w:spacing w:line="480" w:lineRule="auto"/>
        <w:contextualSpacing/>
        <w:jc w:val="center"/>
        <w:rPr>
          <w:rFonts w:ascii="Times New Roman" w:hAnsi="Times New Roman" w:cs="Times New Roman"/>
          <w:sz w:val="24"/>
          <w:szCs w:val="24"/>
        </w:rPr>
      </w:pPr>
      <w:r w:rsidRPr="00724692">
        <w:rPr>
          <w:rFonts w:ascii="Times New Roman" w:hAnsi="Times New Roman" w:cs="Times New Roman"/>
          <w:sz w:val="24"/>
          <w:szCs w:val="24"/>
        </w:rPr>
        <w:lastRenderedPageBreak/>
        <w:t>Footnotes</w:t>
      </w:r>
    </w:p>
    <w:p w14:paraId="153267A0" w14:textId="77777777" w:rsidR="005E0BDB" w:rsidRPr="00724692" w:rsidRDefault="005E0BDB" w:rsidP="005E0BDB">
      <w:pPr>
        <w:spacing w:line="480" w:lineRule="auto"/>
        <w:contextualSpacing/>
        <w:rPr>
          <w:rFonts w:ascii="Times New Roman" w:hAnsi="Times New Roman" w:cs="Times New Roman"/>
          <w:sz w:val="24"/>
          <w:szCs w:val="24"/>
        </w:rPr>
      </w:pPr>
    </w:p>
    <w:p w14:paraId="49BE33E0" w14:textId="77777777" w:rsidR="005E0BDB" w:rsidRPr="00724692" w:rsidRDefault="005E0BDB" w:rsidP="005E0BDB">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1.  In some experiments, two-category conditions were also tested, which yielded the same pattern of results as the three-category conditions.</w:t>
      </w:r>
    </w:p>
    <w:p w14:paraId="20D8EE8B" w14:textId="77777777" w:rsidR="005E0BDB" w:rsidRPr="00724692" w:rsidRDefault="005E0BDB" w:rsidP="005E0BDB">
      <w:pPr>
        <w:spacing w:line="480" w:lineRule="auto"/>
        <w:contextualSpacing/>
        <w:rPr>
          <w:rFonts w:ascii="Times New Roman" w:hAnsi="Times New Roman" w:cs="Times New Roman"/>
          <w:sz w:val="24"/>
          <w:szCs w:val="24"/>
        </w:rPr>
      </w:pPr>
    </w:p>
    <w:p w14:paraId="3FA3143A" w14:textId="1FC1BCB6" w:rsidR="0044058B" w:rsidRDefault="0044058B" w:rsidP="0044058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2.  Elaborated versions of the exemplar model make allowance for probabilistic storage of individual training instances and for decreases in individual-item memory strength due to lag of presentation during study.  For simplicity, we focus on baseline versions of the model in the present research. </w:t>
      </w:r>
    </w:p>
    <w:p w14:paraId="6DE3BEB6" w14:textId="77777777" w:rsidR="0044058B" w:rsidRDefault="0044058B" w:rsidP="005E0BDB">
      <w:pPr>
        <w:spacing w:line="480" w:lineRule="auto"/>
        <w:contextualSpacing/>
        <w:rPr>
          <w:rFonts w:ascii="Times New Roman" w:hAnsi="Times New Roman" w:cs="Times New Roman"/>
          <w:sz w:val="24"/>
          <w:szCs w:val="24"/>
        </w:rPr>
      </w:pPr>
    </w:p>
    <w:p w14:paraId="3D441FFD" w14:textId="15766864" w:rsidR="005E0BDB" w:rsidRPr="00724692" w:rsidRDefault="0044058B" w:rsidP="005E0BDB">
      <w:pPr>
        <w:spacing w:line="480" w:lineRule="auto"/>
        <w:contextualSpacing/>
        <w:rPr>
          <w:rFonts w:ascii="Times New Roman" w:hAnsi="Times New Roman" w:cs="Times New Roman"/>
          <w:sz w:val="24"/>
          <w:szCs w:val="24"/>
        </w:rPr>
      </w:pPr>
      <w:r>
        <w:rPr>
          <w:rFonts w:ascii="Times New Roman" w:hAnsi="Times New Roman" w:cs="Times New Roman"/>
          <w:sz w:val="24"/>
          <w:szCs w:val="24"/>
        </w:rPr>
        <w:t>3</w:t>
      </w:r>
      <w:r w:rsidR="005E0BDB" w:rsidRPr="00724692">
        <w:rPr>
          <w:rFonts w:ascii="Times New Roman" w:hAnsi="Times New Roman" w:cs="Times New Roman"/>
          <w:sz w:val="24"/>
          <w:szCs w:val="24"/>
        </w:rPr>
        <w:t>.  Kruschke (1992) developed an influential connectionist-learning version of the exemplar model; however, acknowledged limitations of that model led him to theorize about a number of other learning mechanisms, and the search for a more satisfactory detailed learning model is still a work in progress.</w:t>
      </w:r>
    </w:p>
    <w:p w14:paraId="798C1069" w14:textId="77777777" w:rsidR="005E0BDB" w:rsidRPr="00724692" w:rsidRDefault="005E0BDB" w:rsidP="005E0BDB">
      <w:pPr>
        <w:spacing w:line="480" w:lineRule="auto"/>
        <w:contextualSpacing/>
        <w:rPr>
          <w:rFonts w:ascii="Times New Roman" w:hAnsi="Times New Roman" w:cs="Times New Roman"/>
          <w:sz w:val="24"/>
          <w:szCs w:val="24"/>
        </w:rPr>
      </w:pPr>
    </w:p>
    <w:p w14:paraId="0D5E94BE" w14:textId="2536AAFC" w:rsidR="005E0BDB" w:rsidRPr="002F71F5"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E0BDB">
        <w:rPr>
          <w:rFonts w:ascii="Times New Roman" w:eastAsia="Times New Roman" w:hAnsi="Times New Roman" w:cs="Times New Roman"/>
          <w:color w:val="000000"/>
          <w:sz w:val="24"/>
          <w:szCs w:val="24"/>
        </w:rPr>
        <w:t xml:space="preserve">.  The </w:t>
      </w:r>
      <w:r w:rsidR="005E0BDB" w:rsidRPr="002F71F5">
        <w:rPr>
          <w:rFonts w:ascii="Times New Roman" w:eastAsia="Times New Roman" w:hAnsi="Times New Roman" w:cs="Times New Roman"/>
          <w:color w:val="000000"/>
          <w:sz w:val="24"/>
          <w:szCs w:val="24"/>
        </w:rPr>
        <w:t xml:space="preserve">Greenhouse-Geisser correction </w:t>
      </w:r>
      <w:r w:rsidR="005E0BDB">
        <w:rPr>
          <w:rFonts w:ascii="Times New Roman" w:eastAsia="Times New Roman" w:hAnsi="Times New Roman" w:cs="Times New Roman"/>
          <w:color w:val="000000"/>
          <w:sz w:val="24"/>
          <w:szCs w:val="24"/>
        </w:rPr>
        <w:t xml:space="preserve">was </w:t>
      </w:r>
      <w:r w:rsidR="005E0BDB" w:rsidRPr="002F71F5">
        <w:rPr>
          <w:rFonts w:ascii="Times New Roman" w:eastAsia="Times New Roman" w:hAnsi="Times New Roman" w:cs="Times New Roman"/>
          <w:color w:val="000000"/>
          <w:sz w:val="24"/>
          <w:szCs w:val="24"/>
        </w:rPr>
        <w:t>applied for violation of the sphericity assumption</w:t>
      </w:r>
      <w:r>
        <w:rPr>
          <w:rFonts w:ascii="Times New Roman" w:eastAsia="Times New Roman" w:hAnsi="Times New Roman" w:cs="Times New Roman"/>
          <w:color w:val="000000"/>
          <w:sz w:val="24"/>
          <w:szCs w:val="24"/>
        </w:rPr>
        <w:t xml:space="preserve"> in all ANOVAs reported in this article</w:t>
      </w:r>
      <w:r w:rsidR="005E0BDB" w:rsidRPr="002F71F5">
        <w:rPr>
          <w:rFonts w:ascii="Times New Roman" w:eastAsia="Times New Roman" w:hAnsi="Times New Roman" w:cs="Times New Roman"/>
          <w:color w:val="000000"/>
          <w:sz w:val="24"/>
          <w:szCs w:val="24"/>
        </w:rPr>
        <w:t>.</w:t>
      </w:r>
    </w:p>
    <w:p w14:paraId="007CF599"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54E6A760" w14:textId="65493807" w:rsidR="005E0BDB"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E0BDB">
        <w:rPr>
          <w:rFonts w:ascii="Times New Roman" w:eastAsia="Times New Roman" w:hAnsi="Times New Roman" w:cs="Times New Roman"/>
          <w:color w:val="000000"/>
          <w:sz w:val="24"/>
          <w:szCs w:val="24"/>
        </w:rPr>
        <w:t>.  In this article</w:t>
      </w:r>
      <w:r w:rsidR="005E0BDB" w:rsidRPr="002F71F5">
        <w:rPr>
          <w:rFonts w:ascii="Times New Roman" w:eastAsia="Times New Roman" w:hAnsi="Times New Roman" w:cs="Times New Roman"/>
          <w:color w:val="000000"/>
          <w:sz w:val="24"/>
          <w:szCs w:val="24"/>
        </w:rPr>
        <w:t xml:space="preserve">, </w:t>
      </w:r>
      <w:r w:rsidR="005E0BDB" w:rsidRPr="00EA6BF0">
        <w:rPr>
          <w:rFonts w:ascii="Times New Roman" w:eastAsia="Times New Roman" w:hAnsi="Times New Roman" w:cs="Times New Roman"/>
          <w:i/>
          <w:color w:val="000000"/>
          <w:sz w:val="24"/>
          <w:szCs w:val="24"/>
        </w:rPr>
        <w:t>p</w:t>
      </w:r>
      <w:r w:rsidR="005E0BDB" w:rsidRPr="002F71F5">
        <w:rPr>
          <w:rFonts w:ascii="Times New Roman" w:eastAsia="Times New Roman" w:hAnsi="Times New Roman" w:cs="Times New Roman"/>
          <w:color w:val="000000"/>
          <w:sz w:val="24"/>
          <w:szCs w:val="24"/>
        </w:rPr>
        <w:t xml:space="preserve"> values of multiple t tests conducted on the</w:t>
      </w:r>
      <w:r w:rsidR="005E0BDB">
        <w:rPr>
          <w:rFonts w:ascii="Times New Roman" w:eastAsia="Times New Roman" w:hAnsi="Times New Roman" w:cs="Times New Roman"/>
          <w:color w:val="000000"/>
          <w:sz w:val="24"/>
          <w:szCs w:val="24"/>
        </w:rPr>
        <w:t xml:space="preserve"> same data set were adjusted using</w:t>
      </w:r>
      <w:r w:rsidR="005E0BDB" w:rsidRPr="002F71F5">
        <w:rPr>
          <w:rFonts w:ascii="Times New Roman" w:eastAsia="Times New Roman" w:hAnsi="Times New Roman" w:cs="Times New Roman"/>
          <w:color w:val="000000"/>
          <w:sz w:val="24"/>
          <w:szCs w:val="24"/>
        </w:rPr>
        <w:t xml:space="preserve"> Bonferroni correction. If any </w:t>
      </w:r>
      <w:r w:rsidR="005E0BDB" w:rsidRPr="00EA6BF0">
        <w:rPr>
          <w:rFonts w:ascii="Times New Roman" w:eastAsia="Times New Roman" w:hAnsi="Times New Roman" w:cs="Times New Roman"/>
          <w:i/>
          <w:color w:val="000000"/>
          <w:sz w:val="24"/>
          <w:szCs w:val="24"/>
        </w:rPr>
        <w:t>p</w:t>
      </w:r>
      <w:r w:rsidR="005E0BDB" w:rsidRPr="002F71F5">
        <w:rPr>
          <w:rFonts w:ascii="Times New Roman" w:eastAsia="Times New Roman" w:hAnsi="Times New Roman" w:cs="Times New Roman"/>
          <w:color w:val="000000"/>
          <w:sz w:val="24"/>
          <w:szCs w:val="24"/>
        </w:rPr>
        <w:t xml:space="preserve"> value is less than .05 before the correction but greater than .05 after the correction, we refer to the effect as “marginally significant”.</w:t>
      </w:r>
    </w:p>
    <w:p w14:paraId="2FB001F1"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0E47475B" w14:textId="601D795C" w:rsidR="005E0BDB" w:rsidRPr="002F71F5"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sidR="005E0BDB">
        <w:rPr>
          <w:rFonts w:ascii="Times New Roman" w:eastAsia="Times New Roman" w:hAnsi="Times New Roman" w:cs="Times New Roman"/>
          <w:color w:val="000000"/>
          <w:sz w:val="24"/>
          <w:szCs w:val="24"/>
        </w:rPr>
        <w:t xml:space="preserve">.  </w:t>
      </w:r>
      <w:r w:rsidR="005E0BDB" w:rsidRPr="002F71F5">
        <w:rPr>
          <w:rFonts w:ascii="Times New Roman" w:eastAsia="Times New Roman" w:hAnsi="Times New Roman" w:cs="Times New Roman"/>
          <w:color w:val="000000"/>
          <w:sz w:val="24"/>
          <w:szCs w:val="24"/>
        </w:rPr>
        <w:t>We should emphasize th</w:t>
      </w:r>
      <w:r w:rsidR="005E0BDB">
        <w:rPr>
          <w:rFonts w:ascii="Times New Roman" w:eastAsia="Times New Roman" w:hAnsi="Times New Roman" w:cs="Times New Roman"/>
          <w:color w:val="000000"/>
          <w:sz w:val="24"/>
          <w:szCs w:val="24"/>
        </w:rPr>
        <w:t>at the fits are still very</w:t>
      </w:r>
      <w:r w:rsidR="005E0BDB" w:rsidRPr="002F71F5">
        <w:rPr>
          <w:rFonts w:ascii="Times New Roman" w:eastAsia="Times New Roman" w:hAnsi="Times New Roman" w:cs="Times New Roman"/>
          <w:color w:val="000000"/>
          <w:sz w:val="24"/>
          <w:szCs w:val="24"/>
        </w:rPr>
        <w:t xml:space="preserve"> good if we do constrain γ to be fixed across classification and reco</w:t>
      </w:r>
      <w:r w:rsidR="00522644">
        <w:rPr>
          <w:rFonts w:ascii="Times New Roman" w:eastAsia="Times New Roman" w:hAnsi="Times New Roman" w:cs="Times New Roman"/>
          <w:color w:val="000000"/>
          <w:sz w:val="24"/>
          <w:szCs w:val="24"/>
        </w:rPr>
        <w:t>gnition:  total SSD=.018 with 98</w:t>
      </w:r>
      <w:r w:rsidR="005E0BDB" w:rsidRPr="002F71F5">
        <w:rPr>
          <w:rFonts w:ascii="Times New Roman" w:eastAsia="Times New Roman" w:hAnsi="Times New Roman" w:cs="Times New Roman"/>
          <w:color w:val="000000"/>
          <w:sz w:val="24"/>
          <w:szCs w:val="24"/>
        </w:rPr>
        <w:t>.6% of the variance accounted for across all items types in the REP and NREP conditions in both the recognition-transfer and class</w:t>
      </w:r>
      <w:r w:rsidR="005E0BDB">
        <w:rPr>
          <w:rFonts w:ascii="Times New Roman" w:eastAsia="Times New Roman" w:hAnsi="Times New Roman" w:cs="Times New Roman"/>
          <w:color w:val="000000"/>
          <w:sz w:val="24"/>
          <w:szCs w:val="24"/>
        </w:rPr>
        <w:t>ification-transfer experiments.</w:t>
      </w:r>
    </w:p>
    <w:p w14:paraId="42C8D919" w14:textId="77777777" w:rsidR="00C0087B" w:rsidRDefault="00C0087B" w:rsidP="005E0BDB">
      <w:pPr>
        <w:spacing w:line="480" w:lineRule="auto"/>
        <w:contextualSpacing/>
        <w:rPr>
          <w:rFonts w:ascii="Times New Roman" w:hAnsi="Times New Roman" w:cs="Times New Roman"/>
          <w:sz w:val="24"/>
          <w:szCs w:val="24"/>
        </w:rPr>
      </w:pPr>
    </w:p>
    <w:p w14:paraId="0A090612" w14:textId="77777777" w:rsidR="0044058B" w:rsidRDefault="0044058B">
      <w:pPr>
        <w:rPr>
          <w:rFonts w:ascii="Times New Roman" w:hAnsi="Times New Roman" w:cs="Times New Roman"/>
          <w:bCs/>
          <w:sz w:val="24"/>
          <w:szCs w:val="24"/>
        </w:rPr>
      </w:pPr>
      <w:r>
        <w:rPr>
          <w:rFonts w:ascii="Times New Roman" w:hAnsi="Times New Roman" w:cs="Times New Roman"/>
          <w:bCs/>
          <w:sz w:val="24"/>
          <w:szCs w:val="24"/>
        </w:rPr>
        <w:br w:type="page"/>
      </w:r>
    </w:p>
    <w:p w14:paraId="6CC94ED1" w14:textId="7E43CC7E"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187A83">
        <w:rPr>
          <w:rFonts w:ascii="Times New Roman" w:hAnsi="Times New Roman" w:cs="Times New Roman"/>
          <w:bCs/>
          <w:sz w:val="24"/>
          <w:szCs w:val="24"/>
        </w:rPr>
        <w:lastRenderedPageBreak/>
        <w:t>Table 1</w:t>
      </w:r>
      <w:r>
        <w:rPr>
          <w:rFonts w:ascii="Times New Roman" w:hAnsi="Times New Roman" w:cs="Times New Roman"/>
          <w:bCs/>
          <w:sz w:val="24"/>
          <w:szCs w:val="24"/>
        </w:rPr>
        <w:t>.   Best-Fitting Parameter Values f</w:t>
      </w:r>
      <w:r w:rsidRPr="00187A83">
        <w:rPr>
          <w:rFonts w:ascii="Times New Roman" w:hAnsi="Times New Roman" w:cs="Times New Roman"/>
          <w:bCs/>
          <w:sz w:val="24"/>
          <w:szCs w:val="24"/>
        </w:rPr>
        <w:t>rom the Exemplar Model Fits to the Recognition- and Classification-Transfer Data</w:t>
      </w:r>
      <w:r>
        <w:rPr>
          <w:rFonts w:ascii="Times New Roman" w:hAnsi="Times New Roman" w:cs="Times New Roman"/>
          <w:bCs/>
          <w:sz w:val="24"/>
          <w:szCs w:val="24"/>
        </w:rPr>
        <w:t xml:space="preserve"> </w:t>
      </w:r>
      <w:r w:rsidRPr="00187A83">
        <w:rPr>
          <w:rFonts w:ascii="Times New Roman" w:hAnsi="Times New Roman" w:cs="Times New Roman"/>
          <w:bCs/>
          <w:sz w:val="24"/>
          <w:szCs w:val="24"/>
        </w:rPr>
        <w:t>of Homa et al.’s</w:t>
      </w:r>
      <w:r>
        <w:rPr>
          <w:rFonts w:ascii="Times New Roman" w:hAnsi="Times New Roman" w:cs="Times New Roman"/>
          <w:bCs/>
          <w:sz w:val="24"/>
          <w:szCs w:val="24"/>
        </w:rPr>
        <w:t xml:space="preserve"> (2019)</w:t>
      </w:r>
      <w:r w:rsidRPr="00187A83">
        <w:rPr>
          <w:rFonts w:ascii="Times New Roman" w:hAnsi="Times New Roman" w:cs="Times New Roman"/>
          <w:bCs/>
          <w:sz w:val="24"/>
          <w:szCs w:val="24"/>
        </w:rPr>
        <w:t xml:space="preserve"> experiments</w:t>
      </w:r>
      <w:r>
        <w:rPr>
          <w:rFonts w:ascii="Times New Roman" w:hAnsi="Times New Roman" w:cs="Times New Roman"/>
          <w:bCs/>
          <w:sz w:val="24"/>
          <w:szCs w:val="24"/>
        </w:rPr>
        <w:t>.</w:t>
      </w:r>
    </w:p>
    <w:p w14:paraId="01E1A6A2" w14:textId="77777777" w:rsidR="001071A0" w:rsidRPr="00187A83"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76728914"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48C24E5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614385D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77EA9167" w14:textId="77777777" w:rsidTr="005C4DB1">
        <w:trPr>
          <w:trHeight w:val="348"/>
        </w:trPr>
        <w:tc>
          <w:tcPr>
            <w:tcW w:w="4672" w:type="dxa"/>
            <w:tcBorders>
              <w:top w:val="nil"/>
              <w:left w:val="nil"/>
              <w:bottom w:val="nil"/>
              <w:right w:val="nil"/>
            </w:tcBorders>
            <w:shd w:val="clear" w:color="auto" w:fill="auto"/>
            <w:noWrap/>
            <w:vAlign w:val="bottom"/>
            <w:hideMark/>
          </w:tcPr>
          <w:p w14:paraId="2301CDC3"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73F714F"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3.181</w:t>
            </w:r>
          </w:p>
        </w:tc>
      </w:tr>
      <w:tr w:rsidR="001071A0" w:rsidRPr="0094045A" w14:paraId="2C0317D0" w14:textId="77777777" w:rsidTr="005C4DB1">
        <w:trPr>
          <w:trHeight w:val="348"/>
        </w:trPr>
        <w:tc>
          <w:tcPr>
            <w:tcW w:w="4672" w:type="dxa"/>
            <w:tcBorders>
              <w:top w:val="nil"/>
              <w:left w:val="nil"/>
              <w:bottom w:val="nil"/>
              <w:right w:val="nil"/>
            </w:tcBorders>
            <w:shd w:val="clear" w:color="auto" w:fill="auto"/>
            <w:noWrap/>
            <w:vAlign w:val="bottom"/>
            <w:hideMark/>
          </w:tcPr>
          <w:p w14:paraId="7CD914F9"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w:t>
            </w:r>
            <w:r w:rsidRPr="0094045A">
              <w:rPr>
                <w:rFonts w:ascii="Times New Roman" w:eastAsia="Times New Roman" w:hAnsi="Times New Roman" w:cs="Times New Roman"/>
                <w:i/>
                <w:color w:val="000000"/>
                <w:sz w:val="24"/>
                <w:szCs w:val="24"/>
              </w:rPr>
              <w:t>ithin</w:t>
            </w:r>
          </w:p>
        </w:tc>
        <w:tc>
          <w:tcPr>
            <w:tcW w:w="4672" w:type="dxa"/>
            <w:tcBorders>
              <w:top w:val="nil"/>
              <w:left w:val="nil"/>
              <w:bottom w:val="nil"/>
              <w:right w:val="nil"/>
            </w:tcBorders>
            <w:shd w:val="clear" w:color="auto" w:fill="auto"/>
            <w:noWrap/>
            <w:vAlign w:val="bottom"/>
            <w:hideMark/>
          </w:tcPr>
          <w:p w14:paraId="2F069EB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0.206</w:t>
            </w:r>
          </w:p>
        </w:tc>
      </w:tr>
      <w:tr w:rsidR="001071A0" w:rsidRPr="0094045A" w14:paraId="67A0B751" w14:textId="77777777" w:rsidTr="005C4DB1">
        <w:trPr>
          <w:trHeight w:val="348"/>
        </w:trPr>
        <w:tc>
          <w:tcPr>
            <w:tcW w:w="4672" w:type="dxa"/>
            <w:tcBorders>
              <w:top w:val="nil"/>
              <w:left w:val="nil"/>
              <w:bottom w:val="nil"/>
              <w:right w:val="nil"/>
            </w:tcBorders>
            <w:shd w:val="clear" w:color="auto" w:fill="auto"/>
            <w:noWrap/>
            <w:vAlign w:val="bottom"/>
            <w:hideMark/>
          </w:tcPr>
          <w:p w14:paraId="0DB557CA"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00F58FF7"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0.696</w:t>
            </w:r>
          </w:p>
        </w:tc>
      </w:tr>
      <w:tr w:rsidR="001071A0" w:rsidRPr="0094045A" w14:paraId="69DB9655" w14:textId="77777777" w:rsidTr="005C4DB1">
        <w:trPr>
          <w:trHeight w:val="348"/>
        </w:trPr>
        <w:tc>
          <w:tcPr>
            <w:tcW w:w="4672" w:type="dxa"/>
            <w:tcBorders>
              <w:top w:val="nil"/>
              <w:left w:val="nil"/>
              <w:bottom w:val="nil"/>
              <w:right w:val="nil"/>
            </w:tcBorders>
            <w:shd w:val="clear" w:color="auto" w:fill="auto"/>
            <w:noWrap/>
            <w:vAlign w:val="bottom"/>
            <w:hideMark/>
          </w:tcPr>
          <w:p w14:paraId="1BA58E4C"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γ</w:t>
            </w:r>
          </w:p>
        </w:tc>
        <w:tc>
          <w:tcPr>
            <w:tcW w:w="4672" w:type="dxa"/>
            <w:tcBorders>
              <w:top w:val="nil"/>
              <w:left w:val="nil"/>
              <w:bottom w:val="nil"/>
              <w:right w:val="nil"/>
            </w:tcBorders>
            <w:shd w:val="clear" w:color="auto" w:fill="auto"/>
            <w:noWrap/>
            <w:vAlign w:val="bottom"/>
            <w:hideMark/>
          </w:tcPr>
          <w:p w14:paraId="3950BF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1.62</w:t>
            </w:r>
            <w:r>
              <w:rPr>
                <w:rFonts w:ascii="Times New Roman" w:eastAsia="Times New Roman" w:hAnsi="Times New Roman" w:cs="Times New Roman"/>
                <w:color w:val="000000"/>
                <w:sz w:val="24"/>
                <w:szCs w:val="24"/>
              </w:rPr>
              <w:t>0</w:t>
            </w:r>
          </w:p>
        </w:tc>
      </w:tr>
      <w:tr w:rsidR="001071A0" w:rsidRPr="0094045A" w14:paraId="17A7C9E9" w14:textId="77777777" w:rsidTr="005C4DB1">
        <w:trPr>
          <w:trHeight w:val="348"/>
        </w:trPr>
        <w:tc>
          <w:tcPr>
            <w:tcW w:w="4672" w:type="dxa"/>
            <w:tcBorders>
              <w:top w:val="nil"/>
              <w:left w:val="nil"/>
              <w:bottom w:val="nil"/>
              <w:right w:val="nil"/>
            </w:tcBorders>
            <w:shd w:val="clear" w:color="auto" w:fill="auto"/>
            <w:noWrap/>
            <w:vAlign w:val="bottom"/>
            <w:hideMark/>
          </w:tcPr>
          <w:p w14:paraId="282319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65A21FB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21.119</w:t>
            </w:r>
          </w:p>
        </w:tc>
      </w:tr>
      <w:tr w:rsidR="001071A0" w:rsidRPr="0094045A" w14:paraId="514708FC" w14:textId="77777777" w:rsidTr="005C4DB1">
        <w:trPr>
          <w:trHeight w:val="348"/>
        </w:trPr>
        <w:tc>
          <w:tcPr>
            <w:tcW w:w="4672" w:type="dxa"/>
            <w:tcBorders>
              <w:top w:val="nil"/>
              <w:left w:val="nil"/>
              <w:bottom w:val="nil"/>
              <w:right w:val="nil"/>
            </w:tcBorders>
            <w:shd w:val="clear" w:color="auto" w:fill="auto"/>
            <w:noWrap/>
            <w:vAlign w:val="bottom"/>
            <w:hideMark/>
          </w:tcPr>
          <w:p w14:paraId="1AF9B0FC"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7807760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10.474</w:t>
            </w:r>
          </w:p>
        </w:tc>
      </w:tr>
      <w:tr w:rsidR="001071A0" w:rsidRPr="0094045A" w14:paraId="16C7EA2E" w14:textId="77777777" w:rsidTr="005C4DB1">
        <w:trPr>
          <w:trHeight w:val="348"/>
        </w:trPr>
        <w:tc>
          <w:tcPr>
            <w:tcW w:w="4672" w:type="dxa"/>
            <w:tcBorders>
              <w:top w:val="nil"/>
              <w:left w:val="nil"/>
              <w:bottom w:val="nil"/>
              <w:right w:val="nil"/>
            </w:tcBorders>
            <w:shd w:val="clear" w:color="auto" w:fill="auto"/>
            <w:noWrap/>
            <w:vAlign w:val="bottom"/>
            <w:hideMark/>
          </w:tcPr>
          <w:p w14:paraId="2D3098D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nil"/>
              <w:right w:val="nil"/>
            </w:tcBorders>
            <w:shd w:val="clear" w:color="auto" w:fill="auto"/>
            <w:noWrap/>
            <w:vAlign w:val="bottom"/>
            <w:hideMark/>
          </w:tcPr>
          <w:p w14:paraId="3C65570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26.956</w:t>
            </w:r>
          </w:p>
        </w:tc>
      </w:tr>
      <w:tr w:rsidR="001071A0" w:rsidRPr="0094045A" w14:paraId="29621955" w14:textId="77777777" w:rsidTr="005C4DB1">
        <w:trPr>
          <w:trHeight w:val="348"/>
        </w:trPr>
        <w:tc>
          <w:tcPr>
            <w:tcW w:w="4672" w:type="dxa"/>
            <w:tcBorders>
              <w:top w:val="nil"/>
              <w:left w:val="nil"/>
              <w:bottom w:val="nil"/>
              <w:right w:val="nil"/>
            </w:tcBorders>
            <w:shd w:val="clear" w:color="auto" w:fill="auto"/>
            <w:noWrap/>
            <w:vAlign w:val="bottom"/>
            <w:hideMark/>
          </w:tcPr>
          <w:p w14:paraId="0E6FA3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nil"/>
              <w:right w:val="nil"/>
            </w:tcBorders>
            <w:shd w:val="clear" w:color="auto" w:fill="auto"/>
            <w:noWrap/>
            <w:vAlign w:val="bottom"/>
            <w:hideMark/>
          </w:tcPr>
          <w:p w14:paraId="6BD6C575"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11.979</w:t>
            </w:r>
          </w:p>
        </w:tc>
      </w:tr>
      <w:tr w:rsidR="001071A0" w:rsidRPr="0094045A" w14:paraId="416B66E7" w14:textId="77777777" w:rsidTr="005C4DB1">
        <w:trPr>
          <w:trHeight w:val="348"/>
        </w:trPr>
        <w:tc>
          <w:tcPr>
            <w:tcW w:w="4672" w:type="dxa"/>
            <w:tcBorders>
              <w:top w:val="nil"/>
              <w:left w:val="nil"/>
              <w:bottom w:val="single" w:sz="4" w:space="0" w:color="auto"/>
              <w:right w:val="nil"/>
            </w:tcBorders>
            <w:shd w:val="clear" w:color="auto" w:fill="auto"/>
            <w:noWrap/>
            <w:vAlign w:val="bottom"/>
          </w:tcPr>
          <w:p w14:paraId="3372A73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p>
        </w:tc>
        <w:tc>
          <w:tcPr>
            <w:tcW w:w="4672" w:type="dxa"/>
            <w:tcBorders>
              <w:top w:val="nil"/>
              <w:left w:val="nil"/>
              <w:bottom w:val="single" w:sz="4" w:space="0" w:color="auto"/>
              <w:right w:val="nil"/>
            </w:tcBorders>
            <w:shd w:val="clear" w:color="auto" w:fill="auto"/>
            <w:noWrap/>
            <w:vAlign w:val="bottom"/>
          </w:tcPr>
          <w:p w14:paraId="50860B46"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p>
        </w:tc>
      </w:tr>
    </w:tbl>
    <w:p w14:paraId="50578A07"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9570DC7" w14:textId="77777777"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eastAsia="Times New Roman" w:hAnsi="Times New Roman" w:cs="Times New Roman"/>
          <w:i/>
          <w:color w:val="000000"/>
          <w:sz w:val="24"/>
          <w:szCs w:val="24"/>
        </w:rPr>
        <w:t>between</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response criterion.  Separate values of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each of the REP and NREP conditions in E</w:t>
      </w:r>
      <w:r w:rsidRPr="0094045A">
        <w:rPr>
          <w:rFonts w:ascii="Times New Roman" w:hAnsi="Times New Roman" w:cs="Times New Roman"/>
          <w:sz w:val="24"/>
          <w:szCs w:val="24"/>
        </w:rPr>
        <w:t>xperiments 2 and 3</w:t>
      </w:r>
      <w:r>
        <w:rPr>
          <w:rFonts w:ascii="Times New Roman" w:hAnsi="Times New Roman" w:cs="Times New Roman"/>
          <w:sz w:val="24"/>
          <w:szCs w:val="24"/>
        </w:rPr>
        <w:t>.</w:t>
      </w:r>
    </w:p>
    <w:p w14:paraId="2BB85FF7" w14:textId="77777777" w:rsidR="001071A0" w:rsidRPr="0094045A" w:rsidRDefault="001071A0" w:rsidP="001071A0">
      <w:pPr>
        <w:contextualSpacing/>
        <w:rPr>
          <w:rFonts w:ascii="Times New Roman" w:hAnsi="Times New Roman" w:cs="Times New Roman"/>
          <w:sz w:val="24"/>
          <w:szCs w:val="24"/>
        </w:rPr>
      </w:pPr>
    </w:p>
    <w:p w14:paraId="5B4643F2" w14:textId="77777777" w:rsidR="001071A0" w:rsidRPr="0094045A" w:rsidRDefault="001071A0" w:rsidP="001071A0">
      <w:pPr>
        <w:contextualSpacing/>
        <w:rPr>
          <w:rFonts w:ascii="Times New Roman" w:hAnsi="Times New Roman" w:cs="Times New Roman"/>
          <w:sz w:val="24"/>
          <w:szCs w:val="24"/>
        </w:rPr>
      </w:pPr>
    </w:p>
    <w:p w14:paraId="31A9841D" w14:textId="77777777" w:rsidR="001071A0" w:rsidRDefault="001071A0" w:rsidP="001071A0">
      <w:pPr>
        <w:rPr>
          <w:rFonts w:ascii="Times New Roman" w:hAnsi="Times New Roman" w:cs="Times New Roman"/>
          <w:sz w:val="24"/>
          <w:szCs w:val="24"/>
        </w:rPr>
      </w:pPr>
      <w:r>
        <w:rPr>
          <w:rFonts w:ascii="Times New Roman" w:hAnsi="Times New Roman" w:cs="Times New Roman"/>
          <w:sz w:val="24"/>
          <w:szCs w:val="24"/>
        </w:rPr>
        <w:br w:type="page"/>
      </w:r>
    </w:p>
    <w:p w14:paraId="4F3E2746" w14:textId="77777777"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94045A">
        <w:rPr>
          <w:rFonts w:ascii="Times New Roman" w:hAnsi="Times New Roman" w:cs="Times New Roman"/>
          <w:sz w:val="24"/>
          <w:szCs w:val="24"/>
        </w:rPr>
        <w:lastRenderedPageBreak/>
        <w:t xml:space="preserve"> </w:t>
      </w:r>
      <w:r w:rsidRPr="0042783B">
        <w:rPr>
          <w:rFonts w:ascii="Times New Roman" w:hAnsi="Times New Roman" w:cs="Times New Roman"/>
          <w:bCs/>
          <w:sz w:val="24"/>
          <w:szCs w:val="24"/>
        </w:rPr>
        <w:t>Table 2</w:t>
      </w:r>
      <w:r>
        <w:rPr>
          <w:rFonts w:ascii="Times New Roman" w:hAnsi="Times New Roman" w:cs="Times New Roman"/>
          <w:bCs/>
          <w:sz w:val="24"/>
          <w:szCs w:val="24"/>
        </w:rPr>
        <w:t xml:space="preserve">.  </w:t>
      </w:r>
      <w:r w:rsidRPr="0042783B">
        <w:rPr>
          <w:rFonts w:ascii="Times New Roman" w:hAnsi="Times New Roman" w:cs="Times New Roman"/>
          <w:bCs/>
          <w:sz w:val="24"/>
          <w:szCs w:val="24"/>
        </w:rPr>
        <w:t>Best-Fitting Parameter Values From the Exemplar Model Fits to the Recognition- and Classification-Transfer Data</w:t>
      </w:r>
      <w:r>
        <w:rPr>
          <w:rFonts w:ascii="Times New Roman" w:hAnsi="Times New Roman" w:cs="Times New Roman"/>
          <w:bCs/>
          <w:sz w:val="24"/>
          <w:szCs w:val="24"/>
        </w:rPr>
        <w:t xml:space="preserve"> </w:t>
      </w:r>
      <w:r w:rsidRPr="0042783B">
        <w:rPr>
          <w:rFonts w:ascii="Times New Roman" w:hAnsi="Times New Roman" w:cs="Times New Roman"/>
          <w:bCs/>
          <w:sz w:val="24"/>
          <w:szCs w:val="24"/>
        </w:rPr>
        <w:t>of Experiments 1 and 2</w:t>
      </w:r>
      <w:r>
        <w:rPr>
          <w:rFonts w:ascii="Times New Roman" w:hAnsi="Times New Roman" w:cs="Times New Roman"/>
          <w:bCs/>
          <w:sz w:val="24"/>
          <w:szCs w:val="24"/>
        </w:rPr>
        <w:t>.</w:t>
      </w:r>
    </w:p>
    <w:p w14:paraId="1E7580FF" w14:textId="77777777" w:rsidR="001071A0" w:rsidRPr="0042783B"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1F0C5B81"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1CE284F0"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3912BDE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1C9D0E5C" w14:textId="77777777" w:rsidTr="005C4DB1">
        <w:trPr>
          <w:trHeight w:val="348"/>
        </w:trPr>
        <w:tc>
          <w:tcPr>
            <w:tcW w:w="4672" w:type="dxa"/>
            <w:tcBorders>
              <w:top w:val="nil"/>
              <w:left w:val="nil"/>
              <w:bottom w:val="nil"/>
              <w:right w:val="nil"/>
            </w:tcBorders>
            <w:shd w:val="clear" w:color="auto" w:fill="auto"/>
            <w:noWrap/>
            <w:vAlign w:val="bottom"/>
            <w:hideMark/>
          </w:tcPr>
          <w:p w14:paraId="381F1EC2"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CEBC97A"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4.000</w:t>
            </w:r>
          </w:p>
        </w:tc>
      </w:tr>
      <w:tr w:rsidR="001071A0" w:rsidRPr="0094045A" w14:paraId="1AF6544A" w14:textId="77777777" w:rsidTr="005C4DB1">
        <w:trPr>
          <w:trHeight w:val="348"/>
        </w:trPr>
        <w:tc>
          <w:tcPr>
            <w:tcW w:w="4672" w:type="dxa"/>
            <w:tcBorders>
              <w:top w:val="nil"/>
              <w:left w:val="nil"/>
              <w:bottom w:val="nil"/>
              <w:right w:val="nil"/>
            </w:tcBorders>
            <w:shd w:val="clear" w:color="auto" w:fill="auto"/>
            <w:noWrap/>
            <w:vAlign w:val="bottom"/>
            <w:hideMark/>
          </w:tcPr>
          <w:p w14:paraId="503CAC5F"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within</w:t>
            </w:r>
          </w:p>
        </w:tc>
        <w:tc>
          <w:tcPr>
            <w:tcW w:w="4672" w:type="dxa"/>
            <w:tcBorders>
              <w:top w:val="nil"/>
              <w:left w:val="nil"/>
              <w:bottom w:val="nil"/>
              <w:right w:val="nil"/>
            </w:tcBorders>
            <w:shd w:val="clear" w:color="auto" w:fill="auto"/>
            <w:noWrap/>
            <w:vAlign w:val="bottom"/>
            <w:hideMark/>
          </w:tcPr>
          <w:p w14:paraId="42ADA7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0.301</w:t>
            </w:r>
          </w:p>
        </w:tc>
      </w:tr>
      <w:tr w:rsidR="001071A0" w:rsidRPr="0094045A" w14:paraId="0775B834" w14:textId="77777777" w:rsidTr="005C4DB1">
        <w:trPr>
          <w:trHeight w:val="348"/>
        </w:trPr>
        <w:tc>
          <w:tcPr>
            <w:tcW w:w="4672" w:type="dxa"/>
            <w:tcBorders>
              <w:top w:val="nil"/>
              <w:left w:val="nil"/>
              <w:bottom w:val="nil"/>
              <w:right w:val="nil"/>
            </w:tcBorders>
            <w:shd w:val="clear" w:color="auto" w:fill="auto"/>
            <w:noWrap/>
            <w:vAlign w:val="bottom"/>
            <w:hideMark/>
          </w:tcPr>
          <w:p w14:paraId="770C4F08"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2E40CFE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0.491</w:t>
            </w:r>
          </w:p>
        </w:tc>
      </w:tr>
      <w:tr w:rsidR="001071A0" w:rsidRPr="0094045A" w14:paraId="4AB8BA89" w14:textId="77777777" w:rsidTr="005C4DB1">
        <w:trPr>
          <w:trHeight w:val="348"/>
        </w:trPr>
        <w:tc>
          <w:tcPr>
            <w:tcW w:w="4672" w:type="dxa"/>
            <w:tcBorders>
              <w:top w:val="nil"/>
              <w:left w:val="nil"/>
              <w:bottom w:val="nil"/>
              <w:right w:val="nil"/>
            </w:tcBorders>
            <w:shd w:val="clear" w:color="auto" w:fill="auto"/>
            <w:noWrap/>
            <w:vAlign w:val="bottom"/>
          </w:tcPr>
          <w:p w14:paraId="4A28551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(Recognition)</w:t>
            </w:r>
          </w:p>
        </w:tc>
        <w:tc>
          <w:tcPr>
            <w:tcW w:w="4672" w:type="dxa"/>
            <w:tcBorders>
              <w:top w:val="nil"/>
              <w:left w:val="nil"/>
              <w:bottom w:val="nil"/>
              <w:right w:val="nil"/>
            </w:tcBorders>
            <w:shd w:val="clear" w:color="auto" w:fill="auto"/>
            <w:noWrap/>
            <w:vAlign w:val="bottom"/>
          </w:tcPr>
          <w:p w14:paraId="08554806"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1.922</w:t>
            </w:r>
          </w:p>
        </w:tc>
      </w:tr>
      <w:tr w:rsidR="001071A0" w:rsidRPr="0094045A" w14:paraId="673A809E" w14:textId="77777777" w:rsidTr="005C4DB1">
        <w:trPr>
          <w:trHeight w:val="348"/>
        </w:trPr>
        <w:tc>
          <w:tcPr>
            <w:tcW w:w="4672" w:type="dxa"/>
            <w:tcBorders>
              <w:top w:val="nil"/>
              <w:left w:val="nil"/>
              <w:bottom w:val="nil"/>
              <w:right w:val="nil"/>
            </w:tcBorders>
            <w:shd w:val="clear" w:color="auto" w:fill="auto"/>
            <w:noWrap/>
            <w:vAlign w:val="bottom"/>
            <w:hideMark/>
          </w:tcPr>
          <w:p w14:paraId="2BD907FE"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(Classification)</w:t>
            </w:r>
          </w:p>
        </w:tc>
        <w:tc>
          <w:tcPr>
            <w:tcW w:w="4672" w:type="dxa"/>
            <w:tcBorders>
              <w:top w:val="nil"/>
              <w:left w:val="nil"/>
              <w:bottom w:val="nil"/>
              <w:right w:val="nil"/>
            </w:tcBorders>
            <w:shd w:val="clear" w:color="auto" w:fill="auto"/>
            <w:noWrap/>
            <w:vAlign w:val="bottom"/>
            <w:hideMark/>
          </w:tcPr>
          <w:p w14:paraId="4014562B"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1.000</w:t>
            </w:r>
          </w:p>
        </w:tc>
      </w:tr>
      <w:tr w:rsidR="001071A0" w:rsidRPr="0094045A" w14:paraId="64CB22FA" w14:textId="77777777" w:rsidTr="005C4DB1">
        <w:trPr>
          <w:trHeight w:val="348"/>
        </w:trPr>
        <w:tc>
          <w:tcPr>
            <w:tcW w:w="4672" w:type="dxa"/>
            <w:tcBorders>
              <w:top w:val="nil"/>
              <w:left w:val="nil"/>
              <w:bottom w:val="nil"/>
              <w:right w:val="nil"/>
            </w:tcBorders>
            <w:shd w:val="clear" w:color="auto" w:fill="auto"/>
            <w:noWrap/>
            <w:vAlign w:val="bottom"/>
            <w:hideMark/>
          </w:tcPr>
          <w:p w14:paraId="4A6514C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nil"/>
              <w:right w:val="nil"/>
            </w:tcBorders>
            <w:shd w:val="clear" w:color="auto" w:fill="auto"/>
            <w:noWrap/>
            <w:vAlign w:val="bottom"/>
            <w:hideMark/>
          </w:tcPr>
          <w:p w14:paraId="22DBC96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51.547</w:t>
            </w:r>
          </w:p>
        </w:tc>
      </w:tr>
      <w:tr w:rsidR="001071A0" w:rsidRPr="0094045A" w14:paraId="06F7C28C" w14:textId="77777777" w:rsidTr="005C4DB1">
        <w:trPr>
          <w:trHeight w:val="348"/>
        </w:trPr>
        <w:tc>
          <w:tcPr>
            <w:tcW w:w="4672" w:type="dxa"/>
            <w:tcBorders>
              <w:top w:val="nil"/>
              <w:left w:val="nil"/>
              <w:bottom w:val="nil"/>
              <w:right w:val="nil"/>
            </w:tcBorders>
            <w:shd w:val="clear" w:color="auto" w:fill="auto"/>
            <w:noWrap/>
            <w:vAlign w:val="bottom"/>
            <w:hideMark/>
          </w:tcPr>
          <w:p w14:paraId="6009BC7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nil"/>
              <w:right w:val="nil"/>
            </w:tcBorders>
            <w:shd w:val="clear" w:color="auto" w:fill="auto"/>
            <w:noWrap/>
            <w:vAlign w:val="bottom"/>
            <w:hideMark/>
          </w:tcPr>
          <w:p w14:paraId="7091084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13.526</w:t>
            </w:r>
          </w:p>
        </w:tc>
      </w:tr>
      <w:tr w:rsidR="001071A0" w:rsidRPr="0094045A" w14:paraId="04D9AD17" w14:textId="77777777" w:rsidTr="005C4DB1">
        <w:trPr>
          <w:trHeight w:val="348"/>
        </w:trPr>
        <w:tc>
          <w:tcPr>
            <w:tcW w:w="4672" w:type="dxa"/>
            <w:tcBorders>
              <w:top w:val="nil"/>
              <w:left w:val="nil"/>
              <w:bottom w:val="single" w:sz="4" w:space="0" w:color="auto"/>
              <w:right w:val="nil"/>
            </w:tcBorders>
            <w:shd w:val="clear" w:color="auto" w:fill="auto"/>
            <w:noWrap/>
            <w:vAlign w:val="bottom"/>
          </w:tcPr>
          <w:p w14:paraId="69EF293B"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p>
        </w:tc>
        <w:tc>
          <w:tcPr>
            <w:tcW w:w="4672" w:type="dxa"/>
            <w:tcBorders>
              <w:top w:val="nil"/>
              <w:left w:val="nil"/>
              <w:bottom w:val="single" w:sz="4" w:space="0" w:color="auto"/>
              <w:right w:val="nil"/>
            </w:tcBorders>
            <w:shd w:val="clear" w:color="auto" w:fill="auto"/>
            <w:noWrap/>
            <w:vAlign w:val="bottom"/>
          </w:tcPr>
          <w:p w14:paraId="170DBB5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p>
        </w:tc>
      </w:tr>
    </w:tbl>
    <w:p w14:paraId="2DD1F7B7"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6B18EF56"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36A29780" w14:textId="77777777"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eastAsia="Times New Roman" w:hAnsi="Times New Roman" w:cs="Times New Roman"/>
          <w:i/>
          <w:color w:val="000000"/>
          <w:sz w:val="24"/>
          <w:szCs w:val="24"/>
        </w:rPr>
        <w:t>between</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recognition response criterion.  Separate values of </w:t>
      </w:r>
      <w:r w:rsidRPr="0094045A">
        <w:rPr>
          <w:rFonts w:ascii="Times New Roman" w:hAnsi="Times New Roman" w:cs="Times New Roman"/>
          <w:sz w:val="24"/>
          <w:szCs w:val="24"/>
        </w:rPr>
        <w:t>γ</w:t>
      </w:r>
      <w:r>
        <w:rPr>
          <w:rFonts w:ascii="Times New Roman" w:hAnsi="Times New Roman" w:cs="Times New Roman"/>
          <w:sz w:val="24"/>
          <w:szCs w:val="24"/>
        </w:rPr>
        <w:t xml:space="preserve"> are estimated for the recognition and classification tasks.  Separate values of</w:t>
      </w:r>
      <w:r>
        <w:rPr>
          <w:rFonts w:ascii="Times New Roman" w:hAnsi="Times New Roman" w:cs="Times New Roman"/>
          <w:i/>
          <w:sz w:val="24"/>
          <w:szCs w:val="24"/>
        </w:rPr>
        <w:t xml:space="preserve">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REP and NREP conditions of Experiment 1.</w:t>
      </w:r>
    </w:p>
    <w:p w14:paraId="169ADAA6"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DC2E147"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8494BDE" w14:textId="77777777" w:rsidR="001071A0" w:rsidRDefault="001071A0" w:rsidP="001071A0"/>
    <w:p w14:paraId="3EF04CC7" w14:textId="77777777" w:rsidR="001071A0" w:rsidRDefault="001071A0" w:rsidP="001071A0"/>
    <w:p w14:paraId="23BE52EC" w14:textId="77777777" w:rsidR="001071A0" w:rsidRDefault="001071A0" w:rsidP="001071A0"/>
    <w:p w14:paraId="577FFF66" w14:textId="77777777" w:rsidR="001071A0" w:rsidRPr="00427962" w:rsidRDefault="001071A0" w:rsidP="001071A0">
      <w:r>
        <w:br w:type="page"/>
      </w:r>
    </w:p>
    <w:p w14:paraId="3237FE8A"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r>
        <w:rPr>
          <w:rFonts w:eastAsiaTheme="minorEastAsia"/>
          <w:color w:val="000000"/>
        </w:rPr>
        <w:lastRenderedPageBreak/>
        <w:t>Figure Captions</w:t>
      </w:r>
    </w:p>
    <w:p w14:paraId="292CCC2D"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p>
    <w:p w14:paraId="36A19E3C"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1</w:t>
      </w:r>
      <w:r>
        <w:rPr>
          <w:rFonts w:eastAsiaTheme="minorEastAsia"/>
          <w:color w:val="000000"/>
        </w:rPr>
        <w:t>.  S</w:t>
      </w:r>
      <w:r w:rsidRPr="00A46799">
        <w:rPr>
          <w:rFonts w:eastAsiaTheme="minorEastAsia"/>
          <w:color w:val="000000"/>
        </w:rPr>
        <w:t>chematic illustration of similarity structures of stored exemplars in the REP</w:t>
      </w:r>
      <w:r>
        <w:rPr>
          <w:rFonts w:eastAsiaTheme="minorEastAsia"/>
          <w:color w:val="000000"/>
        </w:rPr>
        <w:t xml:space="preserve"> (top panel)</w:t>
      </w:r>
      <w:r w:rsidRPr="00A46799">
        <w:rPr>
          <w:rFonts w:eastAsiaTheme="minorEastAsia"/>
          <w:color w:val="000000"/>
        </w:rPr>
        <w:t xml:space="preserve"> and NREP </w:t>
      </w:r>
      <w:r>
        <w:rPr>
          <w:rFonts w:eastAsiaTheme="minorEastAsia"/>
          <w:color w:val="000000"/>
        </w:rPr>
        <w:t xml:space="preserve">(bottom panel) </w:t>
      </w:r>
      <w:r w:rsidRPr="00A46799">
        <w:rPr>
          <w:rFonts w:eastAsiaTheme="minorEastAsia"/>
          <w:color w:val="000000"/>
        </w:rPr>
        <w:t>conditions. The letters A, B and C denote the prototypes for three different categories. Each symbol x denotes an old medium-level distortion in any category (boldfaced in the REP condition to indicate strong</w:t>
      </w:r>
      <w:r>
        <w:rPr>
          <w:rFonts w:eastAsiaTheme="minorEastAsia"/>
          <w:color w:val="000000"/>
        </w:rPr>
        <w:t>er</w:t>
      </w:r>
      <w:r w:rsidRPr="00A46799">
        <w:rPr>
          <w:rFonts w:eastAsiaTheme="minorEastAsia"/>
          <w:color w:val="000000"/>
        </w:rPr>
        <w:t xml:space="preserve"> memory trace</w:t>
      </w:r>
      <w:r>
        <w:rPr>
          <w:rFonts w:eastAsiaTheme="minorEastAsia"/>
          <w:color w:val="000000"/>
        </w:rPr>
        <w:t>s due to their repeated presentations</w:t>
      </w:r>
      <w:r w:rsidRPr="00A46799">
        <w:rPr>
          <w:rFonts w:eastAsiaTheme="minorEastAsia"/>
          <w:color w:val="000000"/>
        </w:rPr>
        <w:t>)</w:t>
      </w:r>
      <w:r>
        <w:rPr>
          <w:rFonts w:eastAsiaTheme="minorEastAsia"/>
          <w:color w:val="000000"/>
        </w:rPr>
        <w:t>.  T</w:t>
      </w:r>
      <w:r w:rsidRPr="00A46799">
        <w:rPr>
          <w:rFonts w:eastAsiaTheme="minorEastAsia"/>
          <w:color w:val="000000"/>
        </w:rPr>
        <w:t xml:space="preserve">he </w:t>
      </w:r>
      <w:r>
        <w:rPr>
          <w:rFonts w:eastAsiaTheme="minorEastAsia"/>
          <w:color w:val="000000"/>
        </w:rPr>
        <w:t>red</w:t>
      </w:r>
      <w:r w:rsidRPr="00A46799">
        <w:rPr>
          <w:rFonts w:eastAsiaTheme="minorEastAsia"/>
          <w:color w:val="000000"/>
        </w:rPr>
        <w:t xml:space="preserve"> o</w:t>
      </w:r>
      <w:r>
        <w:rPr>
          <w:rFonts w:eastAsiaTheme="minorEastAsia"/>
          <w:color w:val="000000"/>
        </w:rPr>
        <w:t xml:space="preserve"> in each panel</w:t>
      </w:r>
      <w:r w:rsidRPr="00A46799">
        <w:rPr>
          <w:rFonts w:eastAsiaTheme="minorEastAsia"/>
          <w:color w:val="000000"/>
        </w:rPr>
        <w:t xml:space="preserve"> denotes a new medium-level distortion in category A. </w:t>
      </w:r>
    </w:p>
    <w:p w14:paraId="71402D00"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p>
    <w:p w14:paraId="460B4499" w14:textId="77777777" w:rsidR="001071A0" w:rsidRDefault="001071A0" w:rsidP="001071A0">
      <w:pPr>
        <w:pStyle w:val="NormalWeb"/>
        <w:spacing w:before="0" w:beforeAutospacing="0" w:after="0" w:afterAutospacing="0" w:line="480" w:lineRule="auto"/>
        <w:rPr>
          <w:rFonts w:eastAsiaTheme="minorEastAsia"/>
          <w:color w:val="000000"/>
        </w:rPr>
      </w:pPr>
      <w:r>
        <w:rPr>
          <w:rFonts w:eastAsiaTheme="minorEastAsia"/>
          <w:color w:val="000000"/>
        </w:rPr>
        <w:t>2.  O</w:t>
      </w:r>
      <w:r w:rsidRPr="00C16167">
        <w:rPr>
          <w:rFonts w:eastAsiaTheme="minorEastAsia"/>
          <w:color w:val="000000"/>
        </w:rPr>
        <w:t>bserved</w:t>
      </w:r>
      <w:r>
        <w:rPr>
          <w:rFonts w:eastAsiaTheme="minorEastAsia"/>
          <w:color w:val="000000"/>
        </w:rPr>
        <w:t xml:space="preserve"> (colored bars)</w:t>
      </w:r>
      <w:r w:rsidRPr="00C16167">
        <w:rPr>
          <w:rFonts w:eastAsiaTheme="minorEastAsia"/>
          <w:color w:val="000000"/>
        </w:rPr>
        <w:t xml:space="preserve"> and predicted </w:t>
      </w:r>
      <w:r>
        <w:rPr>
          <w:rFonts w:eastAsiaTheme="minorEastAsia"/>
          <w:color w:val="000000"/>
        </w:rPr>
        <w:t xml:space="preserve">(black dots) </w:t>
      </w:r>
      <w:r w:rsidRPr="00C16167">
        <w:rPr>
          <w:rFonts w:eastAsiaTheme="minorEastAsia"/>
          <w:color w:val="000000"/>
        </w:rPr>
        <w:t>probabilitie</w:t>
      </w:r>
      <w:r>
        <w:rPr>
          <w:rFonts w:eastAsiaTheme="minorEastAsia"/>
          <w:color w:val="000000"/>
        </w:rPr>
        <w:t>s of correct classification and old recognition judgments in Homa et al.’s (2019) Experiments 1-3 (three-category conditions).   Panel A: Experiment 1.  Classification accuracy for the different types of transfer items in the REP and NREP conditions.  Panel B:  Experiment 2.  Proportion of old-recognition responses for the different item types in the REP and NREP conditions.  Panel C: Experiment 3.  Proportion of old-recognition responses for the different item types in the REP and NREP conditions.  Predictions (black dots) are from the simulation-based version of the exemplar model described in the text.</w:t>
      </w:r>
    </w:p>
    <w:p w14:paraId="39537521" w14:textId="77777777" w:rsidR="001071A0" w:rsidRDefault="001071A0" w:rsidP="001071A0">
      <w:pPr>
        <w:spacing w:line="480" w:lineRule="auto"/>
        <w:contextualSpacing/>
        <w:jc w:val="both"/>
        <w:rPr>
          <w:rFonts w:ascii="Times New Roman" w:hAnsi="Times New Roman" w:cs="Times New Roman"/>
          <w:sz w:val="24"/>
          <w:szCs w:val="24"/>
        </w:rPr>
      </w:pPr>
    </w:p>
    <w:p w14:paraId="51C13AC5" w14:textId="77777777" w:rsidR="001071A0" w:rsidRPr="00C8512D" w:rsidRDefault="001071A0" w:rsidP="001071A0">
      <w:pPr>
        <w:pStyle w:val="NormalWeb"/>
        <w:spacing w:before="0" w:beforeAutospacing="0" w:after="0" w:afterAutospacing="0" w:line="480" w:lineRule="auto"/>
        <w:rPr>
          <w:rFonts w:eastAsiaTheme="minorEastAsia"/>
          <w:color w:val="000000"/>
        </w:rPr>
      </w:pPr>
      <w:r w:rsidRPr="00C8512D">
        <w:rPr>
          <w:rFonts w:eastAsiaTheme="minorEastAsia"/>
          <w:color w:val="000000"/>
        </w:rPr>
        <w:t>3</w:t>
      </w:r>
      <w:r>
        <w:rPr>
          <w:rFonts w:eastAsiaTheme="minorEastAsia"/>
          <w:color w:val="000000"/>
        </w:rPr>
        <w:t>.  P</w:t>
      </w:r>
      <w:r w:rsidRPr="00C8512D">
        <w:rPr>
          <w:rFonts w:eastAsiaTheme="minorEastAsia"/>
          <w:color w:val="000000"/>
        </w:rPr>
        <w:t>redicted learning rates</w:t>
      </w:r>
      <w:r>
        <w:rPr>
          <w:rFonts w:eastAsiaTheme="minorEastAsia"/>
          <w:color w:val="000000"/>
        </w:rPr>
        <w:t xml:space="preserve"> for the REP and NREP conditions from the version of the</w:t>
      </w:r>
      <w:r w:rsidRPr="00C8512D">
        <w:rPr>
          <w:rFonts w:eastAsiaTheme="minorEastAsia"/>
          <w:color w:val="000000"/>
        </w:rPr>
        <w:t xml:space="preserve"> exemplar model extended with </w:t>
      </w:r>
      <w:r>
        <w:rPr>
          <w:rFonts w:eastAsiaTheme="minorEastAsia"/>
          <w:color w:val="000000"/>
        </w:rPr>
        <w:t xml:space="preserve">the </w:t>
      </w:r>
      <w:r w:rsidRPr="00C8512D">
        <w:rPr>
          <w:rFonts w:eastAsiaTheme="minorEastAsia"/>
          <w:color w:val="000000"/>
        </w:rPr>
        <w:t>background-noise constant β</w:t>
      </w:r>
      <w:r>
        <w:rPr>
          <w:rFonts w:eastAsiaTheme="minorEastAsia"/>
          <w:color w:val="000000"/>
        </w:rPr>
        <w:t xml:space="preserve"> (Equation 5 in the text).   Here, the background-noise constant is set at β=2, with all other parameters held fixed at the values listed in Table 1. The same qualitative pattern of results is predicted across an extremely wide range of the settings of the various free parameters.  </w:t>
      </w:r>
    </w:p>
    <w:p w14:paraId="7CF871DA" w14:textId="77777777" w:rsidR="001071A0" w:rsidRDefault="001071A0" w:rsidP="001071A0">
      <w:pPr>
        <w:spacing w:line="480" w:lineRule="auto"/>
        <w:contextualSpacing/>
        <w:jc w:val="both"/>
        <w:rPr>
          <w:rFonts w:ascii="Times New Roman" w:hAnsi="Times New Roman" w:cs="Times New Roman"/>
          <w:sz w:val="24"/>
          <w:szCs w:val="24"/>
        </w:rPr>
      </w:pPr>
    </w:p>
    <w:p w14:paraId="6234B3AD" w14:textId="77777777" w:rsidR="001071A0" w:rsidRPr="00556EF0" w:rsidRDefault="001071A0" w:rsidP="00107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4.</w:t>
      </w:r>
      <w:r w:rsidRPr="00556EF0">
        <w:rPr>
          <w:rFonts w:ascii="Times New Roman" w:hAnsi="Times New Roman" w:cs="Times New Roman"/>
          <w:sz w:val="24"/>
          <w:szCs w:val="24"/>
        </w:rPr>
        <w:t xml:space="preserve"> Mean proportion of correct classifications as a function of the number of blocks </w:t>
      </w:r>
      <w:r>
        <w:rPr>
          <w:rFonts w:ascii="Times New Roman" w:hAnsi="Times New Roman" w:cs="Times New Roman"/>
          <w:sz w:val="24"/>
          <w:szCs w:val="24"/>
        </w:rPr>
        <w:t>for the REP and NREP conditions.  Top panel:  Experiment 1, bottom panel: Experiment 2.</w:t>
      </w:r>
      <w:r w:rsidRPr="00556EF0">
        <w:rPr>
          <w:rFonts w:ascii="Times New Roman" w:hAnsi="Times New Roman" w:cs="Times New Roman"/>
          <w:sz w:val="24"/>
          <w:szCs w:val="24"/>
        </w:rPr>
        <w:t xml:space="preserve"> </w:t>
      </w:r>
    </w:p>
    <w:p w14:paraId="1ADDDAE0" w14:textId="77777777" w:rsidR="001071A0" w:rsidRDefault="001071A0" w:rsidP="001071A0">
      <w:pPr>
        <w:spacing w:after="0" w:line="480" w:lineRule="auto"/>
      </w:pPr>
    </w:p>
    <w:p w14:paraId="4C2293D9" w14:textId="3E0AC1B8" w:rsidR="001071A0" w:rsidRPr="00556EF0" w:rsidRDefault="001071A0" w:rsidP="001071A0">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Observed (colored bars) and predicted (black dots) proportions of recognition and classification responses for the different item types in the REP and NREP conditions across Experiments 1 and 2.  Panel A:  old response probabilities </w:t>
      </w:r>
      <w:r w:rsidRPr="00556EF0">
        <w:rPr>
          <w:rFonts w:ascii="Times New Roman" w:hAnsi="Times New Roman" w:cs="Times New Roman"/>
          <w:sz w:val="24"/>
          <w:szCs w:val="24"/>
        </w:rPr>
        <w:t>for the four different types of transfer patterns (old, new medium, prototype, foil</w:t>
      </w:r>
      <w:r>
        <w:rPr>
          <w:rFonts w:ascii="Times New Roman" w:hAnsi="Times New Roman" w:cs="Times New Roman"/>
          <w:sz w:val="24"/>
          <w:szCs w:val="24"/>
        </w:rPr>
        <w:t>) in the</w:t>
      </w:r>
      <w:r w:rsidRPr="00556EF0">
        <w:rPr>
          <w:rFonts w:ascii="Times New Roman" w:hAnsi="Times New Roman" w:cs="Times New Roman"/>
          <w:sz w:val="24"/>
          <w:szCs w:val="24"/>
        </w:rPr>
        <w:t xml:space="preserve"> REP and NREP conditions</w:t>
      </w:r>
      <w:r>
        <w:rPr>
          <w:rFonts w:ascii="Times New Roman" w:hAnsi="Times New Roman" w:cs="Times New Roman"/>
          <w:sz w:val="24"/>
          <w:szCs w:val="24"/>
        </w:rPr>
        <w:t>,</w:t>
      </w:r>
      <w:r w:rsidRPr="00556EF0">
        <w:rPr>
          <w:rFonts w:ascii="Times New Roman" w:hAnsi="Times New Roman" w:cs="Times New Roman"/>
          <w:sz w:val="24"/>
          <w:szCs w:val="24"/>
        </w:rPr>
        <w:t xml:space="preserve"> Experiment 1.</w:t>
      </w:r>
      <w:r>
        <w:rPr>
          <w:rFonts w:ascii="Times New Roman" w:hAnsi="Times New Roman" w:cs="Times New Roman"/>
          <w:sz w:val="24"/>
          <w:szCs w:val="24"/>
        </w:rPr>
        <w:t xml:space="preserve">  Panel B1:  Correct classification probabilities for the novel transfer patterns (prototype, low, medium, high) in the REP and NREP conditions, Experiment 2.  Panel B2:  Correct classification probabilities for the old distortions, new medium distortions, and prototypes in the REP and NREP conditions, Experiment 2. </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Note:  In Panel B1 the </w:t>
      </w:r>
      <w:r w:rsidRPr="00AD6193">
        <w:rPr>
          <w:rFonts w:ascii="Times New Roman" w:hAnsi="Times New Roman" w:cs="Times New Roman"/>
          <w:sz w:val="24"/>
          <w:szCs w:val="24"/>
        </w:rPr>
        <w:t>different colors denote learning conditions</w:t>
      </w:r>
      <w:r>
        <w:rPr>
          <w:rFonts w:ascii="Times New Roman" w:hAnsi="Times New Roman" w:cs="Times New Roman"/>
          <w:sz w:val="24"/>
          <w:szCs w:val="24"/>
        </w:rPr>
        <w:t>, whereas in Panel B2 the</w:t>
      </w:r>
      <w:r w:rsidRPr="00AD6193">
        <w:rPr>
          <w:rFonts w:ascii="Times New Roman" w:hAnsi="Times New Roman" w:cs="Times New Roman"/>
          <w:sz w:val="24"/>
          <w:szCs w:val="24"/>
        </w:rPr>
        <w:t xml:space="preserve"> different colors denote item types</w:t>
      </w:r>
      <w:r>
        <w:rPr>
          <w:rFonts w:ascii="Times New Roman" w:hAnsi="Times New Roman" w:cs="Times New Roman"/>
          <w:sz w:val="24"/>
          <w:szCs w:val="24"/>
        </w:rPr>
        <w:t>.  Predictions (soli</w:t>
      </w:r>
      <w:r w:rsidRPr="00AD6193">
        <w:rPr>
          <w:rFonts w:ascii="Times New Roman" w:hAnsi="Times New Roman" w:cs="Times New Roman"/>
          <w:sz w:val="24"/>
          <w:szCs w:val="24"/>
        </w:rPr>
        <w:t>d dots</w:t>
      </w:r>
      <w:r>
        <w:rPr>
          <w:rFonts w:ascii="Times New Roman" w:hAnsi="Times New Roman" w:cs="Times New Roman"/>
          <w:sz w:val="24"/>
          <w:szCs w:val="24"/>
        </w:rPr>
        <w:t xml:space="preserve"> on each bar) are from the simulation-based exemplar model described in the text.  Error bars denote standard error of the mean.</w:t>
      </w:r>
      <w:r w:rsidRPr="00AD6193">
        <w:rPr>
          <w:rFonts w:ascii="Times New Roman" w:hAnsi="Times New Roman" w:cs="Times New Roman"/>
          <w:sz w:val="24"/>
          <w:szCs w:val="24"/>
        </w:rPr>
        <w:t xml:space="preserve"> </w:t>
      </w:r>
    </w:p>
    <w:p w14:paraId="658EC8D1" w14:textId="77777777" w:rsidR="001071A0" w:rsidRPr="00556EF0" w:rsidRDefault="001071A0" w:rsidP="001071A0">
      <w:pPr>
        <w:spacing w:line="480" w:lineRule="auto"/>
        <w:contextualSpacing/>
        <w:rPr>
          <w:rFonts w:ascii="Times New Roman" w:hAnsi="Times New Roman" w:cs="Times New Roman"/>
          <w:sz w:val="24"/>
          <w:szCs w:val="24"/>
        </w:rPr>
      </w:pPr>
      <w:r w:rsidRPr="00AD6193">
        <w:rPr>
          <w:rFonts w:ascii="Times New Roman" w:hAnsi="Times New Roman" w:cs="Times New Roman"/>
          <w:sz w:val="24"/>
          <w:szCs w:val="24"/>
        </w:rPr>
        <w:t xml:space="preserve"> </w:t>
      </w:r>
    </w:p>
    <w:p w14:paraId="31BAE3BA" w14:textId="77777777" w:rsidR="001071A0" w:rsidRDefault="001071A0" w:rsidP="001071A0">
      <w:pPr>
        <w:spacing w:after="0" w:line="480" w:lineRule="auto"/>
      </w:pPr>
    </w:p>
    <w:p w14:paraId="69BF1C54" w14:textId="77777777" w:rsidR="001071A0" w:rsidRDefault="001071A0" w:rsidP="001071A0"/>
    <w:p w14:paraId="31BE7C6A" w14:textId="298E5CBC" w:rsidR="001071A0" w:rsidRDefault="001071A0">
      <w:pPr>
        <w:rPr>
          <w:rFonts w:ascii="Times New Roman" w:eastAsia="Times New Roman" w:hAnsi="Times New Roman" w:cs="Times New Roman"/>
          <w:color w:val="000000"/>
          <w:sz w:val="24"/>
          <w:szCs w:val="24"/>
        </w:rPr>
      </w:pPr>
    </w:p>
    <w:p w14:paraId="5588664C" w14:textId="77777777" w:rsidR="005E0BDB" w:rsidRDefault="005E0BDB" w:rsidP="005E0BDB">
      <w:pPr>
        <w:rPr>
          <w:rFonts w:ascii="Times New Roman" w:eastAsia="Times New Roman" w:hAnsi="Times New Roman" w:cs="Times New Roman"/>
          <w:color w:val="000000"/>
          <w:sz w:val="24"/>
          <w:szCs w:val="24"/>
        </w:rPr>
      </w:pPr>
    </w:p>
    <w:p w14:paraId="6A77280E" w14:textId="77777777" w:rsidR="005E0BDB" w:rsidRPr="002F71F5" w:rsidRDefault="005E0BDB" w:rsidP="005E0BDB">
      <w:pPr>
        <w:spacing w:after="0" w:line="480" w:lineRule="auto"/>
        <w:rPr>
          <w:rFonts w:ascii="Times New Roman" w:eastAsia="Times New Roman" w:hAnsi="Times New Roman" w:cs="Times New Roman"/>
          <w:color w:val="000000"/>
          <w:sz w:val="24"/>
          <w:szCs w:val="24"/>
        </w:rPr>
      </w:pPr>
    </w:p>
    <w:p w14:paraId="63877EAF" w14:textId="77777777" w:rsidR="002F71F5" w:rsidRDefault="002F71F5" w:rsidP="00A929D1">
      <w:pPr>
        <w:pStyle w:val="NormalWeb"/>
        <w:tabs>
          <w:tab w:val="left" w:pos="720"/>
        </w:tabs>
        <w:spacing w:before="0" w:beforeAutospacing="0" w:after="0" w:afterAutospacing="0" w:line="480" w:lineRule="auto"/>
        <w:contextualSpacing/>
        <w:rPr>
          <w:color w:val="000000"/>
        </w:rPr>
      </w:pPr>
    </w:p>
    <w:p w14:paraId="346ADB10" w14:textId="22A2C1B8" w:rsidR="00714926" w:rsidRDefault="00CC0B46"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432.75pt">
            <v:imagedata r:id="rId8" o:title="schematic illustration"/>
          </v:shape>
        </w:pict>
      </w: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0EB2054E"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5E8241C6" w14:textId="27D32346" w:rsidR="00AA4AA3" w:rsidRDefault="00AA4AA3" w:rsidP="00A46799">
      <w:pPr>
        <w:pStyle w:val="NormalWeb"/>
        <w:tabs>
          <w:tab w:val="left" w:pos="720"/>
        </w:tabs>
        <w:spacing w:before="0" w:beforeAutospacing="0" w:after="0" w:afterAutospacing="0" w:line="480" w:lineRule="auto"/>
        <w:contextualSpacing/>
        <w:rPr>
          <w:color w:val="000000"/>
        </w:rPr>
      </w:pPr>
      <w:r>
        <w:rPr>
          <w:color w:val="000000"/>
        </w:rPr>
        <w:t>Figure 1</w:t>
      </w:r>
    </w:p>
    <w:p w14:paraId="46222ADC" w14:textId="2061AAF1" w:rsidR="00EB289B" w:rsidRDefault="00EB289B">
      <w:pPr>
        <w:rPr>
          <w:rFonts w:ascii="Times New Roman" w:eastAsia="Times New Roman" w:hAnsi="Times New Roman" w:cs="Times New Roman"/>
          <w:color w:val="000000"/>
          <w:sz w:val="24"/>
          <w:szCs w:val="24"/>
        </w:rPr>
      </w:pPr>
      <w:r>
        <w:rPr>
          <w:color w:val="000000"/>
        </w:rPr>
        <w:br w:type="page"/>
      </w:r>
    </w:p>
    <w:p w14:paraId="0D398915" w14:textId="77777777" w:rsidR="00EB289B" w:rsidRDefault="00EB289B">
      <w:pPr>
        <w:rPr>
          <w:color w:val="000000"/>
        </w:rPr>
      </w:pPr>
    </w:p>
    <w:p w14:paraId="15591A18" w14:textId="77777777" w:rsidR="00EB289B" w:rsidRDefault="00EB289B">
      <w:pPr>
        <w:rPr>
          <w:color w:val="000000"/>
        </w:rPr>
      </w:pPr>
      <w:r w:rsidRPr="00713633">
        <w:rPr>
          <w:noProof/>
          <w:color w:val="000000"/>
          <w:lang w:eastAsia="en-US"/>
        </w:rPr>
        <w:drawing>
          <wp:inline distT="0" distB="0" distL="0" distR="0" wp14:anchorId="5D884169" wp14:editId="3DBCF6E9">
            <wp:extent cx="5943600" cy="3395980"/>
            <wp:effectExtent l="0" t="0" r="0" b="0"/>
            <wp:docPr id="4" name="Picture 4" descr="C:\Users\super\Desktop\data analysis\figure\hom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data analysis\figure\homa\transf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4EFBD87A" w14:textId="77777777" w:rsidR="00EB289B" w:rsidRDefault="00EB289B">
      <w:pPr>
        <w:rPr>
          <w:color w:val="000000"/>
        </w:rPr>
      </w:pPr>
    </w:p>
    <w:p w14:paraId="23210819" w14:textId="77777777" w:rsidR="00EB289B" w:rsidRDefault="00EB289B">
      <w:pPr>
        <w:rPr>
          <w:color w:val="000000"/>
        </w:rPr>
      </w:pPr>
      <w:r>
        <w:rPr>
          <w:color w:val="000000"/>
        </w:rPr>
        <w:t>Figure 2.</w:t>
      </w:r>
    </w:p>
    <w:p w14:paraId="546868E2" w14:textId="77777777" w:rsidR="00EB289B" w:rsidRDefault="00EB289B">
      <w:pPr>
        <w:rPr>
          <w:color w:val="000000"/>
        </w:rPr>
      </w:pPr>
    </w:p>
    <w:p w14:paraId="5DF26843" w14:textId="77777777" w:rsidR="00EB289B" w:rsidRDefault="00EB289B">
      <w:pPr>
        <w:rPr>
          <w:color w:val="000000"/>
        </w:rPr>
      </w:pPr>
      <w:r>
        <w:rPr>
          <w:color w:val="000000"/>
        </w:rPr>
        <w:br w:type="page"/>
      </w:r>
    </w:p>
    <w:p w14:paraId="4F230311"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36E0082C" w14:textId="0EF222AD" w:rsidR="00EB289B" w:rsidRDefault="00EB289B" w:rsidP="00A46799">
      <w:pPr>
        <w:pStyle w:val="NormalWeb"/>
        <w:tabs>
          <w:tab w:val="left" w:pos="720"/>
        </w:tabs>
        <w:spacing w:before="0" w:beforeAutospacing="0" w:after="0" w:afterAutospacing="0" w:line="480" w:lineRule="auto"/>
        <w:contextualSpacing/>
        <w:rPr>
          <w:color w:val="000000"/>
        </w:rPr>
      </w:pPr>
    </w:p>
    <w:p w14:paraId="74B5C466" w14:textId="0C6A9FA9" w:rsidR="005E5CED" w:rsidRDefault="005E5CED" w:rsidP="00A46799">
      <w:pPr>
        <w:pStyle w:val="NormalWeb"/>
        <w:tabs>
          <w:tab w:val="left" w:pos="720"/>
        </w:tabs>
        <w:spacing w:before="0" w:beforeAutospacing="0" w:after="0" w:afterAutospacing="0" w:line="480" w:lineRule="auto"/>
        <w:contextualSpacing/>
        <w:rPr>
          <w:color w:val="000000"/>
        </w:rPr>
      </w:pPr>
      <w:r w:rsidRPr="005E5CED">
        <w:rPr>
          <w:noProof/>
          <w:color w:val="000000"/>
          <w:lang w:eastAsia="en-US"/>
        </w:rPr>
        <w:drawing>
          <wp:inline distT="0" distB="0" distL="0" distR="0" wp14:anchorId="524360D7" wp14:editId="248E9158">
            <wp:extent cx="5486400" cy="3657600"/>
            <wp:effectExtent l="0" t="0" r="0" b="0"/>
            <wp:docPr id="3" name="Picture 3" descr="C:\Users\nosofsky\Downloads\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sofsky\Downloads\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B2FF8D" w14:textId="19B24903" w:rsidR="00EB7FEA" w:rsidRDefault="00EB7FEA" w:rsidP="00EB7FEA">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20B8FA67" w14:textId="26AA748E" w:rsidR="00714926" w:rsidRPr="00C8512D" w:rsidRDefault="00714926" w:rsidP="00C8512D">
      <w:pPr>
        <w:pStyle w:val="NormalWeb"/>
        <w:spacing w:before="0" w:beforeAutospacing="0" w:after="0" w:afterAutospacing="0" w:line="480" w:lineRule="auto"/>
        <w:jc w:val="both"/>
        <w:rPr>
          <w:rFonts w:eastAsiaTheme="minorEastAsia"/>
          <w:color w:val="000000"/>
        </w:rPr>
      </w:pPr>
    </w:p>
    <w:p w14:paraId="30BCB4E1" w14:textId="77777777" w:rsidR="005F0946" w:rsidRDefault="00DD1AA7" w:rsidP="00724692">
      <w:pPr>
        <w:pStyle w:val="NormalWeb"/>
        <w:spacing w:before="0" w:beforeAutospacing="0" w:after="0" w:afterAutospacing="0" w:line="480" w:lineRule="auto"/>
        <w:rPr>
          <w:rFonts w:eastAsiaTheme="minorEastAsia"/>
          <w:color w:val="000000"/>
        </w:rPr>
      </w:pPr>
      <w:r w:rsidRPr="00C8512D">
        <w:rPr>
          <w:rFonts w:eastAsiaTheme="minorEastAsia"/>
          <w:color w:val="000000"/>
        </w:rPr>
        <w:t>Figure 3</w:t>
      </w:r>
      <w:r w:rsidR="00616876">
        <w:rPr>
          <w:rFonts w:eastAsiaTheme="minorEastAsia"/>
          <w:color w:val="000000"/>
        </w:rPr>
        <w:t>.</w:t>
      </w:r>
    </w:p>
    <w:p w14:paraId="7CA9738E" w14:textId="7130FCC2" w:rsidR="005F0946" w:rsidRDefault="00616876" w:rsidP="00724692">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7F5D8F64" w14:textId="77777777" w:rsidR="005F0946" w:rsidRDefault="005F0946">
      <w:pPr>
        <w:rPr>
          <w:rFonts w:ascii="Times New Roman" w:hAnsi="Times New Roman" w:cs="Times New Roman"/>
          <w:color w:val="000000"/>
          <w:sz w:val="24"/>
          <w:szCs w:val="24"/>
        </w:rPr>
      </w:pPr>
      <w:r>
        <w:rPr>
          <w:color w:val="000000"/>
        </w:rPr>
        <w:br w:type="page"/>
      </w:r>
    </w:p>
    <w:p w14:paraId="4352E557" w14:textId="77777777" w:rsidR="005F0946" w:rsidRPr="00C8512D" w:rsidRDefault="005F0946" w:rsidP="00724692">
      <w:pPr>
        <w:pStyle w:val="NormalWeb"/>
        <w:spacing w:before="0" w:beforeAutospacing="0" w:after="0" w:afterAutospacing="0" w:line="480" w:lineRule="auto"/>
        <w:rPr>
          <w:rFonts w:eastAsiaTheme="minorEastAsia"/>
          <w:color w:val="000000"/>
        </w:rPr>
      </w:pPr>
    </w:p>
    <w:p w14:paraId="5ECF4DC4" w14:textId="06AF482F" w:rsidR="0094045A" w:rsidRDefault="00EB289B" w:rsidP="0094045A">
      <w:pPr>
        <w:contextualSpacing/>
        <w:jc w:val="both"/>
        <w:rPr>
          <w:rFonts w:ascii="Times New Roman" w:hAnsi="Times New Roman" w:cs="Times New Roman"/>
          <w:sz w:val="24"/>
          <w:szCs w:val="24"/>
        </w:rPr>
      </w:pPr>
      <w:r w:rsidRPr="00713633">
        <w:rPr>
          <w:rFonts w:ascii="Times New Roman" w:hAnsi="Times New Roman" w:cs="Times New Roman"/>
          <w:noProof/>
          <w:sz w:val="24"/>
          <w:szCs w:val="24"/>
          <w:lang w:eastAsia="en-US"/>
        </w:rPr>
        <w:drawing>
          <wp:inline distT="0" distB="0" distL="0" distR="0" wp14:anchorId="0D70DF5C" wp14:editId="3E358D4F">
            <wp:extent cx="4741333" cy="3556000"/>
            <wp:effectExtent l="0" t="0" r="2540" b="6350"/>
            <wp:docPr id="12" name="Picture 12"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3634" cy="3565226"/>
                    </a:xfrm>
                    <a:prstGeom prst="rect">
                      <a:avLst/>
                    </a:prstGeom>
                    <a:noFill/>
                    <a:ln>
                      <a:noFill/>
                    </a:ln>
                  </pic:spPr>
                </pic:pic>
              </a:graphicData>
            </a:graphic>
          </wp:inline>
        </w:drawing>
      </w:r>
    </w:p>
    <w:p w14:paraId="6BE93D71" w14:textId="77777777" w:rsidR="00EB289B" w:rsidRPr="00556EF0" w:rsidRDefault="00EB289B" w:rsidP="0094045A">
      <w:pPr>
        <w:contextualSpacing/>
        <w:jc w:val="both"/>
        <w:rPr>
          <w:rFonts w:ascii="Times New Roman" w:hAnsi="Times New Roman" w:cs="Times New Roman"/>
          <w:sz w:val="24"/>
          <w:szCs w:val="24"/>
        </w:rPr>
      </w:pPr>
    </w:p>
    <w:p w14:paraId="1648D261" w14:textId="6E2B1A7C" w:rsidR="0094045A" w:rsidRDefault="00EB289B" w:rsidP="0094045A">
      <w:pPr>
        <w:spacing w:after="0" w:line="480" w:lineRule="auto"/>
      </w:pPr>
      <w:r w:rsidRPr="00713633">
        <w:rPr>
          <w:noProof/>
          <w:lang w:eastAsia="en-US"/>
        </w:rPr>
        <w:drawing>
          <wp:inline distT="0" distB="0" distL="0" distR="0" wp14:anchorId="06A3E6A9" wp14:editId="58D48C2D">
            <wp:extent cx="4776395" cy="3582296"/>
            <wp:effectExtent l="0" t="0" r="5715" b="0"/>
            <wp:docPr id="10" name="Picture 10"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3419" cy="3587564"/>
                    </a:xfrm>
                    <a:prstGeom prst="rect">
                      <a:avLst/>
                    </a:prstGeom>
                    <a:noFill/>
                    <a:ln>
                      <a:noFill/>
                    </a:ln>
                  </pic:spPr>
                </pic:pic>
              </a:graphicData>
            </a:graphic>
          </wp:inline>
        </w:drawing>
      </w:r>
    </w:p>
    <w:p w14:paraId="44E4C7CB" w14:textId="17D19289" w:rsidR="005F0946" w:rsidRDefault="005F0946" w:rsidP="0094045A">
      <w:pPr>
        <w:spacing w:after="0" w:line="480" w:lineRule="auto"/>
      </w:pPr>
      <w:r>
        <w:t>Figure 4.</w:t>
      </w:r>
    </w:p>
    <w:p w14:paraId="32D797BF" w14:textId="535CC404" w:rsidR="00B34093" w:rsidRDefault="0094045A" w:rsidP="001071A0">
      <w:pPr>
        <w:spacing w:line="480" w:lineRule="auto"/>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 </w:t>
      </w:r>
    </w:p>
    <w:p w14:paraId="13E552C5" w14:textId="089C947A" w:rsidR="00B34093" w:rsidRDefault="008B3386" w:rsidP="0094045A">
      <w:pPr>
        <w:spacing w:after="0"/>
        <w:rPr>
          <w:rFonts w:ascii="Times New Roman" w:hAnsi="Times New Roman" w:cs="Times New Roman"/>
          <w:sz w:val="24"/>
          <w:szCs w:val="24"/>
        </w:rPr>
      </w:pPr>
      <w:r w:rsidRPr="008B3386">
        <w:rPr>
          <w:rFonts w:ascii="Times New Roman" w:hAnsi="Times New Roman" w:cs="Times New Roman"/>
          <w:noProof/>
          <w:sz w:val="24"/>
          <w:szCs w:val="24"/>
          <w:lang w:eastAsia="en-US"/>
        </w:rPr>
        <w:drawing>
          <wp:inline distT="0" distB="0" distL="0" distR="0" wp14:anchorId="5791660D" wp14:editId="7FB7A1D1">
            <wp:extent cx="4694990" cy="7042485"/>
            <wp:effectExtent l="0" t="0" r="0" b="6350"/>
            <wp:docPr id="1" name="Picture 1" descr="C:\Users\super\Desktop\data analysis\figure\no_outliers\transfer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data analysis\figure\no_outliers\transfer predi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1882" cy="7052822"/>
                    </a:xfrm>
                    <a:prstGeom prst="rect">
                      <a:avLst/>
                    </a:prstGeom>
                    <a:noFill/>
                    <a:ln>
                      <a:noFill/>
                    </a:ln>
                  </pic:spPr>
                </pic:pic>
              </a:graphicData>
            </a:graphic>
          </wp:inline>
        </w:drawing>
      </w:r>
    </w:p>
    <w:p w14:paraId="366F906B" w14:textId="77777777" w:rsidR="00B34093" w:rsidRDefault="00B34093" w:rsidP="0094045A">
      <w:pPr>
        <w:spacing w:after="0"/>
        <w:rPr>
          <w:rFonts w:ascii="Times New Roman" w:hAnsi="Times New Roman" w:cs="Times New Roman"/>
          <w:sz w:val="24"/>
          <w:szCs w:val="24"/>
        </w:rPr>
      </w:pPr>
    </w:p>
    <w:p w14:paraId="7896DB89" w14:textId="77777777" w:rsidR="00B34093" w:rsidRDefault="00B34093" w:rsidP="0094045A">
      <w:pPr>
        <w:spacing w:after="0"/>
        <w:rPr>
          <w:rFonts w:ascii="Times New Roman" w:hAnsi="Times New Roman" w:cs="Times New Roman"/>
          <w:sz w:val="24"/>
          <w:szCs w:val="24"/>
        </w:rPr>
      </w:pPr>
    </w:p>
    <w:p w14:paraId="79975EE9" w14:textId="28D8B8AD" w:rsidR="0094045A" w:rsidRDefault="001071A0" w:rsidP="0094045A">
      <w:pPr>
        <w:spacing w:after="0"/>
        <w:rPr>
          <w:rFonts w:ascii="Times New Roman" w:hAnsi="Times New Roman" w:cs="Times New Roman"/>
          <w:sz w:val="24"/>
          <w:szCs w:val="24"/>
        </w:rPr>
      </w:pPr>
      <w:r>
        <w:rPr>
          <w:rFonts w:ascii="Times New Roman" w:hAnsi="Times New Roman" w:cs="Times New Roman"/>
          <w:sz w:val="24"/>
          <w:szCs w:val="24"/>
        </w:rPr>
        <w:t>Figure 5.</w:t>
      </w:r>
    </w:p>
    <w:p w14:paraId="70A62984" w14:textId="1930D49B" w:rsidR="0094045A" w:rsidRDefault="0094045A" w:rsidP="0094045A">
      <w:pPr>
        <w:spacing w:after="0"/>
        <w:rPr>
          <w:rFonts w:ascii="Times New Roman" w:hAnsi="Times New Roman" w:cs="Times New Roman"/>
          <w:sz w:val="24"/>
          <w:szCs w:val="24"/>
        </w:rPr>
      </w:pPr>
    </w:p>
    <w:sectPr w:rsidR="0094045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01BDF" w14:textId="77777777" w:rsidR="000E1A10" w:rsidRDefault="000E1A10" w:rsidP="00FD52B8">
      <w:pPr>
        <w:spacing w:after="0" w:line="240" w:lineRule="auto"/>
      </w:pPr>
      <w:r>
        <w:separator/>
      </w:r>
    </w:p>
  </w:endnote>
  <w:endnote w:type="continuationSeparator" w:id="0">
    <w:p w14:paraId="3F8B9F02" w14:textId="77777777" w:rsidR="000E1A10" w:rsidRDefault="000E1A10" w:rsidP="00FD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778430"/>
      <w:docPartObj>
        <w:docPartGallery w:val="Page Numbers (Bottom of Page)"/>
        <w:docPartUnique/>
      </w:docPartObj>
    </w:sdtPr>
    <w:sdtEndPr>
      <w:rPr>
        <w:noProof/>
      </w:rPr>
    </w:sdtEndPr>
    <w:sdtContent>
      <w:p w14:paraId="4D09A111" w14:textId="25EDCF1C" w:rsidR="00EE7EB0" w:rsidRDefault="00EE7EB0">
        <w:pPr>
          <w:pStyle w:val="Footer"/>
          <w:jc w:val="center"/>
        </w:pPr>
        <w:r>
          <w:fldChar w:fldCharType="begin"/>
        </w:r>
        <w:r>
          <w:instrText xml:space="preserve"> PAGE   \* MERGEFORMAT </w:instrText>
        </w:r>
        <w:r>
          <w:fldChar w:fldCharType="separate"/>
        </w:r>
        <w:r w:rsidR="00CC0B46">
          <w:rPr>
            <w:noProof/>
          </w:rPr>
          <w:t>37</w:t>
        </w:r>
        <w:r>
          <w:rPr>
            <w:noProof/>
          </w:rPr>
          <w:fldChar w:fldCharType="end"/>
        </w:r>
      </w:p>
    </w:sdtContent>
  </w:sdt>
  <w:p w14:paraId="7131B395" w14:textId="77777777" w:rsidR="00EE7EB0" w:rsidRDefault="00EE7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39DAB" w14:textId="77777777" w:rsidR="000E1A10" w:rsidRDefault="000E1A10" w:rsidP="00FD52B8">
      <w:pPr>
        <w:spacing w:after="0" w:line="240" w:lineRule="auto"/>
      </w:pPr>
      <w:r>
        <w:separator/>
      </w:r>
    </w:p>
  </w:footnote>
  <w:footnote w:type="continuationSeparator" w:id="0">
    <w:p w14:paraId="7380DCCF" w14:textId="77777777" w:rsidR="000E1A10" w:rsidRDefault="000E1A10" w:rsidP="00FD5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65423"/>
    <w:rsid w:val="00073AA4"/>
    <w:rsid w:val="00082F3F"/>
    <w:rsid w:val="00097B67"/>
    <w:rsid w:val="000A68E9"/>
    <w:rsid w:val="000A7A32"/>
    <w:rsid w:val="000B507B"/>
    <w:rsid w:val="000C1743"/>
    <w:rsid w:val="000D2D7C"/>
    <w:rsid w:val="000E00C6"/>
    <w:rsid w:val="000E1A10"/>
    <w:rsid w:val="000F3DC7"/>
    <w:rsid w:val="001071A0"/>
    <w:rsid w:val="00121622"/>
    <w:rsid w:val="00131FB7"/>
    <w:rsid w:val="00133B1C"/>
    <w:rsid w:val="0013552D"/>
    <w:rsid w:val="00136AAA"/>
    <w:rsid w:val="001501B7"/>
    <w:rsid w:val="00150CA9"/>
    <w:rsid w:val="00167387"/>
    <w:rsid w:val="001679B9"/>
    <w:rsid w:val="0017090C"/>
    <w:rsid w:val="001729E2"/>
    <w:rsid w:val="0018568F"/>
    <w:rsid w:val="00187A83"/>
    <w:rsid w:val="00191286"/>
    <w:rsid w:val="001A1453"/>
    <w:rsid w:val="001B0E56"/>
    <w:rsid w:val="001B57F5"/>
    <w:rsid w:val="001D7AA3"/>
    <w:rsid w:val="001E2FF5"/>
    <w:rsid w:val="001E44B8"/>
    <w:rsid w:val="001E68D4"/>
    <w:rsid w:val="00202FA9"/>
    <w:rsid w:val="00203C1C"/>
    <w:rsid w:val="00206CE5"/>
    <w:rsid w:val="00210CDB"/>
    <w:rsid w:val="00211C6B"/>
    <w:rsid w:val="00212BBA"/>
    <w:rsid w:val="00216B7D"/>
    <w:rsid w:val="00216E71"/>
    <w:rsid w:val="00217387"/>
    <w:rsid w:val="0022425A"/>
    <w:rsid w:val="00224C38"/>
    <w:rsid w:val="00224FCB"/>
    <w:rsid w:val="00227DBD"/>
    <w:rsid w:val="0023544B"/>
    <w:rsid w:val="00256FDB"/>
    <w:rsid w:val="002578D7"/>
    <w:rsid w:val="00267F38"/>
    <w:rsid w:val="00285B0C"/>
    <w:rsid w:val="002B0448"/>
    <w:rsid w:val="002C4B68"/>
    <w:rsid w:val="002E66C7"/>
    <w:rsid w:val="002F71F5"/>
    <w:rsid w:val="00304B8A"/>
    <w:rsid w:val="00317A8B"/>
    <w:rsid w:val="0032790B"/>
    <w:rsid w:val="00361F35"/>
    <w:rsid w:val="0037388E"/>
    <w:rsid w:val="0037553C"/>
    <w:rsid w:val="00380EEF"/>
    <w:rsid w:val="00383E81"/>
    <w:rsid w:val="00385508"/>
    <w:rsid w:val="00385C91"/>
    <w:rsid w:val="00390DDC"/>
    <w:rsid w:val="00393D22"/>
    <w:rsid w:val="003944E1"/>
    <w:rsid w:val="003B3EE3"/>
    <w:rsid w:val="003B523E"/>
    <w:rsid w:val="003C2080"/>
    <w:rsid w:val="003C40D3"/>
    <w:rsid w:val="003D431A"/>
    <w:rsid w:val="003D7A98"/>
    <w:rsid w:val="003E732C"/>
    <w:rsid w:val="004006A7"/>
    <w:rsid w:val="00400B27"/>
    <w:rsid w:val="00414578"/>
    <w:rsid w:val="00415B25"/>
    <w:rsid w:val="0041687B"/>
    <w:rsid w:val="00420583"/>
    <w:rsid w:val="0042783B"/>
    <w:rsid w:val="00427962"/>
    <w:rsid w:val="004303F5"/>
    <w:rsid w:val="0044058B"/>
    <w:rsid w:val="00451D1C"/>
    <w:rsid w:val="00456A1D"/>
    <w:rsid w:val="00456B83"/>
    <w:rsid w:val="00460974"/>
    <w:rsid w:val="00462B8E"/>
    <w:rsid w:val="00464306"/>
    <w:rsid w:val="004647BB"/>
    <w:rsid w:val="004651D9"/>
    <w:rsid w:val="0046736A"/>
    <w:rsid w:val="0047189F"/>
    <w:rsid w:val="00487621"/>
    <w:rsid w:val="00493C2F"/>
    <w:rsid w:val="004A2109"/>
    <w:rsid w:val="004A37C6"/>
    <w:rsid w:val="004A6179"/>
    <w:rsid w:val="004B07E0"/>
    <w:rsid w:val="004B5A67"/>
    <w:rsid w:val="004B7676"/>
    <w:rsid w:val="004C023D"/>
    <w:rsid w:val="004D1678"/>
    <w:rsid w:val="004D23AA"/>
    <w:rsid w:val="004D35CB"/>
    <w:rsid w:val="004D52F6"/>
    <w:rsid w:val="004E67E1"/>
    <w:rsid w:val="004E7882"/>
    <w:rsid w:val="004F57A6"/>
    <w:rsid w:val="0050207A"/>
    <w:rsid w:val="005041CC"/>
    <w:rsid w:val="00521DCE"/>
    <w:rsid w:val="00522644"/>
    <w:rsid w:val="00522F99"/>
    <w:rsid w:val="005238CD"/>
    <w:rsid w:val="00531DAB"/>
    <w:rsid w:val="00533CEB"/>
    <w:rsid w:val="00556C52"/>
    <w:rsid w:val="00562530"/>
    <w:rsid w:val="00574759"/>
    <w:rsid w:val="005754E6"/>
    <w:rsid w:val="00575CCD"/>
    <w:rsid w:val="00577C81"/>
    <w:rsid w:val="005853FA"/>
    <w:rsid w:val="00587110"/>
    <w:rsid w:val="00593FB2"/>
    <w:rsid w:val="005971E6"/>
    <w:rsid w:val="005A42BE"/>
    <w:rsid w:val="005A5651"/>
    <w:rsid w:val="005B0EC2"/>
    <w:rsid w:val="005B1DB7"/>
    <w:rsid w:val="005B5464"/>
    <w:rsid w:val="005C1DF5"/>
    <w:rsid w:val="005C4DB1"/>
    <w:rsid w:val="005E0BDB"/>
    <w:rsid w:val="005E32D3"/>
    <w:rsid w:val="005E4B06"/>
    <w:rsid w:val="005E5CED"/>
    <w:rsid w:val="005F0946"/>
    <w:rsid w:val="005F532F"/>
    <w:rsid w:val="00614ACA"/>
    <w:rsid w:val="00616876"/>
    <w:rsid w:val="00625A96"/>
    <w:rsid w:val="006434F6"/>
    <w:rsid w:val="00643939"/>
    <w:rsid w:val="0065285A"/>
    <w:rsid w:val="00654913"/>
    <w:rsid w:val="0066011B"/>
    <w:rsid w:val="00663105"/>
    <w:rsid w:val="00667C53"/>
    <w:rsid w:val="00674B72"/>
    <w:rsid w:val="0067645C"/>
    <w:rsid w:val="00685CAE"/>
    <w:rsid w:val="006B4E08"/>
    <w:rsid w:val="006B5986"/>
    <w:rsid w:val="006C6FDF"/>
    <w:rsid w:val="006D7509"/>
    <w:rsid w:val="006E59F6"/>
    <w:rsid w:val="006F212F"/>
    <w:rsid w:val="006F362E"/>
    <w:rsid w:val="00703916"/>
    <w:rsid w:val="007078E1"/>
    <w:rsid w:val="00714926"/>
    <w:rsid w:val="007169E7"/>
    <w:rsid w:val="00723842"/>
    <w:rsid w:val="00724692"/>
    <w:rsid w:val="007247E2"/>
    <w:rsid w:val="007304B7"/>
    <w:rsid w:val="00735A85"/>
    <w:rsid w:val="00737FB6"/>
    <w:rsid w:val="00742309"/>
    <w:rsid w:val="00747128"/>
    <w:rsid w:val="00750447"/>
    <w:rsid w:val="007515A3"/>
    <w:rsid w:val="00752C05"/>
    <w:rsid w:val="0075308F"/>
    <w:rsid w:val="00755979"/>
    <w:rsid w:val="00756555"/>
    <w:rsid w:val="00757932"/>
    <w:rsid w:val="007600C2"/>
    <w:rsid w:val="00770EE8"/>
    <w:rsid w:val="00772A3E"/>
    <w:rsid w:val="00775E08"/>
    <w:rsid w:val="00776B83"/>
    <w:rsid w:val="007816ED"/>
    <w:rsid w:val="0078731C"/>
    <w:rsid w:val="007957E6"/>
    <w:rsid w:val="007A526F"/>
    <w:rsid w:val="007A68AB"/>
    <w:rsid w:val="007B113A"/>
    <w:rsid w:val="007B1789"/>
    <w:rsid w:val="007B2CF9"/>
    <w:rsid w:val="007B5B53"/>
    <w:rsid w:val="007B75F4"/>
    <w:rsid w:val="007B78AD"/>
    <w:rsid w:val="007C2739"/>
    <w:rsid w:val="007D080D"/>
    <w:rsid w:val="007D6DEB"/>
    <w:rsid w:val="007F38EF"/>
    <w:rsid w:val="007F5285"/>
    <w:rsid w:val="007F7539"/>
    <w:rsid w:val="008060FC"/>
    <w:rsid w:val="00812535"/>
    <w:rsid w:val="00813289"/>
    <w:rsid w:val="00830EEA"/>
    <w:rsid w:val="008314A1"/>
    <w:rsid w:val="00832BDC"/>
    <w:rsid w:val="008363B9"/>
    <w:rsid w:val="0084266B"/>
    <w:rsid w:val="00845AF8"/>
    <w:rsid w:val="00847CC6"/>
    <w:rsid w:val="00852215"/>
    <w:rsid w:val="00861C31"/>
    <w:rsid w:val="00867FA9"/>
    <w:rsid w:val="008747DD"/>
    <w:rsid w:val="008758E4"/>
    <w:rsid w:val="008925C5"/>
    <w:rsid w:val="008A0FA1"/>
    <w:rsid w:val="008B05D6"/>
    <w:rsid w:val="008B0826"/>
    <w:rsid w:val="008B3386"/>
    <w:rsid w:val="008B39D5"/>
    <w:rsid w:val="008D70ED"/>
    <w:rsid w:val="008F4CAC"/>
    <w:rsid w:val="009114B8"/>
    <w:rsid w:val="0091386B"/>
    <w:rsid w:val="00914324"/>
    <w:rsid w:val="009204C0"/>
    <w:rsid w:val="0093481F"/>
    <w:rsid w:val="00935A17"/>
    <w:rsid w:val="009369BC"/>
    <w:rsid w:val="0094045A"/>
    <w:rsid w:val="009502CD"/>
    <w:rsid w:val="009524E8"/>
    <w:rsid w:val="00961B07"/>
    <w:rsid w:val="009705A9"/>
    <w:rsid w:val="00976519"/>
    <w:rsid w:val="009879D2"/>
    <w:rsid w:val="00991805"/>
    <w:rsid w:val="00996CF7"/>
    <w:rsid w:val="009A33D2"/>
    <w:rsid w:val="009A6340"/>
    <w:rsid w:val="009B2B5F"/>
    <w:rsid w:val="009B65DD"/>
    <w:rsid w:val="009B7A06"/>
    <w:rsid w:val="009C229C"/>
    <w:rsid w:val="009C4056"/>
    <w:rsid w:val="009D7D13"/>
    <w:rsid w:val="009E20B5"/>
    <w:rsid w:val="009F3D73"/>
    <w:rsid w:val="00A05B13"/>
    <w:rsid w:val="00A157D7"/>
    <w:rsid w:val="00A17041"/>
    <w:rsid w:val="00A17D30"/>
    <w:rsid w:val="00A30F78"/>
    <w:rsid w:val="00A32AE3"/>
    <w:rsid w:val="00A33355"/>
    <w:rsid w:val="00A46799"/>
    <w:rsid w:val="00A5589B"/>
    <w:rsid w:val="00A67DB4"/>
    <w:rsid w:val="00A929D1"/>
    <w:rsid w:val="00A94C02"/>
    <w:rsid w:val="00A9561D"/>
    <w:rsid w:val="00A970CD"/>
    <w:rsid w:val="00AA30C4"/>
    <w:rsid w:val="00AA4AA3"/>
    <w:rsid w:val="00AB150F"/>
    <w:rsid w:val="00AB209A"/>
    <w:rsid w:val="00AC1004"/>
    <w:rsid w:val="00AC102B"/>
    <w:rsid w:val="00AC30C2"/>
    <w:rsid w:val="00AD6247"/>
    <w:rsid w:val="00AE425F"/>
    <w:rsid w:val="00AF5142"/>
    <w:rsid w:val="00AF6393"/>
    <w:rsid w:val="00B013B1"/>
    <w:rsid w:val="00B05D40"/>
    <w:rsid w:val="00B145C0"/>
    <w:rsid w:val="00B24BAB"/>
    <w:rsid w:val="00B27383"/>
    <w:rsid w:val="00B34093"/>
    <w:rsid w:val="00B37E00"/>
    <w:rsid w:val="00B52440"/>
    <w:rsid w:val="00B60B1B"/>
    <w:rsid w:val="00B61269"/>
    <w:rsid w:val="00B741F1"/>
    <w:rsid w:val="00B8283E"/>
    <w:rsid w:val="00B831C5"/>
    <w:rsid w:val="00B86900"/>
    <w:rsid w:val="00B9135B"/>
    <w:rsid w:val="00B93D56"/>
    <w:rsid w:val="00BB22A7"/>
    <w:rsid w:val="00BB4D7F"/>
    <w:rsid w:val="00BC6F4F"/>
    <w:rsid w:val="00BD7E5E"/>
    <w:rsid w:val="00BE522D"/>
    <w:rsid w:val="00BE6503"/>
    <w:rsid w:val="00BE6985"/>
    <w:rsid w:val="00BE7207"/>
    <w:rsid w:val="00C0046E"/>
    <w:rsid w:val="00C0087B"/>
    <w:rsid w:val="00C1365C"/>
    <w:rsid w:val="00C16167"/>
    <w:rsid w:val="00C17D44"/>
    <w:rsid w:val="00C37A5E"/>
    <w:rsid w:val="00C43820"/>
    <w:rsid w:val="00C47C0C"/>
    <w:rsid w:val="00C534E6"/>
    <w:rsid w:val="00C569B6"/>
    <w:rsid w:val="00C62773"/>
    <w:rsid w:val="00C705C0"/>
    <w:rsid w:val="00C751E3"/>
    <w:rsid w:val="00C820DB"/>
    <w:rsid w:val="00C835BD"/>
    <w:rsid w:val="00C8512D"/>
    <w:rsid w:val="00C860F8"/>
    <w:rsid w:val="00C87062"/>
    <w:rsid w:val="00C9012D"/>
    <w:rsid w:val="00C911EC"/>
    <w:rsid w:val="00C95C09"/>
    <w:rsid w:val="00C964EA"/>
    <w:rsid w:val="00C96D2E"/>
    <w:rsid w:val="00CA043A"/>
    <w:rsid w:val="00CA2B17"/>
    <w:rsid w:val="00CA6FAD"/>
    <w:rsid w:val="00CA750F"/>
    <w:rsid w:val="00CB4640"/>
    <w:rsid w:val="00CC0B46"/>
    <w:rsid w:val="00CD297A"/>
    <w:rsid w:val="00CE716D"/>
    <w:rsid w:val="00D07583"/>
    <w:rsid w:val="00D118B8"/>
    <w:rsid w:val="00D157E9"/>
    <w:rsid w:val="00D2193D"/>
    <w:rsid w:val="00D3271C"/>
    <w:rsid w:val="00D37E6B"/>
    <w:rsid w:val="00D43EAD"/>
    <w:rsid w:val="00D46740"/>
    <w:rsid w:val="00D511DB"/>
    <w:rsid w:val="00D87D98"/>
    <w:rsid w:val="00D9554A"/>
    <w:rsid w:val="00DB27F9"/>
    <w:rsid w:val="00DB6C56"/>
    <w:rsid w:val="00DC03E8"/>
    <w:rsid w:val="00DC5FCC"/>
    <w:rsid w:val="00DD1AA7"/>
    <w:rsid w:val="00DF164D"/>
    <w:rsid w:val="00E00434"/>
    <w:rsid w:val="00E01F42"/>
    <w:rsid w:val="00E04BEF"/>
    <w:rsid w:val="00E050AB"/>
    <w:rsid w:val="00E11753"/>
    <w:rsid w:val="00E127BC"/>
    <w:rsid w:val="00E151DB"/>
    <w:rsid w:val="00E15B2B"/>
    <w:rsid w:val="00E21D81"/>
    <w:rsid w:val="00E254A9"/>
    <w:rsid w:val="00E27FF7"/>
    <w:rsid w:val="00E3076A"/>
    <w:rsid w:val="00E327A9"/>
    <w:rsid w:val="00E3359E"/>
    <w:rsid w:val="00E3621B"/>
    <w:rsid w:val="00E400AF"/>
    <w:rsid w:val="00E5314C"/>
    <w:rsid w:val="00E537F4"/>
    <w:rsid w:val="00E54599"/>
    <w:rsid w:val="00E879E5"/>
    <w:rsid w:val="00E93B28"/>
    <w:rsid w:val="00EA13CA"/>
    <w:rsid w:val="00EA1500"/>
    <w:rsid w:val="00EA6BF0"/>
    <w:rsid w:val="00EB289B"/>
    <w:rsid w:val="00EB70E1"/>
    <w:rsid w:val="00EB7FEA"/>
    <w:rsid w:val="00EE7EB0"/>
    <w:rsid w:val="00F12A97"/>
    <w:rsid w:val="00F14442"/>
    <w:rsid w:val="00F2063F"/>
    <w:rsid w:val="00F321BD"/>
    <w:rsid w:val="00F52DF4"/>
    <w:rsid w:val="00F54C72"/>
    <w:rsid w:val="00F55AC8"/>
    <w:rsid w:val="00F55CAB"/>
    <w:rsid w:val="00F56BE2"/>
    <w:rsid w:val="00F602CF"/>
    <w:rsid w:val="00F64B37"/>
    <w:rsid w:val="00F80839"/>
    <w:rsid w:val="00F82559"/>
    <w:rsid w:val="00F94094"/>
    <w:rsid w:val="00FA0C77"/>
    <w:rsid w:val="00FA179A"/>
    <w:rsid w:val="00FA288C"/>
    <w:rsid w:val="00FB44B8"/>
    <w:rsid w:val="00FC27AC"/>
    <w:rsid w:val="00FD25DB"/>
    <w:rsid w:val="00FD52B8"/>
    <w:rsid w:val="00FF08CE"/>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 w:type="character" w:styleId="Strong">
    <w:name w:val="Strong"/>
    <w:basedOn w:val="DefaultParagraphFont"/>
    <w:uiPriority w:val="22"/>
    <w:qFormat/>
    <w:rsid w:val="00C0046E"/>
    <w:rPr>
      <w:b/>
      <w:bCs/>
    </w:rPr>
  </w:style>
  <w:style w:type="character" w:styleId="Emphasis">
    <w:name w:val="Emphasis"/>
    <w:basedOn w:val="DefaultParagraphFont"/>
    <w:uiPriority w:val="20"/>
    <w:qFormat/>
    <w:rsid w:val="00C0046E"/>
    <w:rPr>
      <w:i/>
      <w:iCs/>
    </w:rPr>
  </w:style>
  <w:style w:type="paragraph" w:styleId="Header">
    <w:name w:val="header"/>
    <w:basedOn w:val="Normal"/>
    <w:link w:val="HeaderChar"/>
    <w:uiPriority w:val="99"/>
    <w:unhideWhenUsed/>
    <w:rsid w:val="00FD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B8"/>
  </w:style>
  <w:style w:type="paragraph" w:styleId="Footer">
    <w:name w:val="footer"/>
    <w:basedOn w:val="Normal"/>
    <w:link w:val="FooterChar"/>
    <w:uiPriority w:val="99"/>
    <w:unhideWhenUsed/>
    <w:rsid w:val="00FD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 w:id="2039885637">
      <w:bodyDiv w:val="1"/>
      <w:marLeft w:val="0"/>
      <w:marRight w:val="0"/>
      <w:marTop w:val="0"/>
      <w:marBottom w:val="0"/>
      <w:divBdr>
        <w:top w:val="none" w:sz="0" w:space="0" w:color="auto"/>
        <w:left w:val="none" w:sz="0" w:space="0" w:color="auto"/>
        <w:bottom w:val="none" w:sz="0" w:space="0" w:color="auto"/>
        <w:right w:val="none" w:sz="0" w:space="0" w:color="auto"/>
      </w:divBdr>
      <w:divsChild>
        <w:div w:id="1256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osofsky@indiana.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1C67-7C17-4491-A20E-D7CC243D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14896</Words>
  <Characters>84910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Nosofsky, Robert M.</cp:lastModifiedBy>
  <cp:revision>2</cp:revision>
  <cp:lastPrinted>2020-06-22T12:57:00Z</cp:lastPrinted>
  <dcterms:created xsi:type="dcterms:W3CDTF">2020-06-23T12:46:00Z</dcterms:created>
  <dcterms:modified xsi:type="dcterms:W3CDTF">2020-06-23T12:46:00Z</dcterms:modified>
</cp:coreProperties>
</file>