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int="eastAsia"/>
          <w:sz w:val="44"/>
          <w:szCs w:val="44"/>
          <w:lang w:val="en-US" w:eastAsia="zh-CN"/>
        </w:rPr>
      </w:pPr>
      <w:r>
        <w:rPr>
          <w:rFonts w:hint="eastAsia"/>
          <w:b/>
          <w:bCs/>
          <w:sz w:val="44"/>
          <w:szCs w:val="44"/>
          <w:lang w:val="en-US" w:eastAsia="zh-CN"/>
        </w:rPr>
        <w:t>系统分区</w:t>
      </w:r>
    </w:p>
    <w:p>
      <w:pPr>
        <w:pStyle w:val="8"/>
        <w:jc w:val="center"/>
        <w:rPr>
          <w:rFonts w:hint="eastAsia"/>
          <w:lang w:val="en-US" w:eastAsia="zh-CN"/>
        </w:rPr>
      </w:pPr>
    </w:p>
    <w:p>
      <w:pPr>
        <w:pStyle w:val="8"/>
        <w:jc w:val="both"/>
        <w:rPr>
          <w:rFonts w:hint="eastAsia"/>
          <w:lang w:val="en-US" w:eastAsia="zh-CN"/>
        </w:rPr>
      </w:pPr>
      <w:r>
        <w:rPr>
          <w:rFonts w:hint="eastAsia"/>
          <w:lang w:val="en-US" w:eastAsia="zh-CN"/>
        </w:rPr>
        <w:t>原文：http://blog.csdn.net/buzaikoulan/article/details/44405915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楷体" w:hAnsi="楷体" w:eastAsia="楷体" w:cs="楷体"/>
          <w:b w:val="0"/>
          <w:i w:val="0"/>
          <w:caps w:val="0"/>
          <w:color w:val="555555"/>
          <w:spacing w:val="0"/>
          <w:sz w:val="21"/>
          <w:szCs w:val="21"/>
        </w:rPr>
      </w:pPr>
      <w:r>
        <w:rPr>
          <w:rFonts w:hint="eastAsia" w:ascii="楷体" w:hAnsi="楷体" w:eastAsia="楷体" w:cs="楷体"/>
          <w:b w:val="0"/>
          <w:i w:val="0"/>
          <w:caps w:val="0"/>
          <w:color w:val="333333"/>
          <w:spacing w:val="0"/>
          <w:sz w:val="21"/>
          <w:szCs w:val="21"/>
          <w:bdr w:val="none" w:color="auto" w:sz="0" w:space="0"/>
          <w:shd w:val="clear" w:fill="FFFFFF"/>
        </w:rPr>
        <w:t>主分区、扩展分区和逻辑分区这三个术语是针对操作系统而言，主要是从功能上划分的概念；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楷体" w:hAnsi="楷体" w:eastAsia="楷体" w:cs="楷体"/>
          <w:b w:val="0"/>
          <w:i w:val="0"/>
          <w:caps w:val="0"/>
          <w:color w:val="333333"/>
          <w:spacing w:val="0"/>
          <w:sz w:val="21"/>
          <w:szCs w:val="21"/>
          <w:bdr w:val="none" w:color="auto" w:sz="0" w:space="0"/>
          <w:shd w:val="clear" w:fill="FFFFFF"/>
        </w:rPr>
      </w:pPr>
      <w:r>
        <w:rPr>
          <w:rFonts w:hint="eastAsia" w:ascii="楷体" w:hAnsi="楷体" w:eastAsia="楷体" w:cs="楷体"/>
          <w:b w:val="0"/>
          <w:i w:val="0"/>
          <w:caps w:val="0"/>
          <w:color w:val="333333"/>
          <w:spacing w:val="0"/>
          <w:sz w:val="21"/>
          <w:szCs w:val="21"/>
          <w:bdr w:val="none" w:color="auto" w:sz="0" w:space="0"/>
          <w:shd w:val="clear" w:fill="FFFFFF"/>
        </w:rPr>
        <w:t>系统分区、引导分区和启动分区这三个术语则是针对磁盘分区类型划分的。</w:t>
      </w:r>
    </w:p>
    <w:p>
      <w:pPr>
        <w:pStyle w:val="2"/>
        <w:rPr>
          <w:rFonts w:hint="eastAsia"/>
          <w:lang w:val="en-US" w:eastAsia="zh-CN"/>
        </w:rPr>
      </w:pPr>
      <w:r>
        <w:rPr>
          <w:rFonts w:hint="eastAsia"/>
          <w:lang w:val="en-US" w:eastAsia="zh-CN"/>
        </w:rPr>
        <w:t>一、主分区、扩展分区和逻辑分区</w:t>
      </w:r>
    </w:p>
    <w:p>
      <w:pPr>
        <w:pStyle w:val="3"/>
        <w:rPr>
          <w:rFonts w:hint="eastAsia"/>
          <w:lang w:val="en-US" w:eastAsia="zh-CN"/>
        </w:rPr>
      </w:pPr>
      <w:r>
        <w:rPr>
          <w:rFonts w:hint="eastAsia"/>
          <w:lang w:val="en-US" w:eastAsia="zh-CN"/>
        </w:rPr>
        <w:t>1、概念</w:t>
      </w:r>
    </w:p>
    <w:p>
      <w:pPr>
        <w:pStyle w:val="8"/>
        <w:ind w:firstLine="420" w:firstLineChars="0"/>
        <w:jc w:val="both"/>
        <w:rPr>
          <w:rFonts w:hint="eastAsia"/>
          <w:lang w:val="en-US" w:eastAsia="zh-CN"/>
        </w:rPr>
      </w:pPr>
      <w:r>
        <w:rPr>
          <w:rFonts w:hint="eastAsia"/>
          <w:highlight w:val="cyan"/>
          <w:lang w:val="en-US" w:eastAsia="zh-CN"/>
        </w:rPr>
        <w:t>MBR下的硬盘分区有三种，主磁盘分区、扩展磁盘分区、逻辑分区</w:t>
      </w:r>
      <w:r>
        <w:rPr>
          <w:rFonts w:hint="eastAsia"/>
          <w:lang w:val="en-US" w:eastAsia="zh-CN"/>
        </w:rPr>
        <w:t>。（ps：现在的GPT分区至少可以划分128个主分区，未来很有可能将不存在扩展分区和逻辑分区的概念。）</w:t>
      </w:r>
    </w:p>
    <w:p>
      <w:pPr>
        <w:pStyle w:val="8"/>
        <w:jc w:val="both"/>
        <w:rPr>
          <w:rFonts w:hint="eastAsia"/>
          <w:lang w:val="en-US" w:eastAsia="zh-CN"/>
        </w:rPr>
      </w:pPr>
      <w:r>
        <w:rPr>
          <w:rFonts w:hint="eastAsia"/>
          <w:lang w:val="en-US" w:eastAsia="zh-CN"/>
        </w:rPr>
        <w:t>本段摘自http://www.pc6.com/infoview/Article_53651.html</w:t>
      </w:r>
    </w:p>
    <w:p>
      <w:pPr>
        <w:pStyle w:val="8"/>
        <w:ind w:firstLine="420" w:firstLineChars="0"/>
        <w:jc w:val="both"/>
        <w:rPr>
          <w:rFonts w:hint="eastAsia"/>
          <w:lang w:val="en-US" w:eastAsia="zh-CN"/>
        </w:rPr>
      </w:pPr>
      <w:r>
        <w:rPr>
          <w:rFonts w:hint="eastAsia"/>
          <w:highlight w:val="cyan"/>
          <w:lang w:val="en-US" w:eastAsia="zh-CN"/>
        </w:rPr>
        <w:t>主分区：也叫引导分区</w:t>
      </w:r>
      <w:r>
        <w:rPr>
          <w:rFonts w:hint="eastAsia"/>
          <w:lang w:val="en-US" w:eastAsia="zh-CN"/>
        </w:rPr>
        <w:t>，最多可能创建4个，当创建四个主分区时候，就无法再创建扩展分区了，当然也就没有逻辑分区了。主分区是独立的，对应磁盘上的第一个分区，“一般”就是C盘。在Windows系统把所有的主分区和逻辑分区都叫做“盘”或者“驱动器”，并且把所有的可存储介质都显示为操作系统的“盘”。因此，从“盘”的概念上无法区分主分区和逻辑分区。并且盘符可以在操作系统中修改，这就是要加上“一般”二字的原因。</w:t>
      </w:r>
    </w:p>
    <w:p>
      <w:pPr>
        <w:pStyle w:val="8"/>
        <w:jc w:val="both"/>
        <w:rPr>
          <w:rFonts w:hint="eastAsia"/>
          <w:lang w:val="en-US" w:eastAsia="zh-CN"/>
        </w:rPr>
      </w:pPr>
      <w:r>
        <w:rPr>
          <w:rFonts w:hint="eastAsia"/>
          <w:lang w:val="en-US" w:eastAsia="zh-CN"/>
        </w:rPr>
        <w:t>扩展分区：</w:t>
      </w:r>
      <w:r>
        <w:rPr>
          <w:rFonts w:hint="eastAsia"/>
          <w:highlight w:val="cyan"/>
          <w:lang w:val="en-US" w:eastAsia="zh-CN"/>
        </w:rPr>
        <w:t>除了主分区外，剩余的磁盘空间就是扩展分区了</w:t>
      </w:r>
      <w:r>
        <w:rPr>
          <w:rFonts w:hint="eastAsia"/>
          <w:lang w:val="en-US" w:eastAsia="zh-CN"/>
        </w:rPr>
        <w:t>，扩展分区可以没有，最多1个。严格地讲它不是一个实际意义的分区，</w:t>
      </w:r>
      <w:r>
        <w:rPr>
          <w:rFonts w:hint="eastAsia"/>
          <w:highlight w:val="cyan"/>
          <w:lang w:val="en-US" w:eastAsia="zh-CN"/>
        </w:rPr>
        <w:t>它仅仅是一个指向下一个分区的指针，这种指针结构将形成一个单向链表。</w:t>
      </w:r>
      <w:r>
        <w:rPr>
          <w:rFonts w:hint="eastAsia"/>
          <w:lang w:val="en-US" w:eastAsia="zh-CN"/>
        </w:rPr>
        <w:t>这样在主引导扇区中除了主分区外，仅需要存储一个被称为扩展分区的分区数据，通过这个扩展分区的数据可以找到下一个分区(实际上也就是下一个逻辑磁盘)的起始位置，以此起始位置类推可以找到所有的分区。无论系统中建立多少个逻辑磁盘，在主引导扇区中通过一个扩展分区的参数就可以逐个找到每一个逻辑磁盘。</w:t>
      </w:r>
    </w:p>
    <w:p>
      <w:pPr>
        <w:pStyle w:val="8"/>
        <w:jc w:val="both"/>
        <w:rPr>
          <w:rFonts w:hint="eastAsia"/>
          <w:lang w:val="en-US" w:eastAsia="zh-CN"/>
        </w:rPr>
      </w:pPr>
      <w:r>
        <w:rPr>
          <w:rFonts w:hint="eastAsia"/>
          <w:lang w:val="en-US" w:eastAsia="zh-CN"/>
        </w:rPr>
        <w:t>逻辑分区：在扩展分区上面，可以创建多个逻辑分区。逻辑分区相当于一块存储截止，和操作系统还有别的逻辑分区、主分区没有什么关系，是“独立的”。</w:t>
      </w:r>
    </w:p>
    <w:p>
      <w:pPr>
        <w:pStyle w:val="3"/>
        <w:rPr>
          <w:rFonts w:hint="eastAsia"/>
          <w:lang w:val="en-US" w:eastAsia="zh-CN"/>
        </w:rPr>
      </w:pPr>
      <w:r>
        <w:rPr>
          <w:rFonts w:hint="eastAsia"/>
          <w:lang w:val="en-US" w:eastAsia="zh-CN"/>
        </w:rPr>
        <w:t>2、</w:t>
      </w:r>
    </w:p>
    <w:p>
      <w:pPr>
        <w:pStyle w:val="8"/>
        <w:ind w:firstLine="420" w:firstLineChars="0"/>
        <w:jc w:val="both"/>
        <w:rPr>
          <w:rFonts w:hint="eastAsia"/>
          <w:lang w:val="en-US" w:eastAsia="zh-CN"/>
        </w:rPr>
      </w:pPr>
      <w:r>
        <w:rPr>
          <w:rFonts w:hint="eastAsia"/>
          <w:lang w:val="en-US" w:eastAsia="zh-CN"/>
        </w:rPr>
        <w:t>给新硬盘上建立分区时都要遵循以下的顺序：建立主分区→建立扩展分区→建立逻辑分区→激活主分区→格式化所有分区。</w:t>
      </w:r>
    </w:p>
    <w:p>
      <w:pPr>
        <w:pStyle w:val="8"/>
        <w:jc w:val="both"/>
        <w:rPr>
          <w:rFonts w:hint="eastAsia"/>
          <w:lang w:val="en-US" w:eastAsia="zh-CN"/>
        </w:rPr>
      </w:pPr>
      <w:r>
        <w:rPr>
          <w:rFonts w:hint="eastAsia"/>
          <w:lang w:val="en-US" w:eastAsia="zh-CN"/>
        </w:rPr>
        <w:t>分区从实质上说就是对硬盘的一种格式化。当我们创建分区时，就已经设置好了硬盘的各项物理参数，指定了BIOS系统下硬盘主引导记录(即Master Boot Record，一般简称为MBR)和引导记录备份的存放位置。</w:t>
      </w:r>
    </w:p>
    <w:p>
      <w:pPr>
        <w:pStyle w:val="8"/>
        <w:ind w:firstLine="420" w:firstLineChars="0"/>
        <w:jc w:val="both"/>
        <w:rPr>
          <w:rFonts w:hint="eastAsia"/>
          <w:highlight w:val="cyan"/>
          <w:lang w:val="en-US" w:eastAsia="zh-CN"/>
        </w:rPr>
      </w:pPr>
      <w:r>
        <w:rPr>
          <w:rFonts w:hint="eastAsia"/>
          <w:highlight w:val="cyan"/>
          <w:lang w:val="en-US" w:eastAsia="zh-CN"/>
        </w:rPr>
        <w:t>而对于文件系统以及其他操作系统管理硬盘所需要的信息则是通过之后的高级格式化，即Format命令来实现。</w:t>
      </w:r>
    </w:p>
    <w:p>
      <w:pPr>
        <w:pStyle w:val="8"/>
        <w:ind w:firstLine="420" w:firstLineChars="0"/>
        <w:jc w:val="both"/>
        <w:rPr>
          <w:rFonts w:hint="eastAsia"/>
          <w:lang w:val="en-US" w:eastAsia="zh-CN"/>
        </w:rPr>
      </w:pPr>
      <w:r>
        <w:rPr>
          <w:rFonts w:hint="eastAsia"/>
          <w:lang w:val="en-US" w:eastAsia="zh-CN"/>
        </w:rPr>
        <w:t>主分区+扩展分区总共不能超过4个，（扩展分区也可以看成是主分区）其个数是由硬盘的主引导记录MBR(Master Boot Recorder)决定的，MBR存放启动管理程序(如GRUB)和分区表记录。扩展分区下又可以包含多个逻辑分区.</w:t>
      </w:r>
    </w:p>
    <w:p>
      <w:pPr>
        <w:pStyle w:val="8"/>
        <w:ind w:firstLine="420" w:firstLineChars="0"/>
        <w:jc w:val="both"/>
        <w:rPr>
          <w:rFonts w:hint="eastAsia"/>
          <w:lang w:val="en-US" w:eastAsia="zh-CN"/>
        </w:rPr>
      </w:pPr>
      <w:r>
        <w:rPr>
          <w:rFonts w:hint="eastAsia"/>
          <w:lang w:val="en-US" w:eastAsia="zh-CN"/>
        </w:rPr>
        <w:t>（hd0，0）表示第一块硬盘第一个主分区，(hd1,4)表示第2块硬盘第一个逻辑分区。</w:t>
      </w:r>
    </w:p>
    <w:p>
      <w:pPr>
        <w:pStyle w:val="8"/>
        <w:jc w:val="both"/>
        <w:rPr>
          <w:rFonts w:hint="eastAsia"/>
          <w:lang w:val="en-US" w:eastAsia="zh-CN"/>
        </w:rPr>
      </w:pPr>
      <w:r>
        <w:rPr>
          <w:rFonts w:hint="eastAsia"/>
          <w:lang w:val="en-US" w:eastAsia="zh-CN"/>
        </w:rPr>
        <w:t>在linux中第一块硬盘分区为hda分区，主分区编号为hda1-4，逻辑分区从5开始。</w:t>
      </w:r>
    </w:p>
    <w:p>
      <w:pPr>
        <w:pStyle w:val="8"/>
        <w:jc w:val="both"/>
        <w:rPr>
          <w:rFonts w:hint="eastAsia"/>
          <w:lang w:val="en-US" w:eastAsia="zh-CN"/>
        </w:rPr>
      </w:pPr>
      <w:r>
        <w:rPr>
          <w:rFonts w:hint="eastAsia"/>
          <w:lang w:val="en-US" w:eastAsia="zh-CN"/>
        </w:rPr>
        <w:t xml:space="preserve"> </w:t>
      </w:r>
    </w:p>
    <w:p>
      <w:pPr>
        <w:pStyle w:val="3"/>
        <w:rPr>
          <w:rFonts w:hint="eastAsia" w:ascii="楷体" w:hAnsi="楷体" w:eastAsia="楷体" w:cs="楷体"/>
          <w:lang w:val="en-US" w:eastAsia="zh-CN"/>
        </w:rPr>
      </w:pPr>
      <w:r>
        <w:rPr>
          <w:rFonts w:hint="eastAsia" w:ascii="楷体" w:hAnsi="楷体" w:eastAsia="楷体" w:cs="楷体"/>
          <w:lang w:val="en-US" w:eastAsia="zh-CN"/>
        </w:rPr>
        <w:t>3、关于MBR与GPT</w:t>
      </w:r>
    </w:p>
    <w:p>
      <w:pPr>
        <w:pStyle w:val="8"/>
        <w:ind w:firstLine="420" w:firstLineChars="0"/>
        <w:jc w:val="both"/>
        <w:rPr>
          <w:rFonts w:hint="eastAsia"/>
          <w:highlight w:val="cyan"/>
          <w:lang w:val="en-US" w:eastAsia="zh-CN"/>
        </w:rPr>
      </w:pPr>
      <w:r>
        <w:rPr>
          <w:rFonts w:hint="eastAsia"/>
          <w:highlight w:val="cyan"/>
          <w:lang w:val="en-US" w:eastAsia="zh-CN"/>
        </w:rPr>
        <w:t>MBR，全称为Master Boot Record，即硬盘的主引导记录。</w:t>
      </w:r>
    </w:p>
    <w:p>
      <w:pPr>
        <w:pStyle w:val="8"/>
        <w:jc w:val="both"/>
        <w:rPr>
          <w:rFonts w:hint="eastAsia"/>
          <w:lang w:val="en-US" w:eastAsia="zh-CN"/>
        </w:rPr>
      </w:pPr>
      <w:r>
        <w:rPr>
          <w:rFonts w:hint="eastAsia"/>
          <w:lang w:val="en-US" w:eastAsia="zh-CN"/>
        </w:rPr>
        <w:t>一般把它和分区联系起来的时候，就会代表一种分区的制式。</w:t>
      </w:r>
    </w:p>
    <w:p>
      <w:pPr>
        <w:pStyle w:val="8"/>
        <w:jc w:val="both"/>
        <w:rPr>
          <w:rFonts w:hint="eastAsia"/>
          <w:lang w:val="en-US" w:eastAsia="zh-CN"/>
        </w:rPr>
      </w:pPr>
      <w:r>
        <w:rPr>
          <w:rFonts w:hint="eastAsia"/>
          <w:lang w:val="en-US" w:eastAsia="zh-CN"/>
        </w:rPr>
        <w:t>由于硬盘的主引导记录中仅仅为分区表保留了64个字节的存储空间，而每个分区的参数占据16个字节，故主引导扇区中总计只能存储4个分区的数据。也就是说，一块物理硬盘只能划分为4个主分区磁盘。并且MBR最大仅支持2TB的硬盘，在现在这个连4T都不稀奇的时代，MBR出场的机会恐怕会越来越少。</w:t>
      </w:r>
    </w:p>
    <w:p>
      <w:pPr>
        <w:pStyle w:val="8"/>
        <w:ind w:firstLine="420" w:firstLineChars="0"/>
        <w:jc w:val="both"/>
        <w:rPr>
          <w:rFonts w:hint="eastAsia"/>
          <w:lang w:val="en-US" w:eastAsia="zh-CN"/>
        </w:rPr>
      </w:pPr>
      <w:r>
        <w:rPr>
          <w:rFonts w:hint="eastAsia"/>
          <w:highlight w:val="cyan"/>
          <w:lang w:val="en-US" w:eastAsia="zh-CN"/>
        </w:rPr>
        <w:t>GPT，即Globally Unique Identifier Partition Table Format，</w:t>
      </w:r>
      <w:r>
        <w:rPr>
          <w:rFonts w:hint="eastAsia"/>
          <w:lang w:val="en-US" w:eastAsia="zh-CN"/>
        </w:rPr>
        <w:t>全局唯一标识符的分区表的格式。</w:t>
      </w:r>
    </w:p>
    <w:p>
      <w:pPr>
        <w:pStyle w:val="8"/>
        <w:jc w:val="both"/>
        <w:rPr>
          <w:rFonts w:hint="eastAsia"/>
          <w:lang w:val="en-US" w:eastAsia="zh-CN"/>
        </w:rPr>
      </w:pPr>
      <w:r>
        <w:rPr>
          <w:rFonts w:hint="eastAsia"/>
          <w:lang w:val="en-US" w:eastAsia="zh-CN"/>
        </w:rPr>
        <w:t>这种分区模式相比MBR有着非常多的优势。</w:t>
      </w:r>
    </w:p>
    <w:p>
      <w:pPr>
        <w:pStyle w:val="8"/>
        <w:jc w:val="both"/>
        <w:rPr>
          <w:rFonts w:hint="eastAsia"/>
          <w:lang w:val="en-US" w:eastAsia="zh-CN"/>
        </w:rPr>
      </w:pPr>
      <w:r>
        <w:rPr>
          <w:rFonts w:hint="eastAsia"/>
          <w:lang w:val="en-US" w:eastAsia="zh-CN"/>
        </w:rPr>
        <w:t>首先，它至少可以分出128个分区，完全不需要扩展分区和逻辑分区来帮忙就可以分出任何想要的分区来。其次，GPT最大支持18EB的硬盘，几乎就相当于没有限制。</w:t>
      </w:r>
    </w:p>
    <w:p>
      <w:pPr>
        <w:pStyle w:val="8"/>
        <w:jc w:val="both"/>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二、系统分区、引导分区和启动分区</w:t>
      </w:r>
    </w:p>
    <w:p>
      <w:pPr>
        <w:pStyle w:val="8"/>
        <w:jc w:val="both"/>
        <w:rPr>
          <w:rFonts w:hint="eastAsia"/>
          <w:lang w:val="en-US" w:eastAsia="zh-CN"/>
        </w:rPr>
      </w:pPr>
      <w:r>
        <w:rPr>
          <w:rFonts w:hint="eastAsia"/>
          <w:lang w:val="en-US" w:eastAsia="zh-CN"/>
        </w:rPr>
        <w:t xml:space="preserve">      简单地把别人C盘中的所有文件复制到自己的C盘，虽然包括Windows文件夹，但并不能成功启动这个系统。原因何在呢？这是因为系统分区和启动分区存在区别的原因。（系统分区也叫引导分区）</w:t>
      </w:r>
    </w:p>
    <w:p>
      <w:pPr>
        <w:pStyle w:val="3"/>
        <w:rPr>
          <w:rFonts w:hint="eastAsia"/>
          <w:lang w:val="en-US" w:eastAsia="zh-CN"/>
        </w:rPr>
      </w:pPr>
      <w:r>
        <w:rPr>
          <w:rFonts w:hint="eastAsia"/>
          <w:lang w:val="en-US" w:eastAsia="zh-CN"/>
        </w:rPr>
        <w:t xml:space="preserve">  1、概念</w:t>
      </w:r>
    </w:p>
    <w:p>
      <w:pPr>
        <w:pStyle w:val="8"/>
        <w:jc w:val="both"/>
        <w:rPr>
          <w:rFonts w:hint="eastAsia"/>
          <w:lang w:val="en-US" w:eastAsia="zh-CN"/>
        </w:rPr>
      </w:pPr>
      <w:r>
        <w:rPr>
          <w:rFonts w:hint="eastAsia"/>
          <w:lang w:val="en-US" w:eastAsia="zh-CN"/>
        </w:rPr>
        <w:t>根据微软帮助文档的解释：</w:t>
      </w:r>
    </w:p>
    <w:p>
      <w:pPr>
        <w:pStyle w:val="8"/>
        <w:jc w:val="both"/>
        <w:rPr>
          <w:rFonts w:hint="eastAsia"/>
          <w:lang w:val="en-US" w:eastAsia="zh-CN"/>
        </w:rPr>
      </w:pPr>
      <w:r>
        <w:rPr>
          <w:rFonts w:hint="eastAsia"/>
          <w:lang w:val="en-US" w:eastAsia="zh-CN"/>
        </w:rPr>
        <w:t xml:space="preserve">      系统分区是指导包含加载Windows（比如Ntldr、Boot.ini、Ntdetect.com）所需的硬件特定文件的分区，系统分区可以（但不是必须）与启动分区相同。</w:t>
      </w:r>
    </w:p>
    <w:p>
      <w:pPr>
        <w:pStyle w:val="8"/>
        <w:jc w:val="both"/>
        <w:rPr>
          <w:rFonts w:hint="eastAsia"/>
          <w:lang w:val="en-US" w:eastAsia="zh-CN"/>
        </w:rPr>
      </w:pPr>
      <w:r>
        <w:rPr>
          <w:rFonts w:hint="eastAsia"/>
          <w:lang w:val="en-US" w:eastAsia="zh-CN"/>
        </w:rPr>
        <w:t xml:space="preserve">      启动分区则是指包含操作系统及其支持文件的分区。</w:t>
      </w:r>
    </w:p>
    <w:p>
      <w:pPr>
        <w:pStyle w:val="8"/>
        <w:jc w:val="both"/>
        <w:rPr>
          <w:rFonts w:hint="eastAsia"/>
          <w:lang w:val="en-US" w:eastAsia="zh-CN"/>
        </w:rPr>
      </w:pPr>
      <w:r>
        <w:rPr>
          <w:rFonts w:hint="eastAsia"/>
          <w:lang w:val="en-US" w:eastAsia="zh-CN"/>
        </w:rPr>
        <w:t>通俗理解，系统分区就是保存各种引导文件的分区（也叫引导分区），启动分区则是指保存Windows目录的分区。比如对于Windows 7系统，保存Bootmgr文件和boot目录的分区就是系统分区，启动分区则是保存Windows目录的分区。</w:t>
      </w:r>
    </w:p>
    <w:p>
      <w:pPr>
        <w:pStyle w:val="3"/>
        <w:rPr>
          <w:rFonts w:hint="eastAsia"/>
          <w:lang w:val="en-US" w:eastAsia="zh-CN"/>
        </w:rPr>
      </w:pPr>
      <w:r>
        <w:rPr>
          <w:rFonts w:hint="eastAsia"/>
          <w:lang w:val="en-US" w:eastAsia="zh-CN"/>
        </w:rPr>
        <w:t xml:space="preserve">  2、系统分区和引导分区的联系与区别 </w:t>
      </w:r>
    </w:p>
    <w:p>
      <w:pPr>
        <w:pStyle w:val="8"/>
        <w:ind w:firstLine="420" w:firstLineChars="0"/>
        <w:jc w:val="both"/>
        <w:rPr>
          <w:rFonts w:hint="eastAsia"/>
          <w:lang w:val="en-US" w:eastAsia="zh-CN"/>
        </w:rPr>
      </w:pPr>
      <w:r>
        <w:rPr>
          <w:rFonts w:hint="eastAsia"/>
          <w:lang w:val="en-US" w:eastAsia="zh-CN"/>
        </w:rPr>
        <w:t>情况1：系统分区就是启动分区</w:t>
      </w:r>
    </w:p>
    <w:p>
      <w:pPr>
        <w:pStyle w:val="8"/>
        <w:jc w:val="both"/>
        <w:rPr>
          <w:rFonts w:hint="eastAsia"/>
          <w:lang w:val="en-US" w:eastAsia="zh-CN"/>
        </w:rPr>
      </w:pPr>
      <w:r>
        <w:rPr>
          <w:rFonts w:hint="eastAsia"/>
          <w:lang w:val="en-US" w:eastAsia="zh-CN"/>
        </w:rPr>
        <w:t>对于系统用户，系统分区一般就是启动分区，因为引导文件和Windows目录都存在于同一位置。比如XP安装在C盘单系统用户，ntldr、boot.ini、Ntdetect.com引导文件和Windows目录都在C盘，所以这两个分区是一致的。</w:t>
      </w:r>
    </w:p>
    <w:p>
      <w:pPr>
        <w:pStyle w:val="8"/>
        <w:jc w:val="both"/>
        <w:rPr>
          <w:rFonts w:hint="eastAsia"/>
          <w:lang w:val="en-US" w:eastAsia="zh-CN"/>
        </w:rPr>
      </w:pPr>
      <w:r>
        <w:rPr>
          <w:rFonts w:hint="eastAsia"/>
          <w:lang w:val="en-US" w:eastAsia="zh-CN"/>
        </w:rPr>
        <w:t>情况2：系统分区不是启动分区</w:t>
      </w:r>
    </w:p>
    <w:p>
      <w:pPr>
        <w:pStyle w:val="8"/>
        <w:jc w:val="both"/>
        <w:rPr>
          <w:rFonts w:hint="eastAsia"/>
          <w:lang w:val="en-US" w:eastAsia="zh-CN"/>
        </w:rPr>
      </w:pPr>
      <w:r>
        <w:rPr>
          <w:rFonts w:hint="eastAsia"/>
          <w:lang w:val="en-US" w:eastAsia="zh-CN"/>
        </w:rPr>
        <w:t>对于c:Windows XP+d:Windows 7双系统用户，此时系统分区就不一定是启动分区了。比如当你通过Bootmgr多重启动菜单进入Windows 7，此时对于Windows 7而言，</w:t>
      </w:r>
      <w:r>
        <w:rPr>
          <w:rFonts w:hint="eastAsia"/>
          <w:highlight w:val="cyan"/>
          <w:lang w:val="en-US" w:eastAsia="zh-CN"/>
        </w:rPr>
        <w:t>系统分区就是C盘</w:t>
      </w:r>
      <w:r>
        <w:rPr>
          <w:rFonts w:hint="eastAsia"/>
          <w:lang w:val="en-US" w:eastAsia="zh-CN"/>
        </w:rPr>
        <w:t>（因为其中包含c:\bootmgr引导文件和c:\boot引导目录），</w:t>
      </w:r>
      <w:r>
        <w:rPr>
          <w:rFonts w:hint="eastAsia"/>
          <w:highlight w:val="cyan"/>
          <w:lang w:val="en-US" w:eastAsia="zh-CN"/>
        </w:rPr>
        <w:t>启动分区则是D盘</w:t>
      </w:r>
      <w:r>
        <w:rPr>
          <w:rFonts w:hint="eastAsia"/>
          <w:lang w:val="en-US" w:eastAsia="zh-CN"/>
        </w:rPr>
        <w:t>（因为该分区保存着d:\windows系统目录）。进入Windows 7后打开磁盘管理组件，可以非常清楚看到两者的不同，这也就是解释文档中但不是必须的实例解读。</w:t>
      </w:r>
    </w:p>
    <w:p>
      <w:pPr>
        <w:pStyle w:val="8"/>
        <w:jc w:val="both"/>
        <w:rPr>
          <w:rFonts w:hint="eastAsia"/>
          <w:lang w:val="en-US" w:eastAsia="zh-CN"/>
        </w:rPr>
      </w:pPr>
      <w:r>
        <w:rPr>
          <w:rFonts w:hint="eastAsia"/>
          <w:lang w:val="en-US" w:eastAsia="zh-CN"/>
        </w:rPr>
        <w:t>对于一些品牌机或者使用Windows 7安装光盘全新安装系统的用户，由于这此电脑的C盘前还存在隐藏分区，隐藏分区负责保存系统引导文件，因此系统分区也不是启动分区。别轻易碰系统分区。</w:t>
      </w:r>
    </w:p>
    <w:p>
      <w:pPr>
        <w:pStyle w:val="3"/>
        <w:rPr>
          <w:rFonts w:hint="eastAsia"/>
          <w:lang w:val="en-US" w:eastAsia="zh-CN"/>
        </w:rPr>
      </w:pPr>
      <w:r>
        <w:rPr>
          <w:rFonts w:hint="eastAsia"/>
          <w:lang w:val="en-US" w:eastAsia="zh-CN"/>
        </w:rPr>
        <w:t>3、应用</w:t>
      </w:r>
    </w:p>
    <w:p>
      <w:pPr>
        <w:pStyle w:val="8"/>
        <w:ind w:firstLine="420" w:firstLineChars="0"/>
        <w:jc w:val="both"/>
        <w:rPr>
          <w:rFonts w:hint="eastAsia"/>
          <w:lang w:val="en-US" w:eastAsia="zh-CN"/>
        </w:rPr>
      </w:pPr>
      <w:r>
        <w:rPr>
          <w:rFonts w:hint="eastAsia"/>
          <w:lang w:val="en-US" w:eastAsia="zh-CN"/>
        </w:rPr>
        <w:t>清楚了系统分区，启动分区的联系与区别，就很容易对付一些常见启动故障了。比如，对于c:Windows XP+D:Windows 7双系统用户，如果对C盘进行格式化重装XP后就无法进入Windows 7.因为对于Windows 7来说，格式化C盘后就破坏了其系统分区，自然无法进行成功地引导。</w:t>
      </w:r>
    </w:p>
    <w:p>
      <w:pPr>
        <w:pStyle w:val="8"/>
        <w:jc w:val="both"/>
        <w:rPr>
          <w:rFonts w:hint="eastAsia"/>
          <w:lang w:val="en-US" w:eastAsia="zh-CN"/>
        </w:rPr>
      </w:pPr>
      <w:r>
        <w:rPr>
          <w:rFonts w:hint="eastAsia"/>
          <w:lang w:val="en-US" w:eastAsia="zh-CN"/>
        </w:rPr>
        <w:t>系统分区担负系统引导功能，如果该分区文件丢失就会告成系统无法引导。比如对于XP用户，如果丢失ntldr引导文件，开机就会出现ntldr is missing（ntldr文件丢失）提示。常规修复方法是添加启动文件，或对启动配置（比</w:t>
      </w:r>
      <w:bookmarkStart w:id="0" w:name="_GoBack"/>
      <w:bookmarkEnd w:id="0"/>
      <w:r>
        <w:rPr>
          <w:rFonts w:hint="eastAsia"/>
          <w:lang w:val="en-US" w:eastAsia="zh-CN"/>
        </w:rPr>
        <w:t>如Windows 7下BCD文件）进行重新编辑。可以通过一些启动U盘的PE系统的引导修复软件NTBOOTautofix进行修复。启动分区则是系统核心文件、系统初始化、核心加载、驱动配置、系统服务管理都是基于该分区文件的存在。</w:t>
      </w:r>
    </w:p>
    <w:p>
      <w:pPr>
        <w:pStyle w:val="8"/>
        <w:jc w:val="both"/>
        <w:rPr>
          <w:rFonts w:hint="eastAsia"/>
          <w:lang w:val="en-US" w:eastAsia="zh-CN"/>
        </w:rPr>
      </w:pPr>
      <w:r>
        <w:rPr>
          <w:rFonts w:hint="eastAsia"/>
          <w:lang w:val="en-US" w:eastAsia="zh-CN"/>
        </w:rPr>
        <w:t>（题外话：</w:t>
      </w:r>
    </w:p>
    <w:p>
      <w:pPr>
        <w:pStyle w:val="8"/>
        <w:jc w:val="both"/>
        <w:rPr>
          <w:rFonts w:hint="eastAsia"/>
          <w:lang w:val="en-US" w:eastAsia="zh-CN"/>
        </w:rPr>
      </w:pPr>
      <w:r>
        <w:rPr>
          <w:rFonts w:hint="eastAsia"/>
          <w:lang w:val="en-US" w:eastAsia="zh-CN"/>
        </w:rPr>
        <w:t>NT5.x=2000/XP/2003    这些操作系统的启动文件和启动菜单配置文件，存放在c:\boot.ini文件里；</w:t>
      </w:r>
    </w:p>
    <w:p>
      <w:pPr>
        <w:pStyle w:val="8"/>
        <w:jc w:val="both"/>
        <w:rPr>
          <w:rFonts w:hint="eastAsia"/>
          <w:lang w:val="en-US" w:eastAsia="zh-CN"/>
        </w:rPr>
      </w:pPr>
      <w:r>
        <w:rPr>
          <w:rFonts w:hint="eastAsia"/>
          <w:lang w:val="en-US" w:eastAsia="zh-CN"/>
        </w:rPr>
        <w:t xml:space="preserve">      NT5.0=Win2000；NT5.1=XP；NT5.2=WIN2003；</w:t>
      </w:r>
    </w:p>
    <w:p>
      <w:pPr>
        <w:pStyle w:val="8"/>
        <w:jc w:val="both"/>
        <w:rPr>
          <w:rFonts w:hint="eastAsia"/>
          <w:lang w:val="en-US" w:eastAsia="zh-CN"/>
        </w:rPr>
      </w:pPr>
      <w:r>
        <w:rPr>
          <w:rFonts w:hint="eastAsia"/>
          <w:lang w:val="en-US" w:eastAsia="zh-CN"/>
        </w:rPr>
        <w:t>NT6.x=Vista/2008/Win7/2008r2  这些操作系统的启动文件和启动菜单配置文件，存放在c:\boot\bcd文件里;</w:t>
      </w:r>
    </w:p>
    <w:p>
      <w:pPr>
        <w:pStyle w:val="8"/>
        <w:jc w:val="both"/>
        <w:rPr>
          <w:rFonts w:hint="eastAsia"/>
          <w:lang w:val="en-US" w:eastAsia="zh-CN"/>
        </w:rPr>
      </w:pPr>
      <w:r>
        <w:rPr>
          <w:rFonts w:hint="eastAsia"/>
          <w:lang w:val="en-US" w:eastAsia="zh-CN"/>
        </w:rPr>
        <w:t xml:space="preserve">      NT6.0=Vista/2008；NT6.1=Win7/2008r2；)</w:t>
      </w:r>
    </w:p>
    <w:p>
      <w:pPr>
        <w:pStyle w:val="8"/>
        <w:jc w:val="both"/>
        <w:rPr>
          <w:rFonts w:hint="eastAsia"/>
          <w:lang w:val="en-US" w:eastAsia="zh-CN"/>
        </w:rPr>
      </w:pPr>
      <w:r>
        <w:rPr>
          <w:rFonts w:hint="eastAsia"/>
          <w:lang w:val="en-US" w:eastAsia="zh-CN"/>
        </w:rPr>
        <w:t>如果先安装了XP，然后想在另外一个分区安装win7或以上，有时安装完会找不到启动项，则可以通过修改boot.ini文件来增加引动启动菜单项。</w:t>
      </w:r>
    </w:p>
    <w:p>
      <w:pPr>
        <w:pStyle w:val="8"/>
        <w:jc w:val="both"/>
        <w:rPr>
          <w:rFonts w:hint="eastAsia"/>
          <w:lang w:val="en-US" w:eastAsia="zh-CN"/>
        </w:rPr>
      </w:pPr>
      <w:r>
        <w:rPr>
          <w:rFonts w:hint="eastAsia"/>
          <w:lang w:val="en-US" w:eastAsia="zh-CN"/>
        </w:rPr>
        <w:t>在下图所示的文件末尾增加一行"multi(0)disk(0)rdisk(0)partition(2)\windows="Microsoft Windows 7 x86    " /NOEXECUTE=OPTIN /FASTDETECT"</w:t>
      </w:r>
    </w:p>
    <w:p>
      <w:pPr>
        <w:pStyle w:val="8"/>
        <w:jc w:val="both"/>
        <w:rPr>
          <w:rFonts w:hint="eastAsia"/>
          <w:lang w:val="en-US" w:eastAsia="zh-CN"/>
        </w:rPr>
      </w:pPr>
      <w:r>
        <w:rPr>
          <w:rFonts w:hint="eastAsia"/>
          <w:lang w:val="en-US" w:eastAsia="zh-CN"/>
        </w:rPr>
        <w:t>注意partion后面括号的数字表示分区的序号，可以参考上一篇文章里的CMD命令diskpatition。其他参数的含义请搜索关键字"boot.ini"</w:t>
      </w:r>
    </w:p>
    <w:p>
      <w:pPr>
        <w:pStyle w:val="8"/>
        <w:jc w:val="both"/>
        <w:rPr>
          <w:rFonts w:hint="eastAsia"/>
          <w:lang w:val="en-US" w:eastAsia="zh-CN"/>
        </w:rPr>
      </w:pPr>
    </w:p>
    <w:p>
      <w:pPr>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oper Black">
    <w:panose1 w:val="0208090404030B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Eras Demi ITC">
    <w:panose1 w:val="020B08050305040208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nformal Roman">
    <w:panose1 w:val="030604020304060B0204"/>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Bright">
    <w:panose1 w:val="020406020505050203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Handwriting">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tura MT Script Capitals">
    <w:panose1 w:val="030208020606020702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istral">
    <w:panose1 w:val="03090702030407020403"/>
    <w:charset w:val="00"/>
    <w:family w:val="auto"/>
    <w:pitch w:val="default"/>
    <w:sig w:usb0="00000287" w:usb1="00000000" w:usb2="00000000" w:usb3="00000000" w:csb0="2000009F" w:csb1="DFD70000"/>
  </w:font>
  <w:font w:name="MS Reference Specialty">
    <w:panose1 w:val="05000500000000000000"/>
    <w:charset w:val="00"/>
    <w:family w:val="auto"/>
    <w:pitch w:val="default"/>
    <w:sig w:usb0="00000000" w:usb1="00000000" w:usb2="00000000" w:usb3="00000000" w:csb0="80000000"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eamViewer12">
    <w:panose1 w:val="050B0102010101010101"/>
    <w:charset w:val="00"/>
    <w:family w:val="auto"/>
    <w:pitch w:val="default"/>
    <w:sig w:usb0="00000000" w:usb1="00000000" w:usb2="00000000" w:usb3="80000000" w:csb0="00000000" w:csb1="00008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B50AE7"/>
    <w:rsid w:val="03CD38E5"/>
    <w:rsid w:val="1F757EDC"/>
    <w:rsid w:val="2F310846"/>
    <w:rsid w:val="4C9B32D9"/>
    <w:rsid w:val="604D48BA"/>
    <w:rsid w:val="6CB50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楷体" w:asciiTheme="minorAscii" w:hAnsiTheme="minorAscii"/>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楷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楷体" w:asciiTheme="minorAscii" w:hAnsiTheme="minorAscii"/>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楷体正文1"/>
    <w:basedOn w:val="1"/>
    <w:uiPriority w:val="0"/>
    <w:rPr>
      <w:rFonts w:eastAsia="楷体" w:asciiTheme="minorAscii" w:hAnsiTheme="minorAsci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2017-12-02T01:41:00Z</dcterms:created>
  <dc:creator>岩石咏唱者</dc:creator>
  <cp:lastModifiedBy>岩石咏唱者</cp:lastModifiedBy>
  <dcterms:modified xsi:type="dcterms:W3CDTF">2017-12-02T02:10:09Z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