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0B3A59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bookmarkStart w:id="0" w:name="_GoBack"/>
      <w:bookmarkEnd w:id="0"/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format: policy-source-v1</w:t>
      </w:r>
    </w:p>
    <w:p w14:paraId="2E29811F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policy_id: POLICY_TEST_001</w:t>
      </w:r>
    </w:p>
    <w:p w14:paraId="7FEC6CE3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policy_name: 就业困难人员灵活就业社会保险补贴办事指南（测试版）</w:t>
      </w:r>
    </w:p>
    <w:p w14:paraId="5D78E848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document_part: 资格认定与结果输出</w:t>
      </w:r>
    </w:p>
    <w:p w14:paraId="6D5D4067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policy_short_name: 灵活就业社保补贴测试版</w:t>
      </w:r>
    </w:p>
    <w:p w14:paraId="05C2BDE4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source_title: 模拟政策文档测试稿</w:t>
      </w:r>
    </w:p>
    <w:p w14:paraId="4E795F56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version: 1.0</w:t>
      </w:r>
    </w:p>
    <w:p w14:paraId="02D11FB9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document_type: guide-for-parsing-test</w:t>
      </w:r>
    </w:p>
    <w:p w14:paraId="03D11942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---</w:t>
      </w:r>
    </w:p>
    <w:p w14:paraId="08B97ABD">
      <w:pPr>
        <w:rPr>
          <w:rFonts w:hint="eastAsia" w:ascii="??" w:hAnsi="??"/>
          <w:b/>
          <w:sz w:val="32"/>
        </w:rPr>
      </w:pPr>
    </w:p>
    <w:p w14:paraId="08068CAC">
      <w:pPr>
        <w:spacing w:after="120" w:line="360" w:lineRule="auto"/>
        <w:ind w:left="0" w:leftChars="0" w:firstLine="482" w:firstLineChars="200"/>
        <w:jc w:val="both"/>
        <w:rPr>
          <w:rFonts w:hint="eastAsia" w:ascii="??" w:hAnsi="??" w:eastAsia="宋体" w:cstheme="minorBidi"/>
          <w:b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# 一、政策目标</w:t>
      </w:r>
    </w:p>
    <w:p w14:paraId="725CF805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goal_summary: |</w:t>
      </w:r>
    </w:p>
    <w:p w14:paraId="51A18583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对申请灵活就业社会保险补贴的就业困难人员进行资格核验、证据获取、</w:t>
      </w:r>
    </w:p>
    <w:p w14:paraId="42A57BE3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智能体综合判断和结果解释。系统应能给出符合、不符合或需补证三类结论，</w:t>
      </w:r>
    </w:p>
    <w:p w14:paraId="77865603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并说明主要原因、关键证据及补充建议。</w:t>
      </w:r>
    </w:p>
    <w:p w14:paraId="324F49CB">
      <w:pPr>
        <w:rPr>
          <w:rFonts w:hint="eastAsia" w:ascii="??" w:hAnsi="??"/>
          <w:b/>
          <w:sz w:val="32"/>
        </w:rPr>
      </w:pPr>
    </w:p>
    <w:p w14:paraId="3051337C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business_scope:</w:t>
      </w:r>
    </w:p>
    <w:p w14:paraId="44E00827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- 本文件仅用于测试政策解析与判断链路，不作为正式政策依据。</w:t>
      </w:r>
    </w:p>
    <w:p w14:paraId="296492F9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- 本文件以资格条件、排除条件、补证条件和结果解释为主要内容。</w:t>
      </w:r>
    </w:p>
    <w:p w14:paraId="6B687ED6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- 本文件保留少量证据冲突与补证条款，用于测试复核和解释能力。</w:t>
      </w:r>
    </w:p>
    <w:p w14:paraId="462F1FB5">
      <w:pPr>
        <w:rPr>
          <w:rFonts w:hint="eastAsia" w:ascii="??" w:hAnsi="??"/>
          <w:b/>
          <w:sz w:val="32"/>
        </w:rPr>
      </w:pPr>
    </w:p>
    <w:p w14:paraId="09B11EB8">
      <w:pPr>
        <w:spacing w:after="120" w:line="360" w:lineRule="auto"/>
        <w:ind w:left="0" w:leftChars="0" w:firstLine="482" w:firstLineChars="200"/>
        <w:jc w:val="both"/>
        <w:rPr>
          <w:rFonts w:hint="eastAsia" w:ascii="??" w:hAnsi="??" w:eastAsia="宋体" w:cstheme="minorBidi"/>
          <w:b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# 二、条款正文</w:t>
      </w:r>
    </w:p>
    <w:p w14:paraId="63B81829">
      <w:pPr>
        <w:rPr>
          <w:rFonts w:hint="eastAsia" w:ascii="??" w:hAnsi="??"/>
          <w:b/>
          <w:sz w:val="32"/>
        </w:rPr>
      </w:pPr>
    </w:p>
    <w:p w14:paraId="09F6CEA6">
      <w:pPr>
        <w:spacing w:after="120" w:line="360" w:lineRule="auto"/>
        <w:ind w:left="0" w:leftChars="0" w:firstLine="482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 xml:space="preserve">第一条 </w:t>
      </w: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为规范就业困难人员灵活就业社会保险补贴审核工作，提升政策判断的自动化、可追溯和可解释水平，制定本办事指南。</w:t>
      </w:r>
    </w:p>
    <w:p w14:paraId="3E87C125">
      <w:pPr>
        <w:rPr>
          <w:rFonts w:hint="eastAsia" w:ascii="??" w:hAnsi="??"/>
          <w:b/>
          <w:sz w:val="32"/>
        </w:rPr>
      </w:pPr>
    </w:p>
    <w:p w14:paraId="4819992A">
      <w:pPr>
        <w:spacing w:after="120" w:line="360" w:lineRule="auto"/>
        <w:ind w:left="0" w:leftChars="0" w:firstLine="482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 xml:space="preserve">第二条 </w:t>
      </w: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本指南适用于申请灵活就业社会保险补贴的个人申请人。申请人应当在业务系统中具有可核验的身份信息、就业状态信息和社会保险参保信息。</w:t>
      </w:r>
    </w:p>
    <w:p w14:paraId="28FD0E54">
      <w:pPr>
        <w:rPr>
          <w:rFonts w:hint="eastAsia" w:ascii="??" w:hAnsi="??"/>
          <w:b/>
          <w:sz w:val="32"/>
        </w:rPr>
      </w:pPr>
    </w:p>
    <w:p w14:paraId="56071A56">
      <w:pPr>
        <w:spacing w:after="120" w:line="360" w:lineRule="auto"/>
        <w:ind w:left="0" w:leftChars="0" w:firstLine="482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 xml:space="preserve">第三条 </w:t>
      </w: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申请人应当同时符合以下基础条件：</w:t>
      </w:r>
    </w:p>
    <w:p w14:paraId="1506B45A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（一）申请人处于生存状态，且人员基础信息在业务系统中为有效状态；</w:t>
      </w:r>
    </w:p>
    <w:p w14:paraId="147381D2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（二）申请人户籍所在地属于本政策适用地区；</w:t>
      </w:r>
    </w:p>
    <w:p w14:paraId="1555D1A3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（三）申请人存在有效的灵活就业登记记录；</w:t>
      </w:r>
    </w:p>
    <w:p w14:paraId="0273018A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（四）申请人存在有效的失业登记记录；</w:t>
      </w:r>
    </w:p>
    <w:p w14:paraId="7F792B5B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（五）申请人存在有效的就业困难人员认定记录，且认定类别属于政策支持范围。</w:t>
      </w:r>
    </w:p>
    <w:p w14:paraId="50173B93">
      <w:pPr>
        <w:rPr>
          <w:rFonts w:hint="eastAsia" w:ascii="??" w:hAnsi="??"/>
          <w:b/>
          <w:sz w:val="32"/>
        </w:rPr>
      </w:pPr>
    </w:p>
    <w:p w14:paraId="4940146B">
      <w:pPr>
        <w:spacing w:after="120" w:line="360" w:lineRule="auto"/>
        <w:ind w:left="0" w:leftChars="0" w:firstLine="482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 xml:space="preserve">第四条 </w:t>
      </w: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就业困难人员认定类别包括但不限于下列情形：</w:t>
      </w:r>
    </w:p>
    <w:p w14:paraId="26C1C08C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（一）大龄就业困难人员；</w:t>
      </w:r>
    </w:p>
    <w:p w14:paraId="29211AB2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（二）城镇零就业家庭成员；</w:t>
      </w:r>
    </w:p>
    <w:p w14:paraId="5B8A5AA1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（三）连续失业一年以上人员；</w:t>
      </w:r>
    </w:p>
    <w:p w14:paraId="00D2BECC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（四）享受最低生活保障人员；</w:t>
      </w:r>
    </w:p>
    <w:p w14:paraId="60833C07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（五）离校两年内未就业高校毕业生；</w:t>
      </w:r>
    </w:p>
    <w:p w14:paraId="54331DE7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（六）毕业年度高校毕业生；</w:t>
      </w:r>
    </w:p>
    <w:p w14:paraId="364E5111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（七）残疾人；</w:t>
      </w:r>
    </w:p>
    <w:p w14:paraId="7E4F1B2A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（八）脱贫劳动力或其他经政策明确纳入的困难人员。</w:t>
      </w:r>
    </w:p>
    <w:p w14:paraId="547B6299">
      <w:pPr>
        <w:rPr>
          <w:rFonts w:hint="eastAsia" w:ascii="??" w:hAnsi="??"/>
          <w:b/>
          <w:sz w:val="32"/>
        </w:rPr>
      </w:pPr>
    </w:p>
    <w:p w14:paraId="5CD67D22">
      <w:pPr>
        <w:spacing w:after="120" w:line="360" w:lineRule="auto"/>
        <w:ind w:left="0" w:leftChars="0" w:firstLine="482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 xml:space="preserve">第五条 </w:t>
      </w: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有下列情形之一的，原则上不符合补贴条件：</w:t>
      </w:r>
    </w:p>
    <w:p w14:paraId="5D766E6A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（一）申请人为企业法定代表人；</w:t>
      </w:r>
    </w:p>
    <w:p w14:paraId="5F2E8ED6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（二）申请人为企业股东或者个体工商户经营者；</w:t>
      </w:r>
    </w:p>
    <w:p w14:paraId="6EEA91B6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（三）申请人已办理退休或者达到政策明确的不再享受补贴状态；</w:t>
      </w:r>
    </w:p>
    <w:p w14:paraId="4D387E27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（四）申请期间内由单位缴纳企业职工社会保险；</w:t>
      </w:r>
    </w:p>
    <w:p w14:paraId="4D27A746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（五）申请期间内无灵活就业社会保险缴费记录；</w:t>
      </w:r>
    </w:p>
    <w:p w14:paraId="26A424F4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（六）申请人存在重复享受同类补贴且未超过政策允许衔接规则。</w:t>
      </w:r>
    </w:p>
    <w:p w14:paraId="5028B2A5">
      <w:pPr>
        <w:rPr>
          <w:rFonts w:hint="eastAsia" w:ascii="??" w:hAnsi="??"/>
          <w:b/>
          <w:sz w:val="32"/>
        </w:rPr>
      </w:pPr>
    </w:p>
    <w:p w14:paraId="6F4D71A5">
      <w:pPr>
        <w:spacing w:after="120" w:line="360" w:lineRule="auto"/>
        <w:ind w:left="0" w:leftChars="0" w:firstLine="482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 xml:space="preserve">第六条 </w:t>
      </w: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对申请期间内由单位缴纳企业职工社会保险的情形，应重点核验单位名称、参保身份、缴费月份以及与当前申请期间的重叠关系。存在重叠的，应作为排除性证据。</w:t>
      </w:r>
    </w:p>
    <w:p w14:paraId="00724BC5">
      <w:pPr>
        <w:rPr>
          <w:rFonts w:hint="eastAsia" w:ascii="??" w:hAnsi="??"/>
          <w:b/>
          <w:sz w:val="32"/>
        </w:rPr>
      </w:pPr>
    </w:p>
    <w:p w14:paraId="62ADEB0B">
      <w:pPr>
        <w:spacing w:after="120" w:line="360" w:lineRule="auto"/>
        <w:ind w:left="0" w:leftChars="0" w:firstLine="482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 xml:space="preserve">第七条 </w:t>
      </w: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对申请人为企业法定代表人、股东或者个体工商户经营者的情形，应结合企业主体状态、股东关系和业务有效状态综合判断。存在有效主体关联关系的，应作为排除性证据。</w:t>
      </w:r>
    </w:p>
    <w:p w14:paraId="5E30CE14">
      <w:pPr>
        <w:rPr>
          <w:rFonts w:hint="eastAsia" w:ascii="??" w:hAnsi="??"/>
          <w:b/>
          <w:sz w:val="32"/>
        </w:rPr>
      </w:pPr>
    </w:p>
    <w:p w14:paraId="4253B93C">
      <w:pPr>
        <w:spacing w:after="120" w:line="360" w:lineRule="auto"/>
        <w:ind w:left="0" w:leftChars="0" w:firstLine="482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 xml:space="preserve">第八条 </w:t>
      </w: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对申请人的申请期间，应按起止月份进行核验。系统应能够识别申请期间内已实际缴纳灵活就业社会保险的月份数，用于支持资格判断和后续月数核算。</w:t>
      </w:r>
    </w:p>
    <w:p w14:paraId="1F1DFC7F">
      <w:pPr>
        <w:rPr>
          <w:rFonts w:hint="eastAsia" w:ascii="??" w:hAnsi="??"/>
          <w:b/>
          <w:sz w:val="32"/>
        </w:rPr>
      </w:pPr>
    </w:p>
    <w:p w14:paraId="794D9427">
      <w:pPr>
        <w:spacing w:after="120" w:line="360" w:lineRule="auto"/>
        <w:ind w:left="0" w:leftChars="0" w:firstLine="482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 xml:space="preserve">第九条 </w:t>
      </w: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对历史已享受补贴记录，应查询历史补贴发放月份、发放金额和首次享受年月。历史已享受月数达到政策上限的，不再继续享受；未达到上限的，可进入后续核算。</w:t>
      </w:r>
    </w:p>
    <w:p w14:paraId="54E8C152">
      <w:pPr>
        <w:rPr>
          <w:rFonts w:hint="eastAsia" w:ascii="??" w:hAnsi="??"/>
          <w:b/>
          <w:sz w:val="32"/>
        </w:rPr>
      </w:pPr>
    </w:p>
    <w:p w14:paraId="1BB5EAB8">
      <w:pPr>
        <w:spacing w:after="120" w:line="360" w:lineRule="auto"/>
        <w:ind w:left="0" w:leftChars="0" w:firstLine="482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 xml:space="preserve">第十条 </w:t>
      </w: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对离校两年内未就业高校毕业生、毕业年度高校毕业生等特殊类别，应结合毕业时间、就业困难认定类别、失业登记和参保情况进行综合判断。</w:t>
      </w:r>
    </w:p>
    <w:p w14:paraId="27469D1E">
      <w:pPr>
        <w:rPr>
          <w:rFonts w:hint="eastAsia" w:ascii="??" w:hAnsi="??"/>
          <w:b/>
          <w:sz w:val="32"/>
        </w:rPr>
      </w:pPr>
    </w:p>
    <w:p w14:paraId="35D5B2BF">
      <w:pPr>
        <w:spacing w:after="120" w:line="360" w:lineRule="auto"/>
        <w:ind w:left="0" w:leftChars="0" w:firstLine="482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 xml:space="preserve">第十一条 </w:t>
      </w: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对连续失业一年以上人员，应结合失业登记、就业登记和近一年企业职工社会保险缴费情况进行判断。近一年存在明显连续企业参保记录的，不应认定为该类困难情形。</w:t>
      </w:r>
    </w:p>
    <w:p w14:paraId="114D6099">
      <w:pPr>
        <w:rPr>
          <w:rFonts w:hint="eastAsia" w:ascii="??" w:hAnsi="??"/>
          <w:b/>
          <w:sz w:val="32"/>
        </w:rPr>
      </w:pPr>
    </w:p>
    <w:p w14:paraId="5D8305C9">
      <w:pPr>
        <w:spacing w:after="120" w:line="360" w:lineRule="auto"/>
        <w:ind w:left="0" w:leftChars="0" w:firstLine="482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 xml:space="preserve">第十二条 </w:t>
      </w: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对申请期间仅部分月份完成灵活就业社会保险缴费的，系统可以作出“需补证或补缴后再判断”的中间结论，并提示缺失月份。</w:t>
      </w:r>
    </w:p>
    <w:p w14:paraId="4C96D680">
      <w:pPr>
        <w:rPr>
          <w:rFonts w:hint="eastAsia" w:ascii="??" w:hAnsi="??"/>
          <w:b/>
          <w:sz w:val="32"/>
        </w:rPr>
      </w:pPr>
    </w:p>
    <w:p w14:paraId="12511797">
      <w:pPr>
        <w:spacing w:after="120" w:line="360" w:lineRule="auto"/>
        <w:ind w:left="0" w:leftChars="0" w:firstLine="482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 xml:space="preserve">第十三条 </w:t>
      </w: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对系统无法直接获取但业务上允许补充证明的事项，可以列入补证清单。补证事项包括但不限于：</w:t>
      </w:r>
    </w:p>
    <w:p w14:paraId="5739B1D1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（一）失地农民相关证明；</w:t>
      </w:r>
    </w:p>
    <w:p w14:paraId="5796445D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（二）低保或零就业家庭证明；</w:t>
      </w:r>
    </w:p>
    <w:p w14:paraId="0108F5D4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（三）残疾等级证明；</w:t>
      </w:r>
    </w:p>
    <w:p w14:paraId="37D04103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（四）外部平台同步失败导致的身份佐证材料；</w:t>
      </w:r>
    </w:p>
    <w:p w14:paraId="487408DD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（五）毕业证书或毕业时间证明材料。</w:t>
      </w:r>
    </w:p>
    <w:p w14:paraId="02B2209B">
      <w:pPr>
        <w:rPr>
          <w:rFonts w:hint="eastAsia" w:ascii="??" w:hAnsi="??"/>
          <w:b/>
          <w:sz w:val="32"/>
        </w:rPr>
      </w:pPr>
    </w:p>
    <w:p w14:paraId="3E1092A4">
      <w:pPr>
        <w:spacing w:after="120" w:line="360" w:lineRule="auto"/>
        <w:ind w:left="0" w:leftChars="0" w:firstLine="482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 xml:space="preserve">第十四条 </w:t>
      </w: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对存在证据冲突的情形，系统应保留冲突标记，并提示进入智能体复核或人工核查流程。证据冲突包括但不限于：</w:t>
      </w:r>
    </w:p>
    <w:p w14:paraId="6E339AD8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（一）就业登记与失业登记时间逻辑冲突；</w:t>
      </w:r>
    </w:p>
    <w:p w14:paraId="39BD0EAE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（二）灵活就业登记与单位参保记录冲突；</w:t>
      </w:r>
    </w:p>
    <w:p w14:paraId="160FDC91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（三）历史补贴记录与首次享受年月冲突；</w:t>
      </w:r>
    </w:p>
    <w:p w14:paraId="02544642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（四）困难认定类别与年龄、毕业时间等身份信息明显不一致。</w:t>
      </w:r>
    </w:p>
    <w:p w14:paraId="099483DC">
      <w:pPr>
        <w:rPr>
          <w:rFonts w:hint="eastAsia" w:ascii="??" w:hAnsi="??"/>
          <w:b/>
          <w:sz w:val="32"/>
        </w:rPr>
      </w:pPr>
    </w:p>
    <w:p w14:paraId="6747AF16">
      <w:pPr>
        <w:spacing w:after="120" w:line="360" w:lineRule="auto"/>
        <w:ind w:left="0" w:leftChars="0" w:firstLine="482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 xml:space="preserve">第十五条 </w:t>
      </w: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系统输出结论分为“符合”“不符合”“需补证后判断”三类。</w:t>
      </w:r>
    </w:p>
    <w:p w14:paraId="2E2C369C">
      <w:pPr>
        <w:rPr>
          <w:rFonts w:hint="eastAsia" w:ascii="??" w:hAnsi="??"/>
          <w:b/>
          <w:sz w:val="32"/>
        </w:rPr>
      </w:pPr>
    </w:p>
    <w:p w14:paraId="773AD118">
      <w:pPr>
        <w:spacing w:after="120" w:line="360" w:lineRule="auto"/>
        <w:ind w:left="0" w:leftChars="0" w:firstLine="482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 xml:space="preserve">第十六条 </w:t>
      </w: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对“符合”结论，系统至少应说明：</w:t>
      </w:r>
    </w:p>
    <w:p w14:paraId="581F04D0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（一）满足了哪些基础条件；</w:t>
      </w:r>
    </w:p>
    <w:p w14:paraId="49E8BEB1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（二）未触发哪些排除条件；</w:t>
      </w:r>
    </w:p>
    <w:p w14:paraId="6BF0E7C1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（三）引用了哪些关键证据；</w:t>
      </w:r>
    </w:p>
    <w:p w14:paraId="7F42E0D9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（四）后续可进入月数与金额核算环节。</w:t>
      </w:r>
    </w:p>
    <w:p w14:paraId="1033AAB7">
      <w:pPr>
        <w:rPr>
          <w:rFonts w:hint="eastAsia" w:ascii="??" w:hAnsi="??"/>
          <w:b/>
          <w:sz w:val="32"/>
        </w:rPr>
      </w:pPr>
    </w:p>
    <w:p w14:paraId="198A0CDE">
      <w:pPr>
        <w:spacing w:after="120" w:line="360" w:lineRule="auto"/>
        <w:ind w:left="0" w:leftChars="0" w:firstLine="482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 xml:space="preserve">第十七条 </w:t>
      </w: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对“不符合”结论，系统至少应说明：</w:t>
      </w:r>
    </w:p>
    <w:p w14:paraId="0066C045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（一）触发了哪一项或哪几项排除条件；</w:t>
      </w:r>
    </w:p>
    <w:p w14:paraId="74FFECA1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（二）对应的关键证据是什么；</w:t>
      </w:r>
    </w:p>
    <w:p w14:paraId="501A4E53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（三）该排除条件为何导致不能享受补贴；</w:t>
      </w:r>
    </w:p>
    <w:p w14:paraId="257959C8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（四）若属于明确排除情形，则应提示当前不建议继续申报。</w:t>
      </w:r>
    </w:p>
    <w:p w14:paraId="7B1EC138">
      <w:pPr>
        <w:rPr>
          <w:rFonts w:hint="eastAsia" w:ascii="??" w:hAnsi="??"/>
          <w:b/>
          <w:sz w:val="32"/>
        </w:rPr>
      </w:pPr>
    </w:p>
    <w:p w14:paraId="4E56CA04">
      <w:pPr>
        <w:spacing w:after="120" w:line="360" w:lineRule="auto"/>
        <w:ind w:left="0" w:leftChars="0" w:firstLine="482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 xml:space="preserve">第十八条 </w:t>
      </w: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对“需补证后判断”结论，系统至少应说明：</w:t>
      </w:r>
    </w:p>
    <w:p w14:paraId="5D237E84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（一）当前缺失哪些关键证据；</w:t>
      </w:r>
    </w:p>
    <w:p w14:paraId="35B73110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（二）可补充哪些材料；</w:t>
      </w:r>
    </w:p>
    <w:p w14:paraId="22170C49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（三）补充后将影响哪一项判断；</w:t>
      </w:r>
    </w:p>
    <w:p w14:paraId="19A93B0D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（四）若补充失败，则可能转为不符合。</w:t>
      </w:r>
    </w:p>
    <w:p w14:paraId="7520FD71">
      <w:pPr>
        <w:rPr>
          <w:rFonts w:hint="eastAsia" w:ascii="??" w:hAnsi="??"/>
          <w:b/>
          <w:sz w:val="32"/>
        </w:rPr>
      </w:pPr>
    </w:p>
    <w:p w14:paraId="5EAAFB7A">
      <w:pPr>
        <w:spacing w:after="120" w:line="360" w:lineRule="auto"/>
        <w:ind w:left="0" w:leftChars="0" w:firstLine="482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 xml:space="preserve">第十九条 </w:t>
      </w: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系统应支持对单个智能体判断结果进行查看和质询。用户或经办人员提出质疑时，系统应展示该智能体引用的规则、证据和推理说明。</w:t>
      </w:r>
    </w:p>
    <w:p w14:paraId="3266550D">
      <w:pPr>
        <w:rPr>
          <w:rFonts w:hint="eastAsia" w:ascii="??" w:hAnsi="??"/>
          <w:b/>
          <w:sz w:val="32"/>
        </w:rPr>
      </w:pPr>
    </w:p>
    <w:p w14:paraId="23503046">
      <w:pPr>
        <w:spacing w:after="120" w:line="360" w:lineRule="auto"/>
        <w:ind w:left="0" w:leftChars="0" w:firstLine="482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 xml:space="preserve">第二十条 </w:t>
      </w: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对质询成立的，系统应允许对被质询智能体进行复核，并在必要时修正该智能体的判断结果；修正后，应重新汇总多智能体投票结果和最终裁决结果。</w:t>
      </w:r>
    </w:p>
    <w:p w14:paraId="2F18046D">
      <w:pPr>
        <w:rPr>
          <w:rFonts w:hint="eastAsia" w:ascii="??" w:hAnsi="??"/>
          <w:b/>
          <w:sz w:val="32"/>
        </w:rPr>
      </w:pPr>
    </w:p>
    <w:p w14:paraId="37E92EED">
      <w:pPr>
        <w:spacing w:after="120" w:line="360" w:lineRule="auto"/>
        <w:ind w:left="0" w:leftChars="0" w:firstLine="482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 xml:space="preserve">第二十一条 </w:t>
      </w: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为保证结果可追溯，系统应保留政策条文映射、证据引用、智能体判断记录、仲裁结果以及最终解释内容。</w:t>
      </w:r>
    </w:p>
    <w:p w14:paraId="5B34532E">
      <w:pPr>
        <w:rPr>
          <w:rFonts w:hint="eastAsia" w:ascii="??" w:hAnsi="??"/>
          <w:b/>
          <w:sz w:val="32"/>
        </w:rPr>
      </w:pPr>
    </w:p>
    <w:p w14:paraId="0962422C">
      <w:pPr>
        <w:spacing w:after="120" w:line="360" w:lineRule="auto"/>
        <w:ind w:left="0" w:leftChars="0" w:firstLine="482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 xml:space="preserve">第二十二条 </w:t>
      </w: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本测试版办事指南供模拟政策文档解析、原文检索、规则抽取和结果解释测试使用。</w:t>
      </w:r>
    </w:p>
    <w:p w14:paraId="093802D0">
      <w:pPr>
        <w:rPr>
          <w:rFonts w:hint="eastAsia" w:ascii="??" w:hAnsi="??"/>
          <w:b/>
          <w:sz w:val="32"/>
        </w:rPr>
      </w:pPr>
    </w:p>
    <w:p w14:paraId="43A35D0F">
      <w:pPr>
        <w:spacing w:after="120" w:line="360" w:lineRule="auto"/>
        <w:ind w:left="0" w:leftChars="0" w:firstLine="482" w:firstLineChars="200"/>
        <w:jc w:val="both"/>
        <w:rPr>
          <w:rFonts w:hint="eastAsia" w:ascii="??" w:hAnsi="??" w:eastAsia="宋体" w:cstheme="minorBidi"/>
          <w:b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# 三、输出要求</w:t>
      </w:r>
    </w:p>
    <w:p w14:paraId="69FBAEF1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output_requirements: |</w:t>
      </w:r>
    </w:p>
    <w:p w14:paraId="5D904B6D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最终输出应尽量采用“原因—证据—结论—建议”的结构展示。</w:t>
      </w:r>
    </w:p>
    <w:p w14:paraId="772DF9CE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其中原因对应政策规则，证据对应业务数据或补证材料，结论对应最终裁决结果，</w:t>
      </w:r>
    </w:p>
    <w:p w14:paraId="5D65D24C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建议对应下一步操作，如补证、复核或终止办理。</w:t>
      </w:r>
    </w:p>
    <w:p w14:paraId="2511139B">
      <w:pPr>
        <w:rPr>
          <w:rFonts w:hint="eastAsia" w:ascii="??" w:hAnsi="??"/>
          <w:b/>
          <w:sz w:val="32"/>
        </w:rPr>
      </w:pPr>
    </w:p>
    <w:p w14:paraId="531F4A07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output_fields:</w:t>
      </w:r>
    </w:p>
    <w:p w14:paraId="1AB3A574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- 申请人基本信息摘要</w:t>
      </w:r>
    </w:p>
    <w:p w14:paraId="4203BC86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- 资格画像摘要</w:t>
      </w:r>
    </w:p>
    <w:p w14:paraId="2865EA56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- 核心证据摘要</w:t>
      </w:r>
    </w:p>
    <w:p w14:paraId="33AD99E5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- 触发规则列表</w:t>
      </w:r>
    </w:p>
    <w:p w14:paraId="7662638E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- 最终结论</w:t>
      </w:r>
    </w:p>
    <w:p w14:paraId="0DC7E63A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- 补充建议</w:t>
      </w:r>
    </w:p>
    <w:p w14:paraId="2FDCF6A0">
      <w:pPr>
        <w:spacing w:after="120" w:line="360" w:lineRule="auto"/>
        <w:ind w:left="0" w:leftChars="0" w:firstLine="480" w:firstLineChars="200"/>
        <w:jc w:val="both"/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</w:pPr>
      <w:r>
        <w:rPr>
          <w:rFonts w:hint="eastAsia" w:ascii="??" w:hAnsi="??" w:eastAsia="宋体" w:cstheme="minorBidi"/>
          <w:b w:val="0"/>
          <w:i w:val="0"/>
          <w:strike w:val="0"/>
          <w:color w:val="auto"/>
          <w:sz w:val="24"/>
          <w:szCs w:val="22"/>
          <w:u w:val="none"/>
          <w:lang w:val="en-US" w:eastAsia="en-US" w:bidi="ar-SA"/>
        </w:rPr>
        <w:t>- 质询与修正记录（如有）</w:t>
      </w:r>
    </w:p>
    <w:p w14:paraId="48A3FBC0">
      <w:pPr>
        <w:rPr>
          <w:rFonts w:ascii="??" w:hAnsi="??"/>
          <w:b/>
          <w:sz w:val="32"/>
        </w:rPr>
      </w:pPr>
    </w:p>
    <w:sectPr>
      <w:pgSz w:w="12240" w:h="15840"/>
      <w:pgMar w:top="1417" w:right="1701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??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DB5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??" w:hAnsi="??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51</Words>
  <Characters>2058</Characters>
  <Lines>0</Lines>
  <Paragraphs>0</Paragraphs>
  <TotalTime>0</TotalTime>
  <ScaleCrop>false</ScaleCrop>
  <LinksUpToDate>false</LinksUpToDate>
  <CharactersWithSpaces>2080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Be lonely-</cp:lastModifiedBy>
  <dcterms:modified xsi:type="dcterms:W3CDTF">2026-04-13T11:26:28Z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eyJoZGlkIjoiNmZjZDE5ZDU2NDZkNWRlMDc2OWU2YTFkYmM0NWUzMDEiLCJ1c2VySWQiOiI4ODA1NDE5NjgifQ==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95D8E9AB8293427993A5B78E81E744E6_12</vt:lpwstr>
  </property>
</Properties>
</file>