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default"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lang w:val="en-US" w:eastAsia="zh-CN"/>
        </w:rPr>
        <w:t xml:space="preserve">202605010320                          </w:t>
      </w:r>
    </w:p>
    <w:p w14:paraId="3DA9385A">
      <w:pPr>
        <w:widowControl/>
        <w:shd w:val="clear" w:color="auto" w:fill="FFFFFF"/>
        <w:adjustRightInd w:val="0"/>
        <w:snapToGrid w:val="0"/>
        <w:spacing w:before="156" w:beforeLines="50" w:after="156" w:afterLines="50" w:line="360" w:lineRule="atLeast"/>
        <w:ind w:left="959" w:leftChars="152" w:hanging="640" w:hangingChars="200"/>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智策通——基于大模型的多Agent辩论与证</w:t>
      </w:r>
    </w:p>
    <w:p w14:paraId="2008CFF4">
      <w:pPr>
        <w:widowControl/>
        <w:shd w:val="clear" w:color="auto" w:fill="FFFFFF"/>
        <w:adjustRightInd w:val="0"/>
        <w:snapToGrid w:val="0"/>
        <w:spacing w:before="156" w:beforeLines="50" w:after="156" w:afterLines="50" w:line="360" w:lineRule="atLeast"/>
        <w:ind w:left="958" w:leftChars="456" w:firstLine="960" w:firstLineChars="300"/>
        <w:jc w:val="left"/>
        <w:rPr>
          <w:rFonts w:hint="default" w:ascii="宋体" w:hAnsi="宋体" w:eastAsia="宋体" w:cs="Arial"/>
          <w:color w:val="333333"/>
          <w:kern w:val="0"/>
          <w:sz w:val="32"/>
          <w:szCs w:val="32"/>
          <w:u w:val="single"/>
          <w:lang w:val="en-US" w:eastAsia="zh-CN"/>
        </w:rPr>
      </w:pPr>
      <w:r>
        <w:rPr>
          <w:rFonts w:hint="eastAsia" w:ascii="宋体" w:hAnsi="宋体" w:eastAsia="宋体" w:cs="Arial"/>
          <w:color w:val="333333"/>
          <w:kern w:val="0"/>
          <w:sz w:val="32"/>
          <w:szCs w:val="32"/>
          <w:u w:val="single"/>
        </w:rPr>
        <w:t>据链取证研判系统</w:t>
      </w:r>
      <w:r>
        <w:rPr>
          <w:rFonts w:hint="eastAsia" w:ascii="宋体" w:hAnsi="宋体" w:eastAsia="宋体" w:cs="Arial"/>
          <w:color w:val="333333"/>
          <w:kern w:val="0"/>
          <w:sz w:val="32"/>
          <w:szCs w:val="32"/>
          <w:u w:val="single"/>
          <w:lang w:val="en-US" w:eastAsia="zh-CN"/>
        </w:rPr>
        <w:t xml:space="preserve">                      </w:t>
      </w:r>
    </w:p>
    <w:p w14:paraId="054485EB">
      <w:pPr>
        <w:widowControl/>
        <w:shd w:val="clear" w:color="auto" w:fill="FFFFFF"/>
        <w:adjustRightInd w:val="0"/>
        <w:snapToGrid w:val="0"/>
        <w:spacing w:before="156" w:beforeLines="50" w:after="156" w:afterLines="50" w:line="360" w:lineRule="atLeast"/>
        <w:ind w:left="283" w:leftChars="135"/>
        <w:jc w:val="left"/>
        <w:rPr>
          <w:rFonts w:hint="default"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lang w:val="en-US" w:eastAsia="zh-CN"/>
        </w:rPr>
        <w:t xml:space="preserve">2026年5月4日                        </w:t>
      </w:r>
    </w:p>
    <w:p w14:paraId="30D24118">
      <w:pPr>
        <w:widowControl/>
        <w:jc w:val="left"/>
      </w:pPr>
      <w:r>
        <w:br w:type="page"/>
      </w:r>
    </w:p>
    <w:p w14:paraId="487C868F">
      <w:pPr>
        <w:pStyle w:val="2"/>
        <w:numPr>
          <w:ilvl w:val="0"/>
          <w:numId w:val="0"/>
        </w:numPr>
        <w:bidi w:val="0"/>
        <w:ind w:leftChars="0"/>
        <w:jc w:val="center"/>
        <w:rPr>
          <w:rFonts w:hint="eastAsia"/>
          <w:b/>
          <w:bCs w:val="0"/>
          <w:lang w:val="en-US" w:eastAsia="zh-CN"/>
        </w:rPr>
      </w:pPr>
      <w:bookmarkStart w:id="0" w:name="_Toc14458"/>
      <w:bookmarkStart w:id="1" w:name="_Toc1935"/>
      <w:bookmarkStart w:id="2" w:name="_Toc11424"/>
      <w:r>
        <w:rPr>
          <w:rFonts w:hint="eastAsia"/>
          <w:b/>
          <w:bCs w:val="0"/>
          <w:lang w:val="en-US" w:eastAsia="zh-CN"/>
        </w:rPr>
        <w:t>摘 要</w:t>
      </w:r>
      <w:bookmarkEnd w:id="0"/>
      <w:bookmarkEnd w:id="1"/>
      <w:bookmarkEnd w:id="2"/>
    </w:p>
    <w:p w14:paraId="4000A54A">
      <w:pPr>
        <w:pStyle w:val="3"/>
        <w:bidi w:val="0"/>
        <w:rPr>
          <w:rFonts w:hint="eastAsia"/>
        </w:rPr>
      </w:pPr>
      <w:r>
        <w:rPr>
          <w:rFonts w:hint="eastAsia"/>
        </w:rPr>
        <w:t>政策审查是政务服务中的关键环节，传统人工审核模式面临效率低、标准不一、证据追溯困难等痛点。本作品"智策通"是一个面向政策审查场景的多Agent智能研判系统，以大语言模型为核心驱动，通过可插拔的政策包与数据源抽象架构、规则驱动的Text-to-SQL证据链取证机制、面向执行反馈的SQL自诊断修复机制、形式化论证框架驱动的多Agent辩论机制、以及三层级联决策引擎与人工复核留痕五大创新，实现了从自然语言提问到结构化证据采集、多角色辩论研判、可信决策输出的全链路自动化。</w:t>
      </w:r>
    </w:p>
    <w:p w14:paraId="0E07F1B7">
      <w:pPr>
        <w:pStyle w:val="3"/>
        <w:bidi w:val="0"/>
        <w:rPr>
          <w:rFonts w:hint="eastAsia"/>
        </w:rPr>
      </w:pPr>
      <w:r>
        <w:rPr>
          <w:rFonts w:hint="eastAsia"/>
        </w:rPr>
        <w:t>系统以灵活就业社保补贴资格认定为典型案例，采用MySQL数据库存储参保、缴费、就业登记等多源数据，通过5个具有不同认知视角的辩论Agent进行结构化对抗论证，结合Dung抽象论证框架与ASPIC+攻击类型映射，实现了论证状态的形式化计算与动态收敛。实验表明，SQL自诊断修复机制将查询结果匹配率从65.00%提升至87.50%（+22.50个百分点），完整多Agent辩论决策质量达91.04%，证据引用率达84.72%。</w:t>
      </w:r>
    </w:p>
    <w:p w14:paraId="1605AB37">
      <w:pPr>
        <w:pStyle w:val="3"/>
        <w:bidi w:val="0"/>
        <w:rPr>
          <w:rFonts w:hint="eastAsia"/>
        </w:rPr>
      </w:pPr>
    </w:p>
    <w:p w14:paraId="318636F6">
      <w:pPr>
        <w:pStyle w:val="3"/>
        <w:bidi w:val="0"/>
        <w:ind w:left="0" w:leftChars="0" w:firstLine="0" w:firstLineChars="0"/>
        <w:rPr>
          <w:rFonts w:hint="eastAsia"/>
        </w:rPr>
      </w:pPr>
      <w:r>
        <w:rPr>
          <w:rFonts w:hint="eastAsia"/>
        </w:rPr>
        <w:t>关键词：大语言模型；多Agent辩论；Text-to-SQL；论证框架；可插拔架构；政策审查；证据链</w:t>
      </w:r>
      <w:r>
        <w:rPr>
          <w:rFonts w:hint="eastAsia"/>
        </w:rPr>
        <w:br w:type="page"/>
      </w:r>
    </w:p>
    <w:p w14:paraId="0442065B">
      <w:pPr>
        <w:pStyle w:val="2"/>
        <w:numPr>
          <w:ilvl w:val="0"/>
          <w:numId w:val="0"/>
        </w:numPr>
        <w:bidi w:val="0"/>
        <w:ind w:leftChars="0"/>
        <w:jc w:val="center"/>
      </w:pPr>
      <w:bookmarkStart w:id="3" w:name="_Toc8905"/>
      <w:bookmarkStart w:id="4" w:name="_Toc775"/>
      <w:bookmarkStart w:id="5" w:name="_Toc5783"/>
      <w:r>
        <w:rPr>
          <w:rFonts w:hint="eastAsia"/>
          <w:lang w:val="en-US" w:eastAsia="zh-CN"/>
        </w:rPr>
        <w:t>Abstract</w:t>
      </w:r>
      <w:bookmarkEnd w:id="3"/>
      <w:bookmarkEnd w:id="4"/>
      <w:bookmarkEnd w:id="5"/>
    </w:p>
    <w:p w14:paraId="742025FA">
      <w:pPr>
        <w:pStyle w:val="3"/>
        <w:bidi w:val="0"/>
      </w:pPr>
      <w:r>
        <w:t>This project designs and implements “ZhiceTong: A Policy Assessment System Based on Multi-Agent Debate and Evidence-Chain Retrieval with Large Language Models” for grassroots government qualification review scenarios. Focusing on services such as employment subsidies, social insurance subsidies, and disadvantaged-person qualification verification, the system provides policy intent recognition, rule decomposition, Text-to-SQL evidence retrieval, evidence card generation, multi-agent review, human rechecking, and official report generation. It forms a complete workflow from user request input to review conclusion archiving.</w:t>
      </w:r>
    </w:p>
    <w:p w14:paraId="7589D457">
      <w:pPr>
        <w:pStyle w:val="3"/>
        <w:bidi w:val="0"/>
      </w:pPr>
      <w:r>
        <w:t>During system operation, after a user enters identity information and a service request, the system automatically matches the applicable policy and decomposes policy conditions into structured review rules. It then uses Text-to-SQL to query business data such as personal information, employment records, social insurance payments, business registration records, and subsidy history. The query results are packaged into traceable evidence cards. Based on these evidence cards, multiple agents conduct cross-review from compliance, business, and audit perspectives, and a conservative arbitration module generates an auxiliary review conclusion. For cases with insufficient or disputed evidence, the system supports human supplementary review to ensure that the final result is confirmable, archivable, and traceable.</w:t>
      </w:r>
    </w:p>
    <w:p w14:paraId="1B0A993F">
      <w:pPr>
        <w:pStyle w:val="3"/>
        <w:bidi w:val="0"/>
      </w:pPr>
      <w:r>
        <w:t>The main innovations are threefold. First, a rule-driven Text-to-SQL mechanism decomposes policy clauses into structured rules and automatically generates evidence queries, grounding qualification judgments in verifiable database results. Second, SQL execution feedback, LLM-based self-repair, and rule-type-aware evidence interpretation are integrated to reduce field hallucinations and improve retrieval reliability. Third, evidence-constrained multi-agent debate, conservative arbitration, and human-in-the-loop confirmation are introduced to embed large model reasoning into a structured review pipeline, enhancing explainability and full-process traceability. Test results show good accuracy and stability across both core chains, providing an intelligent auxiliary solution based on the principle of "evidence first, judgment later, reviewable, and archivable."</w:t>
      </w:r>
    </w:p>
    <w:p w14:paraId="7305552B">
      <w:pPr>
        <w:pStyle w:val="3"/>
        <w:bidi w:val="0"/>
      </w:pPr>
      <w:r>
        <w:t>Keywords:government qualification review;large language model;Text-to-SQL;</w:t>
      </w:r>
    </w:p>
    <w:p w14:paraId="5D10D6F0">
      <w:pPr>
        <w:pStyle w:val="3"/>
        <w:bidi w:val="0"/>
        <w:ind w:left="0" w:leftChars="0" w:firstLine="0" w:firstLineChars="0"/>
      </w:pPr>
      <w:r>
        <w:t>multi-agent debate</w:t>
      </w:r>
    </w:p>
    <w:p w14:paraId="196FC5D1">
      <w:pPr>
        <w:rPr>
          <w:rFonts w:hint="eastAsia"/>
        </w:rPr>
      </w:pP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5ABA1435">
          <w:pPr>
            <w:pStyle w:val="18"/>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lang w:val="zh-CN"/>
            </w:rPr>
            <w:fldChar w:fldCharType="begin"/>
          </w:r>
          <w:r>
            <w:rPr>
              <w:rFonts w:ascii="华文楷体" w:hAnsi="华文楷体" w:eastAsia="华文楷体"/>
              <w:lang w:val="zh-CN"/>
            </w:rPr>
            <w:instrText xml:space="preserve"> HYPERLINK \l _Toc2603 </w:instrText>
          </w:r>
          <w:r>
            <w:rPr>
              <w:rFonts w:ascii="华文楷体" w:hAnsi="华文楷体" w:eastAsia="华文楷体"/>
              <w:lang w:val="zh-CN"/>
            </w:rPr>
            <w:fldChar w:fldCharType="separate"/>
          </w:r>
          <w:r>
            <w:rPr>
              <w:rFonts w:hint="eastAsia"/>
            </w:rPr>
            <w:t>第1章 作品概述</w:t>
          </w:r>
          <w:r>
            <w:tab/>
          </w:r>
          <w:r>
            <w:fldChar w:fldCharType="begin"/>
          </w:r>
          <w:r>
            <w:instrText xml:space="preserve"> PAGEREF _Toc2603 \h </w:instrText>
          </w:r>
          <w:r>
            <w:fldChar w:fldCharType="separate"/>
          </w:r>
          <w:r>
            <w:t>1</w:t>
          </w:r>
          <w:r>
            <w:fldChar w:fldCharType="end"/>
          </w:r>
          <w:r>
            <w:rPr>
              <w:rFonts w:ascii="华文楷体" w:hAnsi="华文楷体" w:eastAsia="华文楷体"/>
              <w:lang w:val="zh-CN"/>
            </w:rPr>
            <w:fldChar w:fldCharType="end"/>
          </w:r>
        </w:p>
        <w:p w14:paraId="35514E6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_Toc27518 </w:instrText>
          </w:r>
          <w:r>
            <w:rPr>
              <w:rFonts w:ascii="华文楷体" w:hAnsi="华文楷体" w:eastAsia="华文楷体"/>
              <w:lang w:val="zh-CN"/>
            </w:rPr>
            <w:fldChar w:fldCharType="separate"/>
          </w:r>
          <w:r>
            <w:rPr>
              <w:rFonts w:hint="eastAsia"/>
            </w:rPr>
            <w:t xml:space="preserve">1.1 </w:t>
          </w:r>
          <w:r>
            <w:rPr>
              <w:rFonts w:hint="eastAsia"/>
              <w:lang w:val="en-US" w:eastAsia="zh-CN"/>
            </w:rPr>
            <w:t>创意来源与作品背景</w:t>
          </w:r>
          <w:r>
            <w:tab/>
          </w:r>
          <w:r>
            <w:fldChar w:fldCharType="begin"/>
          </w:r>
          <w:r>
            <w:instrText xml:space="preserve"> PAGEREF _Toc27518 \h </w:instrText>
          </w:r>
          <w:r>
            <w:fldChar w:fldCharType="separate"/>
          </w:r>
          <w:r>
            <w:t>1</w:t>
          </w:r>
          <w:r>
            <w:fldChar w:fldCharType="end"/>
          </w:r>
          <w:r>
            <w:rPr>
              <w:rFonts w:ascii="华文楷体" w:hAnsi="华文楷体" w:eastAsia="华文楷体"/>
              <w:lang w:val="zh-CN"/>
            </w:rPr>
            <w:fldChar w:fldCharType="end"/>
          </w:r>
        </w:p>
        <w:p w14:paraId="1522394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_Toc22590 </w:instrText>
          </w:r>
          <w:r>
            <w:rPr>
              <w:rFonts w:ascii="华文楷体" w:hAnsi="华文楷体" w:eastAsia="华文楷体"/>
              <w:lang w:val="zh-CN"/>
            </w:rPr>
            <w:fldChar w:fldCharType="separate"/>
          </w:r>
          <w:r>
            <w:rPr>
              <w:rFonts w:hint="eastAsia"/>
              <w:lang w:val="en-US" w:eastAsia="zh-CN"/>
            </w:rPr>
            <w:t>1.2 作品功能</w:t>
          </w:r>
          <w:r>
            <w:tab/>
          </w:r>
          <w:r>
            <w:fldChar w:fldCharType="begin"/>
          </w:r>
          <w:r>
            <w:instrText xml:space="preserve"> PAGEREF _Toc22590 \h </w:instrText>
          </w:r>
          <w:r>
            <w:fldChar w:fldCharType="separate"/>
          </w:r>
          <w:r>
            <w:t>1</w:t>
          </w:r>
          <w:r>
            <w:fldChar w:fldCharType="end"/>
          </w:r>
          <w:r>
            <w:rPr>
              <w:rFonts w:ascii="华文楷体" w:hAnsi="华文楷体" w:eastAsia="华文楷体"/>
              <w:lang w:val="zh-CN"/>
            </w:rPr>
            <w:fldChar w:fldCharType="end"/>
          </w:r>
        </w:p>
        <w:p w14:paraId="6DE1187E">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_Toc9024 </w:instrText>
          </w:r>
          <w:r>
            <w:rPr>
              <w:rFonts w:ascii="华文楷体" w:hAnsi="华文楷体" w:eastAsia="华文楷体"/>
              <w:lang w:val="zh-CN"/>
            </w:rPr>
            <w:fldChar w:fldCharType="separate"/>
          </w:r>
          <w:r>
            <w:rPr>
              <w:rFonts w:hint="eastAsia"/>
            </w:rPr>
            <w:t xml:space="preserve">1.3 </w:t>
          </w:r>
          <w:r>
            <w:rPr>
              <w:rFonts w:hint="eastAsia"/>
              <w:lang w:val="en-US" w:eastAsia="zh-CN"/>
            </w:rPr>
            <w:t>作品特色</w:t>
          </w:r>
          <w:r>
            <w:tab/>
          </w:r>
          <w:r>
            <w:fldChar w:fldCharType="begin"/>
          </w:r>
          <w:r>
            <w:instrText xml:space="preserve"> PAGEREF _Toc9024 \h </w:instrText>
          </w:r>
          <w:r>
            <w:fldChar w:fldCharType="separate"/>
          </w:r>
          <w:r>
            <w:t>2</w:t>
          </w:r>
          <w:r>
            <w:fldChar w:fldCharType="end"/>
          </w:r>
          <w:r>
            <w:rPr>
              <w:rFonts w:ascii="华文楷体" w:hAnsi="华文楷体" w:eastAsia="华文楷体"/>
              <w:lang w:val="zh-CN"/>
            </w:rPr>
            <w:fldChar w:fldCharType="end"/>
          </w:r>
        </w:p>
        <w:p w14:paraId="23A8E616">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_Toc1063 </w:instrText>
          </w:r>
          <w:r>
            <w:rPr>
              <w:rFonts w:ascii="华文楷体" w:hAnsi="华文楷体" w:eastAsia="华文楷体"/>
              <w:lang w:val="zh-CN"/>
            </w:rPr>
            <w:fldChar w:fldCharType="separate"/>
          </w:r>
          <w:r>
            <w:rPr>
              <w:rFonts w:hint="eastAsia"/>
              <w:lang w:val="en-US" w:eastAsia="zh-CN"/>
            </w:rPr>
            <w:t>1.4 作品展望</w:t>
          </w:r>
          <w:r>
            <w:tab/>
          </w:r>
          <w:r>
            <w:fldChar w:fldCharType="begin"/>
          </w:r>
          <w:r>
            <w:instrText xml:space="preserve"> PAGEREF _Toc1063 \h </w:instrText>
          </w:r>
          <w:r>
            <w:fldChar w:fldCharType="separate"/>
          </w:r>
          <w:r>
            <w:t>3</w:t>
          </w:r>
          <w:r>
            <w:fldChar w:fldCharType="end"/>
          </w:r>
          <w:r>
            <w:rPr>
              <w:rFonts w:ascii="华文楷体" w:hAnsi="华文楷体" w:eastAsia="华文楷体"/>
              <w:lang w:val="zh-CN"/>
            </w:rPr>
            <w:fldChar w:fldCharType="end"/>
          </w:r>
        </w:p>
        <w:p w14:paraId="08D0BC98">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_Toc31392 </w:instrText>
          </w:r>
          <w:r>
            <w:rPr>
              <w:rFonts w:ascii="华文楷体" w:hAnsi="华文楷体" w:eastAsia="华文楷体"/>
              <w:lang w:val="zh-CN"/>
            </w:rPr>
            <w:fldChar w:fldCharType="separate"/>
          </w:r>
          <w:r>
            <w:rPr>
              <w:rFonts w:hint="eastAsia"/>
            </w:rPr>
            <w:t>第2章 问题分析</w:t>
          </w:r>
          <w:r>
            <w:tab/>
          </w:r>
          <w:r>
            <w:fldChar w:fldCharType="begin"/>
          </w:r>
          <w:r>
            <w:instrText xml:space="preserve"> PAGEREF _Toc31392 \h </w:instrText>
          </w:r>
          <w:r>
            <w:fldChar w:fldCharType="separate"/>
          </w:r>
          <w:r>
            <w:t>4</w:t>
          </w:r>
          <w:r>
            <w:fldChar w:fldCharType="end"/>
          </w:r>
          <w:r>
            <w:rPr>
              <w:rFonts w:ascii="华文楷体" w:hAnsi="华文楷体" w:eastAsia="华文楷体"/>
              <w:lang w:val="zh-CN"/>
            </w:rPr>
            <w:fldChar w:fldCharType="end"/>
          </w:r>
        </w:p>
        <w:p w14:paraId="1C6BB3A4">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_Toc28377 </w:instrText>
          </w:r>
          <w:r>
            <w:rPr>
              <w:rFonts w:ascii="华文楷体" w:hAnsi="华文楷体" w:eastAsia="华文楷体"/>
              <w:lang w:val="zh-CN"/>
            </w:rPr>
            <w:fldChar w:fldCharType="separate"/>
          </w:r>
          <w:r>
            <w:rPr>
              <w:rFonts w:hint="eastAsia"/>
            </w:rPr>
            <w:t>2.1 问题来源</w:t>
          </w:r>
          <w:r>
            <w:tab/>
          </w:r>
          <w:r>
            <w:fldChar w:fldCharType="begin"/>
          </w:r>
          <w:r>
            <w:instrText xml:space="preserve"> PAGEREF _Toc28377 \h </w:instrText>
          </w:r>
          <w:r>
            <w:fldChar w:fldCharType="separate"/>
          </w:r>
          <w:r>
            <w:t>4</w:t>
          </w:r>
          <w:r>
            <w:fldChar w:fldCharType="end"/>
          </w:r>
          <w:r>
            <w:rPr>
              <w:rFonts w:ascii="华文楷体" w:hAnsi="华文楷体" w:eastAsia="华文楷体"/>
              <w:lang w:val="zh-CN"/>
            </w:rPr>
            <w:fldChar w:fldCharType="end"/>
          </w:r>
        </w:p>
        <w:p w14:paraId="0A44B417">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_Toc25012 </w:instrText>
          </w:r>
          <w:r>
            <w:rPr>
              <w:rFonts w:ascii="华文楷体" w:hAnsi="华文楷体" w:eastAsia="华文楷体"/>
              <w:lang w:val="zh-CN"/>
            </w:rPr>
            <w:fldChar w:fldCharType="separate"/>
          </w:r>
          <w:r>
            <w:rPr>
              <w:rFonts w:hint="eastAsia"/>
            </w:rPr>
            <w:t>2.2 现有解决方案</w:t>
          </w:r>
          <w:r>
            <w:tab/>
          </w:r>
          <w:r>
            <w:fldChar w:fldCharType="begin"/>
          </w:r>
          <w:r>
            <w:instrText xml:space="preserve"> PAGEREF _Toc25012 \h </w:instrText>
          </w:r>
          <w:r>
            <w:fldChar w:fldCharType="separate"/>
          </w:r>
          <w:r>
            <w:t>4</w:t>
          </w:r>
          <w:r>
            <w:fldChar w:fldCharType="end"/>
          </w:r>
          <w:r>
            <w:rPr>
              <w:rFonts w:ascii="华文楷体" w:hAnsi="华文楷体" w:eastAsia="华文楷体"/>
              <w:lang w:val="zh-CN"/>
            </w:rPr>
            <w:fldChar w:fldCharType="end"/>
          </w:r>
        </w:p>
        <w:p w14:paraId="2523CE60">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_Toc22333 </w:instrText>
          </w:r>
          <w:r>
            <w:rPr>
              <w:rFonts w:ascii="华文楷体" w:hAnsi="华文楷体" w:eastAsia="华文楷体"/>
              <w:lang w:val="zh-CN"/>
            </w:rPr>
            <w:fldChar w:fldCharType="separate"/>
          </w:r>
          <w:r>
            <w:rPr>
              <w:rFonts w:hint="eastAsia"/>
            </w:rPr>
            <w:t>2.3 本作品要解决的痛点问题</w:t>
          </w:r>
          <w:r>
            <w:tab/>
          </w:r>
          <w:r>
            <w:fldChar w:fldCharType="begin"/>
          </w:r>
          <w:r>
            <w:instrText xml:space="preserve"> PAGEREF _Toc22333 \h </w:instrText>
          </w:r>
          <w:r>
            <w:fldChar w:fldCharType="separate"/>
          </w:r>
          <w:r>
            <w:t>5</w:t>
          </w:r>
          <w:r>
            <w:fldChar w:fldCharType="end"/>
          </w:r>
          <w:r>
            <w:rPr>
              <w:rFonts w:ascii="华文楷体" w:hAnsi="华文楷体" w:eastAsia="华文楷体"/>
              <w:lang w:val="zh-CN"/>
            </w:rPr>
            <w:fldChar w:fldCharType="end"/>
          </w:r>
        </w:p>
        <w:p w14:paraId="63E56946">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_Toc5701 </w:instrText>
          </w:r>
          <w:r>
            <w:rPr>
              <w:rFonts w:ascii="华文楷体" w:hAnsi="华文楷体" w:eastAsia="华文楷体"/>
              <w:lang w:val="zh-CN"/>
            </w:rPr>
            <w:fldChar w:fldCharType="separate"/>
          </w:r>
          <w:r>
            <w:rPr>
              <w:rFonts w:hint="eastAsia"/>
            </w:rPr>
            <w:t>2.4 解决问题的思路</w:t>
          </w:r>
          <w:r>
            <w:tab/>
          </w:r>
          <w:r>
            <w:fldChar w:fldCharType="begin"/>
          </w:r>
          <w:r>
            <w:instrText xml:space="preserve"> PAGEREF _Toc5701 \h </w:instrText>
          </w:r>
          <w:r>
            <w:fldChar w:fldCharType="separate"/>
          </w:r>
          <w:r>
            <w:t>6</w:t>
          </w:r>
          <w:r>
            <w:fldChar w:fldCharType="end"/>
          </w:r>
          <w:r>
            <w:rPr>
              <w:rFonts w:ascii="华文楷体" w:hAnsi="华文楷体" w:eastAsia="华文楷体"/>
              <w:lang w:val="zh-CN"/>
            </w:rPr>
            <w:fldChar w:fldCharType="end"/>
          </w:r>
        </w:p>
        <w:p w14:paraId="1214EF26">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_Toc7286 </w:instrText>
          </w:r>
          <w:r>
            <w:rPr>
              <w:rFonts w:ascii="华文楷体" w:hAnsi="华文楷体" w:eastAsia="华文楷体"/>
              <w:lang w:val="zh-CN"/>
            </w:rPr>
            <w:fldChar w:fldCharType="separate"/>
          </w:r>
          <w:r>
            <w:rPr>
              <w:rFonts w:hint="eastAsia"/>
              <w:lang w:eastAsia="zh-CN"/>
            </w:rPr>
            <w:t xml:space="preserve">2.4.1 </w:t>
          </w:r>
          <w:r>
            <w:rPr>
              <w:rFonts w:hint="eastAsia"/>
              <w:lang w:val="en-US" w:eastAsia="zh-CN"/>
            </w:rPr>
            <w:t>需求分析</w:t>
          </w:r>
          <w:r>
            <w:tab/>
          </w:r>
          <w:r>
            <w:fldChar w:fldCharType="begin"/>
          </w:r>
          <w:r>
            <w:instrText xml:space="preserve"> PAGEREF _Toc7286 \h </w:instrText>
          </w:r>
          <w:r>
            <w:fldChar w:fldCharType="separate"/>
          </w:r>
          <w:r>
            <w:t>7</w:t>
          </w:r>
          <w:r>
            <w:fldChar w:fldCharType="end"/>
          </w:r>
          <w:r>
            <w:rPr>
              <w:rFonts w:ascii="华文楷体" w:hAnsi="华文楷体" w:eastAsia="华文楷体"/>
              <w:lang w:val="zh-CN"/>
            </w:rPr>
            <w:fldChar w:fldCharType="end"/>
          </w:r>
        </w:p>
        <w:p w14:paraId="1C8B7E40">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_Toc6524 </w:instrText>
          </w:r>
          <w:r>
            <w:rPr>
              <w:rFonts w:ascii="华文楷体" w:hAnsi="华文楷体" w:eastAsia="华文楷体"/>
              <w:lang w:val="zh-CN"/>
            </w:rPr>
            <w:fldChar w:fldCharType="separate"/>
          </w:r>
          <w:r>
            <w:rPr>
              <w:rFonts w:hint="eastAsia"/>
              <w:lang w:eastAsia="zh-CN"/>
            </w:rPr>
            <w:t xml:space="preserve">2.4.2 </w:t>
          </w:r>
          <w:r>
            <w:rPr>
              <w:rFonts w:hint="eastAsia"/>
              <w:lang w:val="en-US" w:eastAsia="zh-CN"/>
            </w:rPr>
            <w:t>数据集说明</w:t>
          </w:r>
          <w:r>
            <w:tab/>
          </w:r>
          <w:r>
            <w:fldChar w:fldCharType="begin"/>
          </w:r>
          <w:r>
            <w:instrText xml:space="preserve"> PAGEREF _Toc6524 \h </w:instrText>
          </w:r>
          <w:r>
            <w:fldChar w:fldCharType="separate"/>
          </w:r>
          <w:r>
            <w:t>9</w:t>
          </w:r>
          <w:r>
            <w:fldChar w:fldCharType="end"/>
          </w:r>
          <w:r>
            <w:rPr>
              <w:rFonts w:ascii="华文楷体" w:hAnsi="华文楷体" w:eastAsia="华文楷体"/>
              <w:lang w:val="zh-CN"/>
            </w:rPr>
            <w:fldChar w:fldCharType="end"/>
          </w:r>
        </w:p>
        <w:p w14:paraId="0FD8A6CB">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_Toc10061 </w:instrText>
          </w:r>
          <w:r>
            <w:rPr>
              <w:rFonts w:ascii="华文楷体" w:hAnsi="华文楷体" w:eastAsia="华文楷体"/>
              <w:lang w:val="zh-CN"/>
            </w:rPr>
            <w:fldChar w:fldCharType="separate"/>
          </w:r>
          <w:r>
            <w:rPr>
              <w:rFonts w:hint="eastAsia"/>
              <w:lang w:val="en-US" w:eastAsia="zh-CN"/>
            </w:rPr>
            <w:t>2.4.3 系统总体实现</w:t>
          </w:r>
          <w:r>
            <w:tab/>
          </w:r>
          <w:r>
            <w:fldChar w:fldCharType="begin"/>
          </w:r>
          <w:r>
            <w:instrText xml:space="preserve"> PAGEREF _Toc10061 \h </w:instrText>
          </w:r>
          <w:r>
            <w:fldChar w:fldCharType="separate"/>
          </w:r>
          <w:r>
            <w:t>9</w:t>
          </w:r>
          <w:r>
            <w:fldChar w:fldCharType="end"/>
          </w:r>
          <w:r>
            <w:rPr>
              <w:rFonts w:ascii="华文楷体" w:hAnsi="华文楷体" w:eastAsia="华文楷体"/>
              <w:lang w:val="zh-CN"/>
            </w:rPr>
            <w:fldChar w:fldCharType="end"/>
          </w:r>
        </w:p>
        <w:p w14:paraId="5710A0EC">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_Toc5149 </w:instrText>
          </w:r>
          <w:r>
            <w:rPr>
              <w:rFonts w:ascii="华文楷体" w:hAnsi="华文楷体" w:eastAsia="华文楷体"/>
              <w:lang w:val="zh-CN"/>
            </w:rPr>
            <w:fldChar w:fldCharType="separate"/>
          </w:r>
          <w:r>
            <w:rPr>
              <w:rFonts w:hint="eastAsia"/>
            </w:rPr>
            <w:t>第3章 技术方案</w:t>
          </w:r>
          <w:r>
            <w:tab/>
          </w:r>
          <w:r>
            <w:fldChar w:fldCharType="begin"/>
          </w:r>
          <w:r>
            <w:instrText xml:space="preserve"> PAGEREF _Toc5149 \h </w:instrText>
          </w:r>
          <w:r>
            <w:fldChar w:fldCharType="separate"/>
          </w:r>
          <w:r>
            <w:t>11</w:t>
          </w:r>
          <w:r>
            <w:fldChar w:fldCharType="end"/>
          </w:r>
          <w:r>
            <w:rPr>
              <w:rFonts w:ascii="华文楷体" w:hAnsi="华文楷体" w:eastAsia="华文楷体"/>
              <w:lang w:val="zh-CN"/>
            </w:rPr>
            <w:fldChar w:fldCharType="end"/>
          </w:r>
        </w:p>
        <w:p w14:paraId="7FFB896A">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_Toc23572 </w:instrText>
          </w:r>
          <w:r>
            <w:rPr>
              <w:rFonts w:ascii="华文楷体" w:hAnsi="华文楷体" w:eastAsia="华文楷体"/>
              <w:lang w:val="zh-CN"/>
            </w:rPr>
            <w:fldChar w:fldCharType="separate"/>
          </w:r>
          <w:r>
            <w:rPr>
              <w:rFonts w:hint="eastAsia"/>
            </w:rPr>
            <w:t xml:space="preserve">3.1 </w:t>
          </w:r>
          <w:r>
            <w:rPr>
              <w:rFonts w:hint="eastAsia"/>
              <w:lang w:val="en-US" w:eastAsia="zh-CN"/>
            </w:rPr>
            <w:t>系统框架图</w:t>
          </w:r>
          <w:r>
            <w:tab/>
          </w:r>
          <w:r>
            <w:fldChar w:fldCharType="begin"/>
          </w:r>
          <w:r>
            <w:instrText xml:space="preserve"> PAGEREF _Toc23572 \h </w:instrText>
          </w:r>
          <w:r>
            <w:fldChar w:fldCharType="separate"/>
          </w:r>
          <w:r>
            <w:t>11</w:t>
          </w:r>
          <w:r>
            <w:fldChar w:fldCharType="end"/>
          </w:r>
          <w:r>
            <w:rPr>
              <w:rFonts w:ascii="华文楷体" w:hAnsi="华文楷体" w:eastAsia="华文楷体"/>
              <w:lang w:val="zh-CN"/>
            </w:rPr>
            <w:fldChar w:fldCharType="end"/>
          </w:r>
        </w:p>
        <w:p w14:paraId="40ABB74A">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_Toc9574 </w:instrText>
          </w:r>
          <w:r>
            <w:rPr>
              <w:rFonts w:ascii="华文楷体" w:hAnsi="华文楷体" w:eastAsia="华文楷体"/>
              <w:lang w:val="zh-CN"/>
            </w:rPr>
            <w:fldChar w:fldCharType="separate"/>
          </w:r>
          <w:r>
            <w:rPr>
              <w:rFonts w:hint="eastAsia"/>
            </w:rPr>
            <w:t xml:space="preserve">3.2 </w:t>
          </w:r>
          <w:r>
            <w:rPr>
              <w:rFonts w:hint="eastAsia"/>
              <w:lang w:val="en-US" w:eastAsia="zh-CN"/>
            </w:rPr>
            <w:t>系统流程图</w:t>
          </w:r>
          <w:r>
            <w:tab/>
          </w:r>
          <w:r>
            <w:fldChar w:fldCharType="begin"/>
          </w:r>
          <w:r>
            <w:instrText xml:space="preserve"> PAGEREF _Toc9574 \h </w:instrText>
          </w:r>
          <w:r>
            <w:fldChar w:fldCharType="separate"/>
          </w:r>
          <w:r>
            <w:t>11</w:t>
          </w:r>
          <w:r>
            <w:fldChar w:fldCharType="end"/>
          </w:r>
          <w:r>
            <w:rPr>
              <w:rFonts w:ascii="华文楷体" w:hAnsi="华文楷体" w:eastAsia="华文楷体"/>
              <w:lang w:val="zh-CN"/>
            </w:rPr>
            <w:fldChar w:fldCharType="end"/>
          </w:r>
        </w:p>
        <w:p w14:paraId="39875745">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_Toc16509 </w:instrText>
          </w:r>
          <w:r>
            <w:rPr>
              <w:rFonts w:ascii="华文楷体" w:hAnsi="华文楷体" w:eastAsia="华文楷体"/>
              <w:lang w:val="zh-CN"/>
            </w:rPr>
            <w:fldChar w:fldCharType="separate"/>
          </w:r>
          <w:r>
            <w:rPr>
              <w:rFonts w:hint="eastAsia"/>
            </w:rPr>
            <w:t xml:space="preserve">3.3 </w:t>
          </w:r>
          <w:r>
            <w:rPr>
              <w:rFonts w:hint="eastAsia"/>
              <w:lang w:val="en-US" w:eastAsia="zh-CN"/>
            </w:rPr>
            <w:t>系统层次实现</w:t>
          </w:r>
          <w:r>
            <w:tab/>
          </w:r>
          <w:r>
            <w:fldChar w:fldCharType="begin"/>
          </w:r>
          <w:r>
            <w:instrText xml:space="preserve"> PAGEREF _Toc16509 \h </w:instrText>
          </w:r>
          <w:r>
            <w:fldChar w:fldCharType="separate"/>
          </w:r>
          <w:r>
            <w:t>13</w:t>
          </w:r>
          <w:r>
            <w:fldChar w:fldCharType="end"/>
          </w:r>
          <w:r>
            <w:rPr>
              <w:rFonts w:ascii="华文楷体" w:hAnsi="华文楷体" w:eastAsia="华文楷体"/>
              <w:lang w:val="zh-CN"/>
            </w:rPr>
            <w:fldChar w:fldCharType="end"/>
          </w:r>
        </w:p>
        <w:p w14:paraId="387670E5">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_Toc14854 </w:instrText>
          </w:r>
          <w:r>
            <w:rPr>
              <w:rFonts w:ascii="华文楷体" w:hAnsi="华文楷体" w:eastAsia="华文楷体"/>
              <w:lang w:val="zh-CN"/>
            </w:rPr>
            <w:fldChar w:fldCharType="separate"/>
          </w:r>
          <w:r>
            <w:rPr>
              <w:rFonts w:hint="eastAsia"/>
            </w:rPr>
            <w:t xml:space="preserve">3.3.1 </w:t>
          </w:r>
          <w:r>
            <w:rPr>
              <w:rFonts w:hint="eastAsia"/>
              <w:lang w:val="en-US" w:eastAsia="zh-CN"/>
            </w:rPr>
            <w:t>交互展示层</w:t>
          </w:r>
          <w:r>
            <w:tab/>
          </w:r>
          <w:r>
            <w:fldChar w:fldCharType="begin"/>
          </w:r>
          <w:r>
            <w:instrText xml:space="preserve"> PAGEREF _Toc14854 \h </w:instrText>
          </w:r>
          <w:r>
            <w:fldChar w:fldCharType="separate"/>
          </w:r>
          <w:r>
            <w:t>13</w:t>
          </w:r>
          <w:r>
            <w:fldChar w:fldCharType="end"/>
          </w:r>
          <w:r>
            <w:rPr>
              <w:rFonts w:ascii="华文楷体" w:hAnsi="华文楷体" w:eastAsia="华文楷体"/>
              <w:lang w:val="zh-CN"/>
            </w:rPr>
            <w:fldChar w:fldCharType="end"/>
          </w:r>
        </w:p>
        <w:p w14:paraId="2F023DFD">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_Toc7471 </w:instrText>
          </w:r>
          <w:r>
            <w:rPr>
              <w:rFonts w:ascii="华文楷体" w:hAnsi="华文楷体" w:eastAsia="华文楷体"/>
              <w:lang w:val="zh-CN"/>
            </w:rPr>
            <w:fldChar w:fldCharType="separate"/>
          </w:r>
          <w:r>
            <w:rPr>
              <w:rFonts w:hint="eastAsia"/>
            </w:rPr>
            <w:t xml:space="preserve">3.3.2 </w:t>
          </w:r>
          <w:r>
            <w:rPr>
              <w:rFonts w:hint="eastAsia"/>
              <w:lang w:val="en-US" w:eastAsia="zh-CN"/>
            </w:rPr>
            <w:t>服务接口层</w:t>
          </w:r>
          <w:r>
            <w:tab/>
          </w:r>
          <w:r>
            <w:fldChar w:fldCharType="begin"/>
          </w:r>
          <w:r>
            <w:instrText xml:space="preserve"> PAGEREF _Toc7471 \h </w:instrText>
          </w:r>
          <w:r>
            <w:fldChar w:fldCharType="separate"/>
          </w:r>
          <w:r>
            <w:t>13</w:t>
          </w:r>
          <w:r>
            <w:fldChar w:fldCharType="end"/>
          </w:r>
          <w:r>
            <w:rPr>
              <w:rFonts w:ascii="华文楷体" w:hAnsi="华文楷体" w:eastAsia="华文楷体"/>
              <w:lang w:val="zh-CN"/>
            </w:rPr>
            <w:fldChar w:fldCharType="end"/>
          </w:r>
        </w:p>
        <w:p w14:paraId="3D3F2F3B">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_Toc13270 </w:instrText>
          </w:r>
          <w:r>
            <w:rPr>
              <w:rFonts w:ascii="华文楷体" w:hAnsi="华文楷体" w:eastAsia="华文楷体"/>
              <w:lang w:val="zh-CN"/>
            </w:rPr>
            <w:fldChar w:fldCharType="separate"/>
          </w:r>
          <w:r>
            <w:rPr>
              <w:rFonts w:hint="eastAsia"/>
            </w:rPr>
            <w:t xml:space="preserve">3.3.3 </w:t>
          </w:r>
          <w:r>
            <w:rPr>
              <w:rFonts w:hint="eastAsia"/>
              <w:lang w:val="en-US" w:eastAsia="zh-CN"/>
            </w:rPr>
            <w:t>智能评审编排层</w:t>
          </w:r>
          <w:r>
            <w:tab/>
          </w:r>
          <w:r>
            <w:fldChar w:fldCharType="begin"/>
          </w:r>
          <w:r>
            <w:instrText xml:space="preserve"> PAGEREF _Toc13270 \h </w:instrText>
          </w:r>
          <w:r>
            <w:fldChar w:fldCharType="separate"/>
          </w:r>
          <w:r>
            <w:t>14</w:t>
          </w:r>
          <w:r>
            <w:fldChar w:fldCharType="end"/>
          </w:r>
          <w:r>
            <w:rPr>
              <w:rFonts w:ascii="华文楷体" w:hAnsi="华文楷体" w:eastAsia="华文楷体"/>
              <w:lang w:val="zh-CN"/>
            </w:rPr>
            <w:fldChar w:fldCharType="end"/>
          </w:r>
        </w:p>
        <w:p w14:paraId="501FFC63">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_Toc24877 </w:instrText>
          </w:r>
          <w:r>
            <w:rPr>
              <w:rFonts w:ascii="华文楷体" w:hAnsi="华文楷体" w:eastAsia="华文楷体"/>
              <w:lang w:val="zh-CN"/>
            </w:rPr>
            <w:fldChar w:fldCharType="separate"/>
          </w:r>
          <w:r>
            <w:rPr>
              <w:rFonts w:hint="eastAsia"/>
            </w:rPr>
            <w:t xml:space="preserve">3.3.4 </w:t>
          </w:r>
          <w:r>
            <w:rPr>
              <w:rFonts w:hint="eastAsia"/>
              <w:lang w:val="en-US" w:eastAsia="zh-CN"/>
            </w:rPr>
            <w:t>多智能体协同层</w:t>
          </w:r>
          <w:r>
            <w:tab/>
          </w:r>
          <w:r>
            <w:fldChar w:fldCharType="begin"/>
          </w:r>
          <w:r>
            <w:instrText xml:space="preserve"> PAGEREF _Toc24877 \h </w:instrText>
          </w:r>
          <w:r>
            <w:fldChar w:fldCharType="separate"/>
          </w:r>
          <w:r>
            <w:t>15</w:t>
          </w:r>
          <w:r>
            <w:fldChar w:fldCharType="end"/>
          </w:r>
          <w:r>
            <w:rPr>
              <w:rFonts w:ascii="华文楷体" w:hAnsi="华文楷体" w:eastAsia="华文楷体"/>
              <w:lang w:val="zh-CN"/>
            </w:rPr>
            <w:fldChar w:fldCharType="end"/>
          </w:r>
        </w:p>
        <w:p w14:paraId="6F3A1E62">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_Toc12334 </w:instrText>
          </w:r>
          <w:r>
            <w:rPr>
              <w:rFonts w:ascii="华文楷体" w:hAnsi="华文楷体" w:eastAsia="华文楷体"/>
              <w:lang w:val="zh-CN"/>
            </w:rPr>
            <w:fldChar w:fldCharType="separate"/>
          </w:r>
          <w:r>
            <w:rPr>
              <w:rFonts w:hint="eastAsia"/>
            </w:rPr>
            <w:t xml:space="preserve">3.3.5 </w:t>
          </w:r>
          <w:r>
            <w:rPr>
              <w:rFonts w:hint="eastAsia"/>
              <w:lang w:val="en-US" w:eastAsia="zh-CN"/>
            </w:rPr>
            <w:t>知识与数据支持层</w:t>
          </w:r>
          <w:r>
            <w:tab/>
          </w:r>
          <w:r>
            <w:fldChar w:fldCharType="begin"/>
          </w:r>
          <w:r>
            <w:instrText xml:space="preserve"> PAGEREF _Toc12334 \h </w:instrText>
          </w:r>
          <w:r>
            <w:fldChar w:fldCharType="separate"/>
          </w:r>
          <w:r>
            <w:t>16</w:t>
          </w:r>
          <w:r>
            <w:fldChar w:fldCharType="end"/>
          </w:r>
          <w:r>
            <w:rPr>
              <w:rFonts w:ascii="华文楷体" w:hAnsi="华文楷体" w:eastAsia="华文楷体"/>
              <w:lang w:val="zh-CN"/>
            </w:rPr>
            <w:fldChar w:fldCharType="end"/>
          </w:r>
        </w:p>
        <w:p w14:paraId="5C2A2DEF">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_Toc32074 </w:instrText>
          </w:r>
          <w:r>
            <w:rPr>
              <w:rFonts w:ascii="华文楷体" w:hAnsi="华文楷体" w:eastAsia="华文楷体"/>
              <w:lang w:val="zh-CN"/>
            </w:rPr>
            <w:fldChar w:fldCharType="separate"/>
          </w:r>
          <w:r>
            <w:rPr>
              <w:rFonts w:hint="eastAsia"/>
            </w:rPr>
            <w:t xml:space="preserve">3.3.6 </w:t>
          </w:r>
          <w:r>
            <w:rPr>
              <w:rFonts w:hint="eastAsia"/>
              <w:lang w:val="en-US" w:eastAsia="zh-CN"/>
            </w:rPr>
            <w:t>贯穿可信评审机制</w:t>
          </w:r>
          <w:r>
            <w:tab/>
          </w:r>
          <w:r>
            <w:fldChar w:fldCharType="begin"/>
          </w:r>
          <w:r>
            <w:instrText xml:space="preserve"> PAGEREF _Toc32074 \h </w:instrText>
          </w:r>
          <w:r>
            <w:fldChar w:fldCharType="separate"/>
          </w:r>
          <w:r>
            <w:t>16</w:t>
          </w:r>
          <w:r>
            <w:fldChar w:fldCharType="end"/>
          </w:r>
          <w:r>
            <w:rPr>
              <w:rFonts w:ascii="华文楷体" w:hAnsi="华文楷体" w:eastAsia="华文楷体"/>
              <w:lang w:val="zh-CN"/>
            </w:rPr>
            <w:fldChar w:fldCharType="end"/>
          </w:r>
        </w:p>
        <w:p w14:paraId="0D598783">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_Toc27150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_Toc27150 \h </w:instrText>
          </w:r>
          <w:r>
            <w:fldChar w:fldCharType="separate"/>
          </w:r>
          <w:r>
            <w:t>17</w:t>
          </w:r>
          <w:r>
            <w:fldChar w:fldCharType="end"/>
          </w:r>
          <w:r>
            <w:rPr>
              <w:rFonts w:ascii="华文楷体" w:hAnsi="华文楷体" w:eastAsia="华文楷体"/>
              <w:lang w:val="zh-CN"/>
            </w:rPr>
            <w:fldChar w:fldCharType="end"/>
          </w:r>
        </w:p>
        <w:p w14:paraId="78BE680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_Toc24622 </w:instrText>
          </w:r>
          <w:r>
            <w:rPr>
              <w:rFonts w:ascii="华文楷体" w:hAnsi="华文楷体" w:eastAsia="华文楷体"/>
              <w:lang w:val="zh-CN"/>
            </w:rPr>
            <w:fldChar w:fldCharType="separate"/>
          </w:r>
          <w:r>
            <w:rPr>
              <w:rFonts w:hint="eastAsia"/>
              <w:lang w:val="en-US" w:eastAsia="zh-CN"/>
            </w:rPr>
            <w:t>4.1 工程目录与模块划分</w:t>
          </w:r>
          <w:r>
            <w:tab/>
          </w:r>
          <w:r>
            <w:fldChar w:fldCharType="begin"/>
          </w:r>
          <w:r>
            <w:instrText xml:space="preserve"> PAGEREF _Toc24622 \h </w:instrText>
          </w:r>
          <w:r>
            <w:fldChar w:fldCharType="separate"/>
          </w:r>
          <w:r>
            <w:t>17</w:t>
          </w:r>
          <w:r>
            <w:fldChar w:fldCharType="end"/>
          </w:r>
          <w:r>
            <w:rPr>
              <w:rFonts w:ascii="华文楷体" w:hAnsi="华文楷体" w:eastAsia="华文楷体"/>
              <w:lang w:val="zh-CN"/>
            </w:rPr>
            <w:fldChar w:fldCharType="end"/>
          </w:r>
        </w:p>
        <w:p w14:paraId="59FCCDFD">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_Toc24184 </w:instrText>
          </w:r>
          <w:r>
            <w:rPr>
              <w:rFonts w:ascii="华文楷体" w:hAnsi="华文楷体" w:eastAsia="华文楷体"/>
              <w:lang w:val="zh-CN"/>
            </w:rPr>
            <w:fldChar w:fldCharType="separate"/>
          </w:r>
          <w:r>
            <w:rPr>
              <w:rFonts w:hint="eastAsia"/>
              <w:lang w:val="en-US" w:eastAsia="zh-CN"/>
            </w:rPr>
            <w:t>4.2 系统功能总述</w:t>
          </w:r>
          <w:r>
            <w:tab/>
          </w:r>
          <w:r>
            <w:fldChar w:fldCharType="begin"/>
          </w:r>
          <w:r>
            <w:instrText xml:space="preserve"> PAGEREF _Toc24184 \h </w:instrText>
          </w:r>
          <w:r>
            <w:fldChar w:fldCharType="separate"/>
          </w:r>
          <w:r>
            <w:t>18</w:t>
          </w:r>
          <w:r>
            <w:fldChar w:fldCharType="end"/>
          </w:r>
          <w:r>
            <w:rPr>
              <w:rFonts w:ascii="华文楷体" w:hAnsi="华文楷体" w:eastAsia="华文楷体"/>
              <w:lang w:val="zh-CN"/>
            </w:rPr>
            <w:fldChar w:fldCharType="end"/>
          </w:r>
        </w:p>
        <w:p w14:paraId="4DDC30C4">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_Toc16331 </w:instrText>
          </w:r>
          <w:r>
            <w:rPr>
              <w:rFonts w:ascii="华文楷体" w:hAnsi="华文楷体" w:eastAsia="华文楷体"/>
              <w:lang w:val="zh-CN"/>
            </w:rPr>
            <w:fldChar w:fldCharType="separate"/>
          </w:r>
          <w:r>
            <w:rPr>
              <w:rFonts w:hint="eastAsia"/>
              <w:lang w:val="en-US" w:eastAsia="zh-CN"/>
            </w:rPr>
            <w:t>4.2.1 政策识别与规则取证功能</w:t>
          </w:r>
          <w:r>
            <w:tab/>
          </w:r>
          <w:r>
            <w:fldChar w:fldCharType="begin"/>
          </w:r>
          <w:r>
            <w:instrText xml:space="preserve"> PAGEREF _Toc16331 \h </w:instrText>
          </w:r>
          <w:r>
            <w:fldChar w:fldCharType="separate"/>
          </w:r>
          <w:r>
            <w:t>19</w:t>
          </w:r>
          <w:r>
            <w:fldChar w:fldCharType="end"/>
          </w:r>
          <w:r>
            <w:rPr>
              <w:rFonts w:ascii="华文楷体" w:hAnsi="华文楷体" w:eastAsia="华文楷体"/>
              <w:lang w:val="zh-CN"/>
            </w:rPr>
            <w:fldChar w:fldCharType="end"/>
          </w:r>
        </w:p>
        <w:p w14:paraId="38604D53">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_Toc19628 </w:instrText>
          </w:r>
          <w:r>
            <w:rPr>
              <w:rFonts w:ascii="华文楷体" w:hAnsi="华文楷体" w:eastAsia="华文楷体"/>
              <w:lang w:val="zh-CN"/>
            </w:rPr>
            <w:fldChar w:fldCharType="separate"/>
          </w:r>
          <w:r>
            <w:rPr>
              <w:rFonts w:hint="eastAsia"/>
              <w:lang w:val="en-US" w:eastAsia="zh-CN"/>
            </w:rPr>
            <w:t>4.2.2 动态取证与证据面板功能</w:t>
          </w:r>
          <w:r>
            <w:tab/>
          </w:r>
          <w:r>
            <w:fldChar w:fldCharType="begin"/>
          </w:r>
          <w:r>
            <w:instrText xml:space="preserve"> PAGEREF _Toc19628 \h </w:instrText>
          </w:r>
          <w:r>
            <w:fldChar w:fldCharType="separate"/>
          </w:r>
          <w:r>
            <w:t>20</w:t>
          </w:r>
          <w:r>
            <w:fldChar w:fldCharType="end"/>
          </w:r>
          <w:r>
            <w:rPr>
              <w:rFonts w:ascii="华文楷体" w:hAnsi="华文楷体" w:eastAsia="华文楷体"/>
              <w:lang w:val="zh-CN"/>
            </w:rPr>
            <w:fldChar w:fldCharType="end"/>
          </w:r>
        </w:p>
        <w:p w14:paraId="647C0E6E">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_Toc814 </w:instrText>
          </w:r>
          <w:r>
            <w:rPr>
              <w:rFonts w:ascii="华文楷体" w:hAnsi="华文楷体" w:eastAsia="华文楷体"/>
              <w:lang w:val="zh-CN"/>
            </w:rPr>
            <w:fldChar w:fldCharType="separate"/>
          </w:r>
          <w:r>
            <w:rPr>
              <w:rFonts w:hint="eastAsia"/>
              <w:lang w:val="en-US" w:eastAsia="zh-CN"/>
            </w:rPr>
            <w:t>4.2.3 对象画像与多Agent辩论功能</w:t>
          </w:r>
          <w:r>
            <w:tab/>
          </w:r>
          <w:r>
            <w:fldChar w:fldCharType="begin"/>
          </w:r>
          <w:r>
            <w:instrText xml:space="preserve"> PAGEREF _Toc814 \h </w:instrText>
          </w:r>
          <w:r>
            <w:fldChar w:fldCharType="separate"/>
          </w:r>
          <w:r>
            <w:t>21</w:t>
          </w:r>
          <w:r>
            <w:fldChar w:fldCharType="end"/>
          </w:r>
          <w:r>
            <w:rPr>
              <w:rFonts w:ascii="华文楷体" w:hAnsi="华文楷体" w:eastAsia="华文楷体"/>
              <w:lang w:val="zh-CN"/>
            </w:rPr>
            <w:fldChar w:fldCharType="end"/>
          </w:r>
        </w:p>
        <w:p w14:paraId="714570A1">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_Toc14626 </w:instrText>
          </w:r>
          <w:r>
            <w:rPr>
              <w:rFonts w:ascii="华文楷体" w:hAnsi="华文楷体" w:eastAsia="华文楷体"/>
              <w:lang w:val="zh-CN"/>
            </w:rPr>
            <w:fldChar w:fldCharType="separate"/>
          </w:r>
          <w:r>
            <w:rPr>
              <w:rFonts w:hint="eastAsia"/>
              <w:lang w:val="en-US" w:eastAsia="zh-CN"/>
            </w:rPr>
            <w:t>4.2.4 人工补证复核与报告生成功能</w:t>
          </w:r>
          <w:r>
            <w:tab/>
          </w:r>
          <w:r>
            <w:fldChar w:fldCharType="begin"/>
          </w:r>
          <w:r>
            <w:instrText xml:space="preserve"> PAGEREF _Toc14626 \h </w:instrText>
          </w:r>
          <w:r>
            <w:fldChar w:fldCharType="separate"/>
          </w:r>
          <w:r>
            <w:t>23</w:t>
          </w:r>
          <w:r>
            <w:fldChar w:fldCharType="end"/>
          </w:r>
          <w:r>
            <w:rPr>
              <w:rFonts w:ascii="华文楷体" w:hAnsi="华文楷体" w:eastAsia="华文楷体"/>
              <w:lang w:val="zh-CN"/>
            </w:rPr>
            <w:fldChar w:fldCharType="end"/>
          </w:r>
        </w:p>
        <w:p w14:paraId="40C2C9CA">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_Toc30731 </w:instrText>
          </w:r>
          <w:r>
            <w:rPr>
              <w:rFonts w:ascii="华文楷体" w:hAnsi="华文楷体" w:eastAsia="华文楷体"/>
              <w:lang w:val="zh-CN"/>
            </w:rPr>
            <w:fldChar w:fldCharType="separate"/>
          </w:r>
          <w:r>
            <w:rPr>
              <w:rFonts w:hint="eastAsia"/>
              <w:lang w:val="en-US" w:eastAsia="zh-CN"/>
            </w:rPr>
            <w:t>4.2.5 历史会话与持久化功能</w:t>
          </w:r>
          <w:r>
            <w:tab/>
          </w:r>
          <w:r>
            <w:fldChar w:fldCharType="begin"/>
          </w:r>
          <w:r>
            <w:instrText xml:space="preserve"> PAGEREF _Toc30731 \h </w:instrText>
          </w:r>
          <w:r>
            <w:fldChar w:fldCharType="separate"/>
          </w:r>
          <w:r>
            <w:t>24</w:t>
          </w:r>
          <w:r>
            <w:fldChar w:fldCharType="end"/>
          </w:r>
          <w:r>
            <w:rPr>
              <w:rFonts w:ascii="华文楷体" w:hAnsi="华文楷体" w:eastAsia="华文楷体"/>
              <w:lang w:val="zh-CN"/>
            </w:rPr>
            <w:fldChar w:fldCharType="end"/>
          </w:r>
        </w:p>
        <w:p w14:paraId="3CC2CD0A">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_Toc4468 </w:instrText>
          </w:r>
          <w:r>
            <w:rPr>
              <w:rFonts w:ascii="华文楷体" w:hAnsi="华文楷体" w:eastAsia="华文楷体"/>
              <w:lang w:val="zh-CN"/>
            </w:rPr>
            <w:fldChar w:fldCharType="separate"/>
          </w:r>
          <w:r>
            <w:rPr>
              <w:rFonts w:hint="eastAsia"/>
              <w:lang w:val="en-US" w:eastAsia="zh-CN"/>
            </w:rPr>
            <w:t>4.2.6 前端交互与可视化功能</w:t>
          </w:r>
          <w:r>
            <w:tab/>
          </w:r>
          <w:r>
            <w:fldChar w:fldCharType="begin"/>
          </w:r>
          <w:r>
            <w:instrText xml:space="preserve"> PAGEREF _Toc4468 \h </w:instrText>
          </w:r>
          <w:r>
            <w:fldChar w:fldCharType="separate"/>
          </w:r>
          <w:r>
            <w:t>25</w:t>
          </w:r>
          <w:r>
            <w:fldChar w:fldCharType="end"/>
          </w:r>
          <w:r>
            <w:rPr>
              <w:rFonts w:ascii="华文楷体" w:hAnsi="华文楷体" w:eastAsia="华文楷体"/>
              <w:lang w:val="zh-CN"/>
            </w:rPr>
            <w:fldChar w:fldCharType="end"/>
          </w:r>
        </w:p>
        <w:p w14:paraId="196B1DE1">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_Toc6519 </w:instrText>
          </w:r>
          <w:r>
            <w:rPr>
              <w:rFonts w:ascii="华文楷体" w:hAnsi="华文楷体" w:eastAsia="华文楷体"/>
              <w:lang w:val="zh-CN"/>
            </w:rPr>
            <w:fldChar w:fldCharType="separate"/>
          </w:r>
          <w:r>
            <w:rPr>
              <w:rFonts w:hint="eastAsia"/>
              <w:lang w:val="en-US" w:eastAsia="zh-CN"/>
            </w:rPr>
            <w:t xml:space="preserve">4.3 </w:t>
          </w:r>
          <w:r>
            <w:t>安全与隐私保护设计</w:t>
          </w:r>
          <w:r>
            <w:tab/>
          </w:r>
          <w:r>
            <w:fldChar w:fldCharType="begin"/>
          </w:r>
          <w:r>
            <w:instrText xml:space="preserve"> PAGEREF _Toc6519 \h </w:instrText>
          </w:r>
          <w:r>
            <w:fldChar w:fldCharType="separate"/>
          </w:r>
          <w:r>
            <w:t>26</w:t>
          </w:r>
          <w:r>
            <w:fldChar w:fldCharType="end"/>
          </w:r>
          <w:r>
            <w:rPr>
              <w:rFonts w:ascii="华文楷体" w:hAnsi="华文楷体" w:eastAsia="华文楷体"/>
              <w:lang w:val="zh-CN"/>
            </w:rPr>
            <w:fldChar w:fldCharType="end"/>
          </w:r>
        </w:p>
        <w:p w14:paraId="60A8B29B">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_Toc16548 </w:instrText>
          </w:r>
          <w:r>
            <w:rPr>
              <w:rFonts w:ascii="华文楷体" w:hAnsi="华文楷体" w:eastAsia="华文楷体"/>
              <w:lang w:val="zh-CN"/>
            </w:rPr>
            <w:fldChar w:fldCharType="separate"/>
          </w:r>
          <w:r>
            <w:rPr>
              <w:rFonts w:hint="eastAsia"/>
              <w:lang w:val="en-US" w:eastAsia="zh-CN"/>
            </w:rPr>
            <w:t xml:space="preserve">4.4 </w:t>
          </w:r>
          <w:r>
            <w:rPr>
              <w:rFonts w:hint="default"/>
              <w:lang w:val="en-US" w:eastAsia="zh-CN"/>
            </w:rPr>
            <w:t>系统部署与运行方式</w:t>
          </w:r>
          <w:r>
            <w:tab/>
          </w:r>
          <w:r>
            <w:fldChar w:fldCharType="begin"/>
          </w:r>
          <w:r>
            <w:instrText xml:space="preserve"> PAGEREF _Toc16548 \h </w:instrText>
          </w:r>
          <w:r>
            <w:fldChar w:fldCharType="separate"/>
          </w:r>
          <w:r>
            <w:t>27</w:t>
          </w:r>
          <w:r>
            <w:fldChar w:fldCharType="end"/>
          </w:r>
          <w:r>
            <w:rPr>
              <w:rFonts w:ascii="华文楷体" w:hAnsi="华文楷体" w:eastAsia="华文楷体"/>
              <w:lang w:val="zh-CN"/>
            </w:rPr>
            <w:fldChar w:fldCharType="end"/>
          </w:r>
        </w:p>
        <w:p w14:paraId="4D341BEE">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_Toc6574 </w:instrText>
          </w:r>
          <w:r>
            <w:rPr>
              <w:rFonts w:ascii="华文楷体" w:hAnsi="华文楷体" w:eastAsia="华文楷体"/>
              <w:lang w:val="zh-CN"/>
            </w:rPr>
            <w:fldChar w:fldCharType="separate"/>
          </w:r>
          <w:r>
            <w:rPr>
              <w:rFonts w:hint="eastAsia"/>
              <w:lang w:val="en-US" w:eastAsia="zh-CN"/>
            </w:rPr>
            <w:t xml:space="preserve">4.5 </w:t>
          </w:r>
          <w:r>
            <w:rPr>
              <w:rFonts w:hint="default"/>
              <w:lang w:val="en-US" w:eastAsia="zh-CN"/>
            </w:rPr>
            <w:t>实现难点与解决方法</w:t>
          </w:r>
          <w:r>
            <w:tab/>
          </w:r>
          <w:r>
            <w:fldChar w:fldCharType="begin"/>
          </w:r>
          <w:r>
            <w:instrText xml:space="preserve"> PAGEREF _Toc6574 \h </w:instrText>
          </w:r>
          <w:r>
            <w:fldChar w:fldCharType="separate"/>
          </w:r>
          <w:r>
            <w:t>27</w:t>
          </w:r>
          <w:r>
            <w:fldChar w:fldCharType="end"/>
          </w:r>
          <w:r>
            <w:rPr>
              <w:rFonts w:ascii="华文楷体" w:hAnsi="华文楷体" w:eastAsia="华文楷体"/>
              <w:lang w:val="zh-CN"/>
            </w:rPr>
            <w:fldChar w:fldCharType="end"/>
          </w:r>
        </w:p>
        <w:p w14:paraId="28B16B9A">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_Toc15952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_Toc15952 \h </w:instrText>
          </w:r>
          <w:r>
            <w:fldChar w:fldCharType="separate"/>
          </w:r>
          <w:r>
            <w:t>29</w:t>
          </w:r>
          <w:r>
            <w:fldChar w:fldCharType="end"/>
          </w:r>
          <w:r>
            <w:rPr>
              <w:rFonts w:ascii="华文楷体" w:hAnsi="华文楷体" w:eastAsia="华文楷体"/>
              <w:lang w:val="zh-CN"/>
            </w:rPr>
            <w:fldChar w:fldCharType="end"/>
          </w:r>
        </w:p>
        <w:p w14:paraId="7D9C258F">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_Toc11994 </w:instrText>
          </w:r>
          <w:r>
            <w:rPr>
              <w:rFonts w:ascii="华文楷体" w:hAnsi="华文楷体" w:eastAsia="华文楷体"/>
              <w:lang w:val="zh-CN"/>
            </w:rPr>
            <w:fldChar w:fldCharType="separate"/>
          </w:r>
          <w:r>
            <w:rPr>
              <w:rFonts w:hint="eastAsia"/>
            </w:rPr>
            <w:t>5.1 测试数据来源与规模</w:t>
          </w:r>
          <w:r>
            <w:tab/>
          </w:r>
          <w:r>
            <w:fldChar w:fldCharType="begin"/>
          </w:r>
          <w:r>
            <w:instrText xml:space="preserve"> PAGEREF _Toc11994 \h </w:instrText>
          </w:r>
          <w:r>
            <w:fldChar w:fldCharType="separate"/>
          </w:r>
          <w:r>
            <w:t>29</w:t>
          </w:r>
          <w:r>
            <w:fldChar w:fldCharType="end"/>
          </w:r>
          <w:r>
            <w:rPr>
              <w:rFonts w:ascii="华文楷体" w:hAnsi="华文楷体" w:eastAsia="华文楷体"/>
              <w:lang w:val="zh-CN"/>
            </w:rPr>
            <w:fldChar w:fldCharType="end"/>
          </w:r>
        </w:p>
        <w:p w14:paraId="6D358E4B">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_Toc14555 </w:instrText>
          </w:r>
          <w:r>
            <w:rPr>
              <w:rFonts w:ascii="华文楷体" w:hAnsi="华文楷体" w:eastAsia="华文楷体"/>
              <w:lang w:val="zh-CN"/>
            </w:rPr>
            <w:fldChar w:fldCharType="separate"/>
          </w:r>
          <w:r>
            <w:rPr>
              <w:rFonts w:hint="eastAsia"/>
            </w:rPr>
            <w:t>5.2 T</w:t>
          </w:r>
          <w:r>
            <w:rPr>
              <w:rFonts w:hint="eastAsia"/>
              <w:lang w:val="en-US" w:eastAsia="zh-CN"/>
            </w:rPr>
            <w:t>2</w:t>
          </w:r>
          <w:r>
            <w:rPr>
              <w:rFonts w:hint="eastAsia"/>
            </w:rPr>
            <w:t>SQL 链路测试</w:t>
          </w:r>
          <w:r>
            <w:tab/>
          </w:r>
          <w:r>
            <w:fldChar w:fldCharType="begin"/>
          </w:r>
          <w:r>
            <w:instrText xml:space="preserve"> PAGEREF _Toc14555 \h </w:instrText>
          </w:r>
          <w:r>
            <w:fldChar w:fldCharType="separate"/>
          </w:r>
          <w:r>
            <w:t>30</w:t>
          </w:r>
          <w:r>
            <w:fldChar w:fldCharType="end"/>
          </w:r>
          <w:r>
            <w:rPr>
              <w:rFonts w:ascii="华文楷体" w:hAnsi="华文楷体" w:eastAsia="华文楷体"/>
              <w:lang w:val="zh-CN"/>
            </w:rPr>
            <w:fldChar w:fldCharType="end"/>
          </w:r>
        </w:p>
        <w:p w14:paraId="21CEE40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_Toc25392 </w:instrText>
          </w:r>
          <w:r>
            <w:rPr>
              <w:rFonts w:ascii="华文楷体" w:hAnsi="华文楷体" w:eastAsia="华文楷体"/>
              <w:lang w:val="zh-CN"/>
            </w:rPr>
            <w:fldChar w:fldCharType="separate"/>
          </w:r>
          <w:r>
            <w:rPr>
              <w:rFonts w:hint="eastAsia"/>
            </w:rPr>
            <w:t>5.3 Agent-Debate 链路测试</w:t>
          </w:r>
          <w:r>
            <w:tab/>
          </w:r>
          <w:r>
            <w:fldChar w:fldCharType="begin"/>
          </w:r>
          <w:r>
            <w:instrText xml:space="preserve"> PAGEREF _Toc25392 \h </w:instrText>
          </w:r>
          <w:r>
            <w:fldChar w:fldCharType="separate"/>
          </w:r>
          <w:r>
            <w:t>33</w:t>
          </w:r>
          <w:r>
            <w:fldChar w:fldCharType="end"/>
          </w:r>
          <w:r>
            <w:rPr>
              <w:rFonts w:ascii="华文楷体" w:hAnsi="华文楷体" w:eastAsia="华文楷体"/>
              <w:lang w:val="zh-CN"/>
            </w:rPr>
            <w:fldChar w:fldCharType="end"/>
          </w:r>
        </w:p>
        <w:p w14:paraId="58874FE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_Toc14741 </w:instrText>
          </w:r>
          <w:r>
            <w:rPr>
              <w:rFonts w:ascii="华文楷体" w:hAnsi="华文楷体" w:eastAsia="华文楷体"/>
              <w:lang w:val="zh-CN"/>
            </w:rPr>
            <w:fldChar w:fldCharType="separate"/>
          </w:r>
          <w:r>
            <w:rPr>
              <w:rFonts w:hint="eastAsia"/>
            </w:rPr>
            <w:t>5.4 测试结论与系统有效性分析</w:t>
          </w:r>
          <w:r>
            <w:tab/>
          </w:r>
          <w:r>
            <w:fldChar w:fldCharType="begin"/>
          </w:r>
          <w:r>
            <w:instrText xml:space="preserve"> PAGEREF _Toc14741 \h </w:instrText>
          </w:r>
          <w:r>
            <w:fldChar w:fldCharType="separate"/>
          </w:r>
          <w:r>
            <w:t>35</w:t>
          </w:r>
          <w:r>
            <w:fldChar w:fldCharType="end"/>
          </w:r>
          <w:r>
            <w:rPr>
              <w:rFonts w:ascii="华文楷体" w:hAnsi="华文楷体" w:eastAsia="华文楷体"/>
              <w:lang w:val="zh-CN"/>
            </w:rPr>
            <w:fldChar w:fldCharType="end"/>
          </w:r>
        </w:p>
        <w:p w14:paraId="66A8F5C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_Toc27365 </w:instrText>
          </w:r>
          <w:r>
            <w:rPr>
              <w:rFonts w:ascii="华文楷体" w:hAnsi="华文楷体" w:eastAsia="华文楷体"/>
              <w:lang w:val="zh-CN"/>
            </w:rPr>
            <w:fldChar w:fldCharType="separate"/>
          </w:r>
          <w:r>
            <w:rPr>
              <w:rFonts w:hint="eastAsia"/>
              <w:lang w:val="en-US" w:eastAsia="zh-CN"/>
            </w:rPr>
            <w:t>5.5 系统实例展示</w:t>
          </w:r>
          <w:r>
            <w:tab/>
          </w:r>
          <w:r>
            <w:fldChar w:fldCharType="begin"/>
          </w:r>
          <w:r>
            <w:instrText xml:space="preserve"> PAGEREF _Toc27365 \h </w:instrText>
          </w:r>
          <w:r>
            <w:fldChar w:fldCharType="separate"/>
          </w:r>
          <w:r>
            <w:t>36</w:t>
          </w:r>
          <w:r>
            <w:fldChar w:fldCharType="end"/>
          </w:r>
          <w:r>
            <w:rPr>
              <w:rFonts w:ascii="华文楷体" w:hAnsi="华文楷体" w:eastAsia="华文楷体"/>
              <w:lang w:val="zh-CN"/>
            </w:rPr>
            <w:fldChar w:fldCharType="end"/>
          </w:r>
        </w:p>
        <w:p w14:paraId="193B7354">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_Toc23398 </w:instrText>
          </w:r>
          <w:r>
            <w:rPr>
              <w:rFonts w:ascii="华文楷体" w:hAnsi="华文楷体" w:eastAsia="华文楷体"/>
              <w:lang w:val="zh-CN"/>
            </w:rPr>
            <w:fldChar w:fldCharType="separate"/>
          </w:r>
          <w:r>
            <w:rPr>
              <w:rFonts w:hint="eastAsia"/>
            </w:rPr>
            <w:t>第6章 作品总结</w:t>
          </w:r>
          <w:r>
            <w:tab/>
          </w:r>
          <w:r>
            <w:fldChar w:fldCharType="begin"/>
          </w:r>
          <w:r>
            <w:instrText xml:space="preserve"> PAGEREF _Toc23398 \h </w:instrText>
          </w:r>
          <w:r>
            <w:fldChar w:fldCharType="separate"/>
          </w:r>
          <w:r>
            <w:t>42</w:t>
          </w:r>
          <w:r>
            <w:fldChar w:fldCharType="end"/>
          </w:r>
          <w:r>
            <w:rPr>
              <w:rFonts w:ascii="华文楷体" w:hAnsi="华文楷体" w:eastAsia="华文楷体"/>
              <w:lang w:val="zh-CN"/>
            </w:rPr>
            <w:fldChar w:fldCharType="end"/>
          </w:r>
        </w:p>
        <w:p w14:paraId="0A8435A8">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_Toc22209 </w:instrText>
          </w:r>
          <w:r>
            <w:rPr>
              <w:rFonts w:ascii="华文楷体" w:hAnsi="华文楷体" w:eastAsia="华文楷体"/>
              <w:lang w:val="zh-CN"/>
            </w:rPr>
            <w:fldChar w:fldCharType="separate"/>
          </w:r>
          <w:r>
            <w:rPr>
              <w:rFonts w:hint="eastAsia"/>
            </w:rPr>
            <w:t>6.1 作品特色与创新点</w:t>
          </w:r>
          <w:r>
            <w:tab/>
          </w:r>
          <w:r>
            <w:fldChar w:fldCharType="begin"/>
          </w:r>
          <w:r>
            <w:instrText xml:space="preserve"> PAGEREF _Toc22209 \h </w:instrText>
          </w:r>
          <w:r>
            <w:fldChar w:fldCharType="separate"/>
          </w:r>
          <w:r>
            <w:t>42</w:t>
          </w:r>
          <w:r>
            <w:fldChar w:fldCharType="end"/>
          </w:r>
          <w:r>
            <w:rPr>
              <w:rFonts w:ascii="华文楷体" w:hAnsi="华文楷体" w:eastAsia="华文楷体"/>
              <w:lang w:val="zh-CN"/>
            </w:rPr>
            <w:fldChar w:fldCharType="end"/>
          </w:r>
        </w:p>
        <w:p w14:paraId="45E8C29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_Toc12168 </w:instrText>
          </w:r>
          <w:r>
            <w:rPr>
              <w:rFonts w:ascii="华文楷体" w:hAnsi="华文楷体" w:eastAsia="华文楷体"/>
              <w:lang w:val="zh-CN"/>
            </w:rPr>
            <w:fldChar w:fldCharType="separate"/>
          </w:r>
          <w:r>
            <w:rPr>
              <w:rFonts w:hint="eastAsia"/>
            </w:rPr>
            <w:t>6.2 应用推广</w:t>
          </w:r>
          <w:r>
            <w:tab/>
          </w:r>
          <w:r>
            <w:fldChar w:fldCharType="begin"/>
          </w:r>
          <w:r>
            <w:instrText xml:space="preserve"> PAGEREF _Toc12168 \h </w:instrText>
          </w:r>
          <w:r>
            <w:fldChar w:fldCharType="separate"/>
          </w:r>
          <w:r>
            <w:t>43</w:t>
          </w:r>
          <w:r>
            <w:fldChar w:fldCharType="end"/>
          </w:r>
          <w:r>
            <w:rPr>
              <w:rFonts w:ascii="华文楷体" w:hAnsi="华文楷体" w:eastAsia="华文楷体"/>
              <w:lang w:val="zh-CN"/>
            </w:rPr>
            <w:fldChar w:fldCharType="end"/>
          </w:r>
        </w:p>
        <w:p w14:paraId="1BCB7669">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_Toc28765 </w:instrText>
          </w:r>
          <w:r>
            <w:rPr>
              <w:rFonts w:ascii="华文楷体" w:hAnsi="华文楷体" w:eastAsia="华文楷体"/>
              <w:lang w:val="zh-CN"/>
            </w:rPr>
            <w:fldChar w:fldCharType="separate"/>
          </w:r>
          <w:r>
            <w:rPr>
              <w:rFonts w:hint="eastAsia"/>
            </w:rPr>
            <w:t>6.3 作品展望</w:t>
          </w:r>
          <w:r>
            <w:tab/>
          </w:r>
          <w:r>
            <w:fldChar w:fldCharType="begin"/>
          </w:r>
          <w:r>
            <w:instrText xml:space="preserve"> PAGEREF _Toc28765 \h </w:instrText>
          </w:r>
          <w:r>
            <w:fldChar w:fldCharType="separate"/>
          </w:r>
          <w:r>
            <w:t>44</w:t>
          </w:r>
          <w:r>
            <w:fldChar w:fldCharType="end"/>
          </w:r>
          <w:r>
            <w:rPr>
              <w:rFonts w:ascii="华文楷体" w:hAnsi="华文楷体" w:eastAsia="华文楷体"/>
              <w:lang w:val="zh-CN"/>
            </w:rPr>
            <w:fldChar w:fldCharType="end"/>
          </w:r>
        </w:p>
        <w:p w14:paraId="7BB5ADAF">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_Toc2385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_Toc2385 \h </w:instrText>
          </w:r>
          <w:r>
            <w:fldChar w:fldCharType="separate"/>
          </w:r>
          <w:r>
            <w:t>46</w:t>
          </w:r>
          <w:r>
            <w:fldChar w:fldCharType="end"/>
          </w:r>
          <w:r>
            <w:rPr>
              <w:rFonts w:ascii="华文楷体" w:hAnsi="华文楷体" w:eastAsia="华文楷体"/>
              <w:lang w:val="zh-CN"/>
            </w:rPr>
            <w:fldChar w:fldCharType="end"/>
          </w:r>
        </w:p>
        <w:p w14:paraId="03E8AC19">
          <w:pPr>
            <w:pStyle w:val="18"/>
            <w:spacing w:before="156"/>
          </w:pPr>
          <w:r>
            <w:rPr>
              <w:rFonts w:ascii="华文楷体" w:hAnsi="华文楷体" w:eastAsia="华文楷体"/>
              <w:lang w:val="zh-CN"/>
            </w:rPr>
            <w:fldChar w:fldCharType="end"/>
          </w:r>
        </w:p>
      </w:sdtContent>
    </w:sdt>
    <w:p w14:paraId="3F8B4557">
      <w:pPr>
        <w:pStyle w:val="2"/>
        <w:spacing w:before="936" w:after="156"/>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0D3CDAED">
      <w:pPr>
        <w:pStyle w:val="2"/>
        <w:keepNext/>
        <w:keepLines/>
        <w:pageBreakBefore w:val="0"/>
        <w:widowControl w:val="0"/>
        <w:kinsoku/>
        <w:wordWrap/>
        <w:overflowPunct/>
        <w:topLinePunct/>
        <w:autoSpaceDE/>
        <w:autoSpaceDN/>
        <w:bidi w:val="0"/>
        <w:adjustRightInd w:val="0"/>
        <w:snapToGrid w:val="0"/>
        <w:spacing w:before="0" w:beforeLines="0"/>
        <w:textAlignment w:val="auto"/>
      </w:pPr>
      <w:bookmarkStart w:id="6" w:name="_Toc2603"/>
      <w:r>
        <w:rPr>
          <w:rFonts w:hint="eastAsia"/>
        </w:rPr>
        <w:t>作品概述</w:t>
      </w:r>
      <w:bookmarkEnd w:id="6"/>
    </w:p>
    <w:p w14:paraId="6719C50E">
      <w:pPr>
        <w:pStyle w:val="4"/>
        <w:bidi w:val="0"/>
      </w:pPr>
      <w:bookmarkStart w:id="7" w:name="_Toc27518"/>
      <w:r>
        <w:rPr>
          <w:rFonts w:hint="eastAsia"/>
          <w:lang w:val="en-US" w:eastAsia="zh-CN"/>
        </w:rPr>
        <w:t>创意来源与作品背景</w:t>
      </w:r>
      <w:bookmarkEnd w:id="7"/>
    </w:p>
    <w:p w14:paraId="1563031C">
      <w:pPr>
        <w:pStyle w:val="3"/>
        <w:bidi w:val="0"/>
        <w:ind w:left="0" w:leftChars="0" w:firstLine="420" w:firstLineChars="0"/>
        <w:rPr>
          <w:rFonts w:hint="eastAsia"/>
        </w:rPr>
      </w:pPr>
      <w:r>
        <w:rPr>
          <w:rFonts w:hint="eastAsia"/>
        </w:rPr>
        <w:t>随着数字政府建设持续推进，政务服务正由“线上办理”向“智能化、精准化和主动服务化”升级。就业补贴、社会保险补贴、困难人员认定、创业扶持等政策资格审核业务，是基层政务服务中的高频场景。这类业务通常具有政策规则明确、审核材料分散、责任风险较高、结果需要留痕等特点，对经办人员的数据核查、政策理解和过程记录能力提出了较高要求。</w:t>
      </w:r>
    </w:p>
    <w:p w14:paraId="2EAB9A08">
      <w:pPr>
        <w:pStyle w:val="3"/>
        <w:bidi w:val="0"/>
        <w:ind w:left="0" w:leftChars="0" w:firstLine="420" w:firstLineChars="0"/>
        <w:rPr>
          <w:rFonts w:hint="eastAsia"/>
        </w:rPr>
      </w:pPr>
      <w:r>
        <w:rPr>
          <w:rFonts w:hint="eastAsia"/>
        </w:rPr>
        <w:t>以灵活就业社会保险补贴资格认定为例，经办人员需要同时核查申请人的就业登记、社保缴费、困难人员认定、工商登记和历史补贴领取等信息，并将其与政策条款逐项比对。相关事实往往分散在多张业务表或多个业务系统中，字段口径不完全一致，人工查询、比对和记录成本较高，也容易因关键字段缺失、历史记录遗漏或政策理解偏差影响审核结论。</w:t>
      </w:r>
    </w:p>
    <w:p w14:paraId="05C2AD38">
      <w:pPr>
        <w:pStyle w:val="3"/>
        <w:bidi w:val="0"/>
        <w:ind w:left="0" w:leftChars="0" w:firstLine="420" w:firstLineChars="0"/>
        <w:rPr>
          <w:rFonts w:hint="eastAsia"/>
        </w:rPr>
      </w:pPr>
      <w:r>
        <w:rPr>
          <w:rFonts w:hint="eastAsia"/>
        </w:rPr>
        <w:t>现有政务信息化系统能够支持事项办理、材料流转和部分规则校验，但在复杂资格审核场景中，仍存在动态取证能力不足、证据解释不充分、审核过程难追溯等问题。通用大模型虽然具备较强的自然语言理解和推理能力，但如果直接用于资格判断，容易出现事实依据不透明、数据库证据缺失、结论难验证和过程难复核等风险。因此，在政务资格审核场景中，大模型更适合作为辅助审核工具，而不是直接替代人工审批。</w:t>
      </w:r>
    </w:p>
    <w:p w14:paraId="2DD13390">
      <w:pPr>
        <w:pStyle w:val="3"/>
        <w:bidi w:val="0"/>
        <w:ind w:left="0" w:leftChars="0" w:firstLine="420" w:firstLineChars="0"/>
        <w:rPr>
          <w:rFonts w:hint="eastAsia"/>
        </w:rPr>
      </w:pPr>
      <w:r>
        <w:rPr>
          <w:rFonts w:hint="eastAsia"/>
        </w:rPr>
        <w:t>基于上述背景，本作品设计并实现了“智策通——基于大模型的多Agent辩论与证据链取证研判系统”。系统面向基层政务资格审核场景，按照“政策识别—规则拆解—T2SQL取证—证据卡片生成—多Agent评议—人工复核归档”的流程，将政策条款、数据库事实、智能体意见和人工复核结果组织为可追溯的证据链，帮助经办人员更快形成审核依据、识别风险点，并输出可下载、可归档、可复查的审核报告。</w:t>
      </w:r>
    </w:p>
    <w:p w14:paraId="604AC719">
      <w:pPr>
        <w:pStyle w:val="4"/>
        <w:bidi w:val="0"/>
        <w:rPr>
          <w:rFonts w:hint="default"/>
          <w:lang w:val="en-US" w:eastAsia="zh-CN"/>
        </w:rPr>
      </w:pPr>
      <w:bookmarkStart w:id="8" w:name="_Toc22590"/>
      <w:r>
        <w:rPr>
          <w:rFonts w:hint="eastAsia"/>
          <w:lang w:val="en-US" w:eastAsia="zh-CN"/>
        </w:rPr>
        <w:t>作品</w:t>
      </w:r>
      <w:bookmarkEnd w:id="8"/>
      <w:r>
        <w:rPr>
          <w:rFonts w:hint="eastAsia"/>
          <w:lang w:val="en-US" w:eastAsia="zh-CN"/>
        </w:rPr>
        <w:t>定位</w:t>
      </w:r>
    </w:p>
    <w:p w14:paraId="7F32AE5D">
      <w:pPr>
        <w:pStyle w:val="3"/>
        <w:numPr>
          <w:ilvl w:val="0"/>
          <w:numId w:val="0"/>
        </w:numPr>
        <w:bidi w:val="0"/>
        <w:ind w:leftChars="0" w:firstLine="420" w:firstLineChars="0"/>
        <w:rPr>
          <w:rFonts w:hint="eastAsia"/>
        </w:rPr>
      </w:pPr>
      <w:r>
        <w:rPr>
          <w:rFonts w:hint="eastAsia"/>
        </w:rPr>
        <w:t>本作品定位为面向基层政务资格审核场景的智能辅助审核系统，主要服务于就业补贴、社会保险补贴、困难人员认定、创业扶持等规则明确、取证复杂、结果需要留痕的政策审核任务。系统不替代经办人员作出最终审批决定，而是通过政策识别、规则拆解、数据取证、证据评议和人工复核，为审核人员提供可解释、可复核、可追溯的辅助判断依据。</w:t>
      </w:r>
    </w:p>
    <w:p w14:paraId="450022F5">
      <w:pPr>
        <w:pStyle w:val="3"/>
        <w:numPr>
          <w:ilvl w:val="0"/>
          <w:numId w:val="0"/>
        </w:numPr>
        <w:bidi w:val="0"/>
        <w:ind w:leftChars="0" w:firstLine="420" w:firstLineChars="0"/>
        <w:rPr>
          <w:rFonts w:hint="eastAsia"/>
          <w:lang w:eastAsia="zh-CN"/>
        </w:rPr>
      </w:pPr>
      <w:r>
        <w:rPr>
          <w:rFonts w:hint="eastAsia"/>
        </w:rPr>
        <w:t>与普通政务问答系统不同，本作品不直接让大模型给出资格结论，而是先将政策条款拆解为结构化审核规则，再通过T2SQL查询人员、就业、社保、工商、补贴历史等业务数据，并将查询结果封装为证据卡片。后续多Agent围绕同一组证据进行交叉评议，最终由人工复核确认并生成可归档报告，形成“先取证、再分析、后复核”的可信审核流程。</w:t>
      </w:r>
    </w:p>
    <w:p w14:paraId="13002747">
      <w:pPr>
        <w:pStyle w:val="4"/>
        <w:bidi w:val="0"/>
        <w:rPr>
          <w:rFonts w:hint="eastAsia"/>
        </w:rPr>
      </w:pPr>
      <w:bookmarkStart w:id="9" w:name="_Toc9024"/>
      <w:r>
        <w:rPr>
          <w:rFonts w:hint="eastAsia"/>
          <w:lang w:val="en-US" w:eastAsia="zh-CN"/>
        </w:rPr>
        <w:t>作品特色</w:t>
      </w:r>
      <w:bookmarkEnd w:id="9"/>
    </w:p>
    <w:p w14:paraId="5170D17D">
      <w:pPr>
        <w:pStyle w:val="3"/>
        <w:numPr>
          <w:ilvl w:val="0"/>
          <w:numId w:val="0"/>
        </w:numPr>
        <w:ind w:leftChars="0" w:firstLine="420" w:firstLineChars="0"/>
        <w:rPr>
          <w:rFonts w:hint="eastAsia"/>
        </w:rPr>
      </w:pPr>
      <w:r>
        <w:rPr>
          <w:rFonts w:hint="eastAsia"/>
        </w:rPr>
        <w:t>本作品的特色主要体现在以下五个方面：</w:t>
      </w:r>
    </w:p>
    <w:p w14:paraId="6E5BA44B">
      <w:pPr>
        <w:pStyle w:val="3"/>
        <w:numPr>
          <w:ilvl w:val="0"/>
          <w:numId w:val="2"/>
        </w:numPr>
        <w:ind w:left="425" w:leftChars="0" w:hanging="425" w:firstLineChars="0"/>
        <w:rPr>
          <w:rFonts w:hint="eastAsia"/>
          <w:b/>
          <w:bCs/>
        </w:rPr>
      </w:pPr>
      <w:r>
        <w:rPr>
          <w:rFonts w:hint="eastAsia"/>
          <w:b/>
          <w:bCs/>
        </w:rPr>
        <w:t>可插拔政策包与数据源扩展架构</w:t>
      </w:r>
    </w:p>
    <w:p w14:paraId="5864AC98">
      <w:pPr>
        <w:pStyle w:val="3"/>
        <w:numPr>
          <w:ilvl w:val="0"/>
          <w:numId w:val="0"/>
        </w:numPr>
        <w:ind w:leftChars="0" w:firstLine="420" w:firstLineChars="0"/>
        <w:rPr>
          <w:rFonts w:hint="eastAsia"/>
        </w:rPr>
      </w:pPr>
      <w:r>
        <w:rPr>
          <w:rFonts w:hint="eastAsia"/>
        </w:rPr>
        <w:t>系统将政策规则、数据源映射和证据采集逻辑进行解耦，通过配置化方式组织不同政策事项和业务数据源。新增政策或更换数据源时，不需要大规模修改核心审核流程，只需调整对应的政策规则、字段映射和取证配置，从而提升系统的可扩展性和复用能力。</w:t>
      </w:r>
    </w:p>
    <w:p w14:paraId="0FCB062D">
      <w:pPr>
        <w:pStyle w:val="3"/>
        <w:numPr>
          <w:ilvl w:val="0"/>
          <w:numId w:val="2"/>
        </w:numPr>
        <w:ind w:left="425" w:leftChars="0" w:hanging="425" w:firstLineChars="0"/>
        <w:rPr>
          <w:rFonts w:hint="eastAsia"/>
          <w:b/>
          <w:bCs/>
        </w:rPr>
      </w:pPr>
      <w:r>
        <w:rPr>
          <w:rFonts w:hint="eastAsia"/>
          <w:b/>
          <w:bCs/>
        </w:rPr>
        <w:t>规则驱动的T2SQL证据链取证与SQL修复机制。</w:t>
      </w:r>
    </w:p>
    <w:p w14:paraId="75EC831F">
      <w:pPr>
        <w:pStyle w:val="3"/>
        <w:numPr>
          <w:ilvl w:val="0"/>
          <w:numId w:val="0"/>
        </w:numPr>
        <w:ind w:leftChars="0" w:firstLine="420" w:firstLineChars="0"/>
        <w:rPr>
          <w:rFonts w:hint="eastAsia"/>
        </w:rPr>
      </w:pPr>
      <w:r>
        <w:rPr>
          <w:rFonts w:hint="eastAsia"/>
        </w:rPr>
        <w:t>系统不直接让大模型给出资格判断，而是先将政策条款拆解为结构化审核规则，再围绕每条规则生成取证任务，并通过T2SQL查询人员、就业、社保、工商、补贴历史等业务数据。针对SQL生成过程中可能出现的字段错误、表名不匹配、语法异常和空结果等问题，系统结合执行反馈进行诊断与有限轮次修复，提升自动取证链路的稳定性。</w:t>
      </w:r>
    </w:p>
    <w:p w14:paraId="7C350043">
      <w:pPr>
        <w:pStyle w:val="3"/>
        <w:numPr>
          <w:ilvl w:val="0"/>
          <w:numId w:val="2"/>
        </w:numPr>
        <w:ind w:left="425" w:leftChars="0" w:hanging="425" w:firstLineChars="0"/>
        <w:rPr>
          <w:rFonts w:hint="eastAsia"/>
          <w:b/>
          <w:bCs/>
        </w:rPr>
      </w:pPr>
      <w:r>
        <w:rPr>
          <w:rFonts w:hint="eastAsia"/>
          <w:b/>
          <w:bCs/>
        </w:rPr>
        <w:t>面向规则类型的证据语义判定机制。</w:t>
      </w:r>
    </w:p>
    <w:p w14:paraId="3176484D">
      <w:pPr>
        <w:pStyle w:val="3"/>
        <w:numPr>
          <w:ilvl w:val="0"/>
          <w:numId w:val="0"/>
        </w:numPr>
        <w:ind w:leftChars="0" w:firstLine="420" w:firstLineChars="0"/>
        <w:rPr>
          <w:rFonts w:hint="eastAsia"/>
        </w:rPr>
      </w:pPr>
      <w:r>
        <w:rPr>
          <w:rFonts w:hint="eastAsia"/>
        </w:rPr>
        <w:t>系统区分“必须满足”“必须排除”“灵活评判”等不同规则类型，对查询结果进行差异化解释。尤其是对于“查无记录”这类结果，系统不会简单判定为数据缺失，而是结合规则语义判断其可能代表“条件不足”“未发现风险”或“需要进一步核验”，从而减少机械判断带来的误判风险。</w:t>
      </w:r>
    </w:p>
    <w:p w14:paraId="26231630">
      <w:pPr>
        <w:pStyle w:val="3"/>
        <w:numPr>
          <w:ilvl w:val="0"/>
          <w:numId w:val="2"/>
        </w:numPr>
        <w:ind w:left="425" w:leftChars="0" w:hanging="425" w:firstLineChars="0"/>
        <w:rPr>
          <w:rFonts w:hint="eastAsia"/>
          <w:b/>
          <w:bCs/>
        </w:rPr>
      </w:pPr>
      <w:r>
        <w:rPr>
          <w:rFonts w:hint="eastAsia"/>
          <w:b/>
          <w:bCs/>
        </w:rPr>
        <w:t>形式化论证支持下的多Agent评议机制。</w:t>
      </w:r>
    </w:p>
    <w:p w14:paraId="0127E641">
      <w:pPr>
        <w:pStyle w:val="3"/>
        <w:numPr>
          <w:ilvl w:val="0"/>
          <w:numId w:val="0"/>
        </w:numPr>
        <w:ind w:leftChars="0" w:firstLine="420" w:firstLineChars="0"/>
        <w:rPr>
          <w:rFonts w:hint="eastAsia"/>
        </w:rPr>
      </w:pPr>
      <w:r>
        <w:rPr>
          <w:rFonts w:hint="eastAsia"/>
        </w:rPr>
        <w:t>系统设置严格合规、宽松业务、探索分析、经验推理、审计挑战等不同角色的Agent，围绕同一组政策规则和证据卡片进行交叉评议。与简单投票不同，系统进一步记录不同观点之间的支持、反驳和冲突关系，使评议过程能够呈现争议来源、证据缺口和风险焦点，增强审核结论的解释能力。</w:t>
      </w:r>
    </w:p>
    <w:p w14:paraId="5902DBCD">
      <w:pPr>
        <w:pStyle w:val="3"/>
        <w:numPr>
          <w:ilvl w:val="0"/>
          <w:numId w:val="2"/>
        </w:numPr>
        <w:ind w:left="425" w:leftChars="0" w:hanging="425" w:firstLineChars="0"/>
        <w:rPr>
          <w:rFonts w:hint="eastAsia"/>
          <w:b/>
          <w:bCs/>
        </w:rPr>
      </w:pPr>
      <w:r>
        <w:rPr>
          <w:rFonts w:hint="eastAsia"/>
          <w:b/>
          <w:bCs/>
        </w:rPr>
        <w:t>多层决策与人工复核留痕机制。</w:t>
      </w:r>
    </w:p>
    <w:p w14:paraId="0E96E7B7">
      <w:pPr>
        <w:pStyle w:val="3"/>
        <w:numPr>
          <w:ilvl w:val="0"/>
          <w:numId w:val="0"/>
        </w:numPr>
        <w:ind w:leftChars="0" w:firstLine="420" w:firstLineChars="0"/>
      </w:pPr>
      <w:r>
        <w:rPr>
          <w:rFonts w:hint="eastAsia"/>
        </w:rPr>
        <w:t>系统在多Agent评议结果基础上，引入规则判断、加权评议和保守仲裁等多层决策方式，对明确通过、明确不通过、证据不足和存在争议的情况进行分类处理。对于关键证据缺失或意见冲突明显的案例，系统不会直接给出确定结论，而是提示人工复核，并将政策依据、SQL查询、证据摘要、Agent意见、仲裁结果和人工确认过程完整留痕，便于后续归档、复查和审计。</w:t>
      </w:r>
    </w:p>
    <w:p w14:paraId="3BC6503D">
      <w:pPr>
        <w:pStyle w:val="4"/>
        <w:bidi w:val="0"/>
        <w:rPr>
          <w:rFonts w:hint="eastAsia"/>
          <w:lang w:val="en-US" w:eastAsia="zh-CN"/>
        </w:rPr>
      </w:pPr>
      <w:bookmarkStart w:id="10" w:name="_Toc1063"/>
      <w:r>
        <w:rPr>
          <w:rFonts w:hint="eastAsia"/>
          <w:lang w:val="en-US" w:eastAsia="zh-CN"/>
        </w:rPr>
        <w:t>作品展望</w:t>
      </w:r>
      <w:bookmarkEnd w:id="10"/>
    </w:p>
    <w:p w14:paraId="6D6B676E">
      <w:pPr>
        <w:pStyle w:val="3"/>
        <w:bidi w:val="0"/>
        <w:rPr>
          <w:rFonts w:hint="eastAsia"/>
        </w:rPr>
      </w:pPr>
      <w:r>
        <w:rPr>
          <w:rFonts w:hint="eastAsia"/>
        </w:rPr>
        <w:t>本作品可应用于基层政务服务中心、人社部门、街道社区经办窗口等政策资格审核场景，尤其适用于就业补贴、社会保险补贴、困难人员认定、创业扶持、人才补贴等规则明确、材料较多、取证复杂且结果需要归档的业务。系统可作为经办人员的辅助审核工具，帮助其完成政策匹配、数据取证、风险提示、证据解释和报告生成，从而降低重复查询与人工比对成本。</w:t>
      </w:r>
    </w:p>
    <w:p w14:paraId="710EE68B">
      <w:pPr>
        <w:pStyle w:val="3"/>
        <w:bidi w:val="0"/>
        <w:rPr>
          <w:rFonts w:hint="default"/>
          <w:lang w:val="en-US" w:eastAsia="zh-CN"/>
        </w:rPr>
      </w:pPr>
      <w:r>
        <w:rPr>
          <w:rFonts w:hint="eastAsia"/>
        </w:rPr>
        <w:t>后续系统可从三个方向继续完善：一是扩展政策规则库和数据源配置能力，使系统能够适配更多政策事项；二是接入更真实的政务业务数据接口，增强权限控制、日志审计、隐私保护和数据脱敏能力；三是拓展批量审核、复核流转、统计分析和风险预警等功能，形成可复用、可迁移的可信智能审核框架。</w:t>
      </w:r>
      <w:r>
        <w:rPr>
          <w:rFonts w:hint="default"/>
          <w:lang w:val="en-US" w:eastAsia="zh-CN"/>
        </w:rPr>
        <w:br w:type="page"/>
      </w:r>
    </w:p>
    <w:p w14:paraId="5CC2DF03">
      <w:pPr>
        <w:pStyle w:val="2"/>
        <w:spacing w:before="936" w:after="156"/>
      </w:pPr>
      <w:bookmarkStart w:id="11" w:name="_Toc31392"/>
      <w:r>
        <w:rPr>
          <w:rFonts w:hint="eastAsia"/>
        </w:rPr>
        <w:t>问题分析</w:t>
      </w:r>
      <w:bookmarkEnd w:id="11"/>
    </w:p>
    <w:p w14:paraId="545DDF48">
      <w:pPr>
        <w:pStyle w:val="4"/>
        <w:spacing w:before="468" w:after="93"/>
      </w:pPr>
      <w:bookmarkStart w:id="12" w:name="_Toc28377"/>
      <w:r>
        <w:rPr>
          <w:rFonts w:hint="eastAsia"/>
        </w:rPr>
        <w:t>问题来源</w:t>
      </w:r>
      <w:bookmarkEnd w:id="12"/>
    </w:p>
    <w:p w14:paraId="4270D0DD">
      <w:pPr>
        <w:pStyle w:val="3"/>
        <w:bidi w:val="0"/>
        <w:ind w:left="0" w:leftChars="0" w:firstLine="420" w:firstLineChars="0"/>
        <w:rPr>
          <w:rFonts w:hint="eastAsia"/>
        </w:rPr>
      </w:pPr>
      <w:r>
        <w:rPr>
          <w:rFonts w:hint="eastAsia"/>
        </w:rPr>
        <w:t>政务资格审核的本质是一个“条件匹配与证据验证”过程。审核人员需要根据政策条款判断申请人是否满足准入条件、是否触发排除条件，并结合业务数据形成可解释的审核依据。与一般信息查询不同，资格审核不仅要回答“有没有数据”，更要判断“这些数据是否足以支撑某一条政策规则”。</w:t>
      </w:r>
    </w:p>
    <w:p w14:paraId="5D988357">
      <w:pPr>
        <w:pStyle w:val="3"/>
        <w:bidi w:val="0"/>
        <w:ind w:left="0" w:leftChars="0" w:firstLine="420" w:firstLineChars="0"/>
        <w:rPr>
          <w:rFonts w:hint="eastAsia"/>
        </w:rPr>
      </w:pPr>
      <w:r>
        <w:rPr>
          <w:rFonts w:hint="eastAsia"/>
        </w:rPr>
        <w:t>以灵活就业社会保险补贴资格认定为例，经办人员需要核实申请人是否属于就业困难人员，是否已实现灵活就业并完成登记，是否以个人身份正常缴纳社会保险费，同时还要排查是否存在单位重复缴费、有效工商登记、历史补贴超期等风险情形。上述事实通常分散在人员基础信息、就业登记、社保缴费、工商登记、补贴历史等多张业务表中，跨表查询频繁，字段口径复杂，人工逐项核验成本较高。</w:t>
      </w:r>
    </w:p>
    <w:p w14:paraId="0954FAA3">
      <w:pPr>
        <w:pStyle w:val="3"/>
        <w:bidi w:val="0"/>
        <w:ind w:left="0" w:leftChars="0" w:firstLine="420" w:firstLineChars="0"/>
        <w:rPr>
          <w:rFonts w:hint="eastAsia"/>
        </w:rPr>
      </w:pPr>
      <w:r>
        <w:rPr>
          <w:rFonts w:hint="eastAsia"/>
        </w:rPr>
        <w:t>该类任务的难点并不只是数据分散，更在于政策规则与数据库事实之间缺少稳定映射。政策条款多以自然语言表达，而业务数据以表、字段、编码和状态记录的形式存储。审核人员需要在自然语言规则和结构化数据之间不断转换，既要理解政策含义，又要判断应查询哪些字段、如何组合数据、如何解释查询结果。</w:t>
      </w:r>
    </w:p>
    <w:p w14:paraId="648D517F">
      <w:pPr>
        <w:pStyle w:val="3"/>
        <w:bidi w:val="0"/>
        <w:ind w:left="0" w:leftChars="0" w:firstLine="420" w:firstLineChars="0"/>
        <w:rPr>
          <w:rFonts w:hint="eastAsia"/>
        </w:rPr>
      </w:pPr>
      <w:r>
        <w:rPr>
          <w:rFonts w:hint="eastAsia"/>
        </w:rPr>
        <w:t>同时，同样的查询结果在不同规则类型下可能具有不同含义。例如，未查询到有效工商登记记录，在排除条件中通常可以作为未发现风险的正向证据；未查询到必要资格认定记录，则可能说明准入条件不足；未查询到历史补贴明细，既可能表示未领取过补贴，也可能是数据缺失或同步延迟。因此，资格审核不能简单按照“有数据”或“无数据”作出判断，而需要结合规则类型、证据来源和业务语义进行审慎解释。</w:t>
      </w:r>
    </w:p>
    <w:p w14:paraId="61F48F29">
      <w:pPr>
        <w:pStyle w:val="3"/>
        <w:bidi w:val="0"/>
        <w:ind w:left="0" w:leftChars="0" w:firstLine="420" w:firstLineChars="0"/>
      </w:pPr>
      <w:r>
        <w:rPr>
          <w:rFonts w:hint="eastAsia"/>
        </w:rPr>
        <w:t>由此可见，基层政务资格审核的核心问题集中在三个方面：一是政策条款与数据库字段之间难以自动对应；二是审核事实分散在多张业务表中，人工形成完整证据链的成本较高；三是边界案例、缺失数据和冲突证据需要多视角分析和过程留痕。上述问题正是本作品引入可插拔政策配置、T2SQL证据链取证、证据语义判定、多Agent形式化论证和多层决策机制的现实来源。</w:t>
      </w:r>
    </w:p>
    <w:p w14:paraId="27BAF674">
      <w:pPr>
        <w:pStyle w:val="4"/>
        <w:spacing w:before="468" w:after="93"/>
        <w:rPr>
          <w:rFonts w:hint="eastAsia"/>
        </w:rPr>
      </w:pPr>
      <w:bookmarkStart w:id="13" w:name="_Toc25012"/>
      <w:r>
        <w:rPr>
          <w:rFonts w:hint="eastAsia"/>
        </w:rPr>
        <w:t>现有解决方案</w:t>
      </w:r>
      <w:bookmarkEnd w:id="13"/>
    </w:p>
    <w:p w14:paraId="2A76447E">
      <w:pPr>
        <w:pStyle w:val="3"/>
        <w:bidi w:val="0"/>
        <w:rPr>
          <w:rFonts w:hint="eastAsia"/>
        </w:rPr>
      </w:pPr>
      <w:r>
        <w:rPr>
          <w:rFonts w:hint="eastAsia"/>
        </w:rPr>
        <w:t>目前，政务资格审核相关系统主要包括规则引擎式审核系统、政务服务平台智能预审系统，以及基于大模型的政务问答或数据查询系统。上述方案在事项办理、政策匹配、材料校验和基础规则判断方面已经具备一定作用，但在复杂资格审核场景中，仍难以同时满足政策扩展、动态取证、证据解释、多视角研判和全过程留痕等要求。</w:t>
      </w:r>
    </w:p>
    <w:p w14:paraId="3225E3A6">
      <w:pPr>
        <w:pStyle w:val="3"/>
        <w:numPr>
          <w:ilvl w:val="0"/>
          <w:numId w:val="3"/>
        </w:numPr>
        <w:bidi w:val="0"/>
        <w:ind w:left="425" w:leftChars="0" w:hanging="425" w:firstLineChars="0"/>
        <w:rPr>
          <w:rFonts w:hint="eastAsia"/>
        </w:rPr>
      </w:pPr>
      <w:r>
        <w:rPr>
          <w:rFonts w:hint="eastAsia"/>
          <w:b/>
          <w:bCs/>
        </w:rPr>
        <w:t>规则引擎式审核系统</w:t>
      </w:r>
      <w:r>
        <w:rPr>
          <w:rFonts w:hint="eastAsia"/>
          <w:b/>
          <w:bCs/>
          <w:lang w:eastAsia="zh-CN"/>
        </w:rPr>
        <w:t>。</w:t>
      </w:r>
    </w:p>
    <w:p w14:paraId="57E6749E">
      <w:pPr>
        <w:pStyle w:val="3"/>
        <w:numPr>
          <w:ilvl w:val="0"/>
          <w:numId w:val="0"/>
        </w:numPr>
        <w:bidi w:val="0"/>
        <w:ind w:leftChars="0" w:firstLine="420" w:firstLineChars="0"/>
        <w:rPr>
          <w:rFonts w:hint="eastAsia"/>
        </w:rPr>
      </w:pPr>
      <w:r>
        <w:rPr>
          <w:rFonts w:hint="eastAsia"/>
        </w:rPr>
        <w:t>规则引擎通常将政策条件配置为固定判断规则，再根据申报数据返回审核结果。这类方案适合规则稳定、字段明确、判断逻辑简单的事项，能够提高基础校验效率。但在政策频繁调整、数据源变化或跨表取证较多的场景中，规则引擎往往需要较多人工配置和代码修改，扩展成本较高。同时，规则引擎更擅长输出“通过”或“不通过”的结果，难以充分说明每一项判断对应的具体数据证据、查询过程和争议来源。</w:t>
      </w:r>
    </w:p>
    <w:p w14:paraId="0C98E9E8">
      <w:pPr>
        <w:pStyle w:val="3"/>
        <w:numPr>
          <w:ilvl w:val="0"/>
          <w:numId w:val="3"/>
        </w:numPr>
        <w:bidi w:val="0"/>
        <w:ind w:left="425" w:leftChars="0" w:hanging="425" w:firstLineChars="0"/>
        <w:rPr>
          <w:rFonts w:hint="eastAsia"/>
          <w:b/>
          <w:bCs/>
        </w:rPr>
      </w:pPr>
      <w:r>
        <w:rPr>
          <w:rFonts w:hint="eastAsia"/>
          <w:b/>
          <w:bCs/>
        </w:rPr>
        <w:t>智能预审与政策匹配系统。</w:t>
      </w:r>
    </w:p>
    <w:p w14:paraId="4AB3DD45">
      <w:pPr>
        <w:pStyle w:val="3"/>
        <w:bidi w:val="0"/>
        <w:rPr>
          <w:rFonts w:hint="eastAsia"/>
        </w:rPr>
      </w:pPr>
      <w:r>
        <w:rPr>
          <w:rFonts w:hint="eastAsia"/>
        </w:rPr>
        <w:t>政务服务平台中的智能预审、政策匹配和材料校验功能，能够帮助申请人判断是否适用某项政策、材料是否齐全、是否存在重复申报等问题。这类系统更侧重前端导办和流程引导，在提升办事体验方面具有一定价值。但对于资格审核中的深层问题，如政策条款与数据库字段如何对应、跨表数据如何自动取证、查询结果如何转化为审核证据、证据不足时如何提示复核等，支持仍然有限。</w:t>
      </w:r>
    </w:p>
    <w:p w14:paraId="51EC6C3E">
      <w:pPr>
        <w:pStyle w:val="3"/>
        <w:numPr>
          <w:ilvl w:val="0"/>
          <w:numId w:val="3"/>
        </w:numPr>
        <w:bidi w:val="0"/>
        <w:ind w:left="425" w:leftChars="0" w:hanging="425" w:firstLineChars="0"/>
        <w:rPr>
          <w:rFonts w:hint="eastAsia"/>
          <w:b/>
          <w:bCs/>
        </w:rPr>
      </w:pPr>
      <w:r>
        <w:rPr>
          <w:rFonts w:hint="eastAsia"/>
          <w:b/>
          <w:bCs/>
        </w:rPr>
        <w:t>政务大模型与问答系统。</w:t>
      </w:r>
    </w:p>
    <w:p w14:paraId="5CE0730C">
      <w:pPr>
        <w:pStyle w:val="3"/>
        <w:bidi w:val="0"/>
        <w:rPr>
          <w:rFonts w:hint="eastAsia"/>
        </w:rPr>
      </w:pPr>
      <w:r>
        <w:rPr>
          <w:rFonts w:hint="eastAsia"/>
        </w:rPr>
        <w:t>近年来，基于大语言模型的政务问答、政策咨询和智能搜索系统逐渐增多，能够提升政策解释、自然语言交互和信息检索体验。但如果直接让大模型判断申请人是否符合政策，容易出现事实依据不透明、数据库证据缺失、结论难验证和过程难复核等问题。即使结合Text-to-SQL技术，也仍可能面临SQL字段幻觉、表名不匹配、查询失败、空结果误判等问题，需要进一步引入执行反馈、自动诊断修复和证据语义判定机制。</w:t>
      </w:r>
    </w:p>
    <w:p w14:paraId="549A0765">
      <w:pPr>
        <w:pStyle w:val="3"/>
        <w:numPr>
          <w:ilvl w:val="0"/>
          <w:numId w:val="3"/>
        </w:numPr>
        <w:bidi w:val="0"/>
        <w:ind w:left="425" w:leftChars="0" w:hanging="425" w:firstLineChars="0"/>
        <w:rPr>
          <w:rFonts w:hint="eastAsia"/>
          <w:b/>
          <w:bCs/>
        </w:rPr>
      </w:pPr>
      <w:r>
        <w:rPr>
          <w:rFonts w:hint="eastAsia"/>
          <w:b/>
          <w:bCs/>
        </w:rPr>
        <w:t>多智能体评议与自动决策方案。</w:t>
      </w:r>
    </w:p>
    <w:p w14:paraId="1DEFBD0F">
      <w:pPr>
        <w:pStyle w:val="3"/>
        <w:bidi w:val="0"/>
        <w:rPr>
          <w:rFonts w:hint="eastAsia"/>
        </w:rPr>
      </w:pPr>
      <w:r>
        <w:rPr>
          <w:rFonts w:hint="eastAsia"/>
        </w:rPr>
        <w:t>部分智能研判方案尝试通过多个智能体从不同角度进行分析，以弥补单一模型判断不稳定的问题。但如果多Agent只是简单给出意见或进行投票，仍然难以解释不同观点之间的冲突关系，也难以判断哪些论证更有依据。在政务资格审核场景中，仅有多角色输出还不够，还需要围绕同一组证据建立支持、反驳和冲突关系，并结合规则判断、加权评议、保守仲裁和人工复核，形成更稳健的多层决策流程。</w:t>
      </w:r>
    </w:p>
    <w:p w14:paraId="36ADC818">
      <w:pPr>
        <w:pStyle w:val="3"/>
        <w:bidi w:val="0"/>
        <w:rPr>
          <w:rFonts w:hint="eastAsia"/>
        </w:rPr>
      </w:pPr>
      <w:r>
        <w:rPr>
          <w:rFonts w:hint="eastAsia"/>
        </w:rPr>
        <w:t>综上，现有方案的共同不足可以概括为：重流程办理，轻证据取证；重结果判断，轻过程解释；重单点规则，轻政策扩展；重单次输出，轻冲突分析和复核留痕。针对这些不足，本作品引入可插拔政策包与数据源配置、规则驱动的T2SQL证据链取证、SQL自诊断修复、证据语义判定、形式化论证支持下的多Agent评议，以及多层决策与人工复核留痕机制，构建面向基层政务资格审核的可信智能研判流程。现有研究与本作品的多维对比如表1所示。</w:t>
      </w:r>
    </w:p>
    <w:tbl>
      <w:tblPr>
        <w:tblStyle w:val="24"/>
        <w:tblW w:w="8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305"/>
        <w:gridCol w:w="3691"/>
      </w:tblGrid>
      <w:tr w14:paraId="6F89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jc w:val="center"/>
        </w:trPr>
        <w:tc>
          <w:tcPr>
            <w:tcW w:w="1215"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AD2C8B9">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对比维度</w:t>
            </w:r>
          </w:p>
        </w:tc>
        <w:tc>
          <w:tcPr>
            <w:tcW w:w="3305"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5C4197D">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现有方案的主要特点</w:t>
            </w:r>
          </w:p>
        </w:tc>
        <w:tc>
          <w:tcPr>
            <w:tcW w:w="3691"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C02741D">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本作品的改进方式</w:t>
            </w:r>
          </w:p>
        </w:tc>
      </w:tr>
      <w:tr w14:paraId="21BB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7B17B9B">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政策处理</w:t>
            </w:r>
          </w:p>
        </w:tc>
        <w:tc>
          <w:tcPr>
            <w:tcW w:w="3305"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300697B">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多面向固定政策，规则调整时扩展成本较高</w:t>
            </w:r>
          </w:p>
        </w:tc>
        <w:tc>
          <w:tcPr>
            <w:tcW w:w="3691"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49B45C8">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采用可插拔政策包，支持政策规则和数据源配置化扩展</w:t>
            </w:r>
          </w:p>
        </w:tc>
      </w:tr>
      <w:tr w14:paraId="7F6F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8390921">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数据取证</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E766AF4">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多依赖固定字段校验、人工查询或预设SQL</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2DFFA02">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通过T2SQL围绕政策规则动态生成取证SQL</w:t>
            </w:r>
          </w:p>
        </w:tc>
      </w:tr>
      <w:tr w14:paraId="4862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14BA259">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异常处理</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E8D6471">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查询失败、字段错误或空结果时解释不足</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637644C">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保留SQL执行状态、诊断信息和有限修复过程</w:t>
            </w:r>
          </w:p>
        </w:tc>
      </w:tr>
      <w:tr w14:paraId="067E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5B92929">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审核研判</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F6663E8">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多为规则引擎判断或单次模型输出</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933A2B8">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引入多Agent评议，并记录支持、反驳和冲突关系</w:t>
            </w:r>
          </w:p>
        </w:tc>
      </w:tr>
      <w:tr w14:paraId="2FFD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9F125DE">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证据解释</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282EBF5">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容易按“有数据/无数据”机械判断</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EDEC2F1">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结合规则类型进行证据语义判定，区分支持、反对和待核验</w:t>
            </w:r>
          </w:p>
        </w:tc>
      </w:tr>
      <w:tr w14:paraId="1EEB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380FB1A">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复核留痕</w:t>
            </w:r>
          </w:p>
        </w:tc>
        <w:tc>
          <w:tcPr>
            <w:tcW w:w="3305"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727CEB99">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偏重结果展示，过程追溯和复核链路较弱</w:t>
            </w:r>
          </w:p>
        </w:tc>
        <w:tc>
          <w:tcPr>
            <w:tcW w:w="3691"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547F3F57">
            <w:pPr>
              <w:keepNext w:val="0"/>
              <w:keepLines w:val="0"/>
              <w:widowControl/>
              <w:suppressLineNumbers w:val="0"/>
              <w:jc w:val="left"/>
              <w:rPr>
                <w:rFonts w:ascii="宋体" w:eastAsia="宋体"/>
                <w:b w:val="0"/>
                <w:i w:val="0"/>
                <w:color w:val="000000"/>
                <w:sz w:val="21"/>
                <w:szCs w:val="21"/>
                <w:vertAlign w:val="baseline"/>
              </w:rPr>
            </w:pPr>
            <w:r>
              <w:rPr>
                <w:rFonts w:hint="eastAsia" w:ascii="宋体" w:hAnsi="宋体" w:eastAsia="宋体" w:cs="宋体"/>
                <w:kern w:val="0"/>
                <w:sz w:val="21"/>
                <w:szCs w:val="21"/>
                <w:lang w:val="en-US" w:eastAsia="zh-CN" w:bidi="ar"/>
              </w:rPr>
              <w:t>支持多层决策、人工复核、历史回放和公文式报告归档</w:t>
            </w:r>
          </w:p>
        </w:tc>
      </w:tr>
    </w:tbl>
    <w:p w14:paraId="2E973166">
      <w:pPr>
        <w:pStyle w:val="12"/>
        <w:jc w:val="cente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现有研究与本作品多维对照表</w:t>
      </w:r>
    </w:p>
    <w:p w14:paraId="2B15DFE2">
      <w:pPr>
        <w:pStyle w:val="4"/>
        <w:bidi w:val="0"/>
      </w:pPr>
      <w:bookmarkStart w:id="14" w:name="_Toc22333"/>
      <w:r>
        <w:rPr>
          <w:rFonts w:hint="eastAsia"/>
        </w:rPr>
        <w:t>本作品要解决的痛点问题</w:t>
      </w:r>
      <w:bookmarkEnd w:id="14"/>
    </w:p>
    <w:p w14:paraId="7BD9EA14">
      <w:pPr>
        <w:pStyle w:val="3"/>
        <w:bidi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结合基层政务资格审核的业务特点和现有方案不足，本作品重点解决以下五类痛点问题：</w:t>
      </w:r>
    </w:p>
    <w:p w14:paraId="0C54D0D3">
      <w:pPr>
        <w:pStyle w:val="3"/>
        <w:numPr>
          <w:ilvl w:val="0"/>
          <w:numId w:val="4"/>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政策规则、数据源与业务流程难以灵活适配。</w:t>
      </w:r>
    </w:p>
    <w:p w14:paraId="00C70FD0">
      <w:pPr>
        <w:pStyle w:val="3"/>
        <w:bidi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政务政策具有一定变动性，不同事项对应的审核条件、取证字段和报告格式也存在差异。传统系统往往将政策规则、数据库字段和审核流程绑定在具体代码中，新增政策或更换数据源时需要较多人工调整，难以快速迁移到其他资格审核场景。因此，系统需要将政策规则、数据源映射和证据采集逻辑进行解耦，提升不同政策事项之间的复用和扩展能力。</w:t>
      </w:r>
    </w:p>
    <w:p w14:paraId="6CA218B5">
      <w:pPr>
        <w:pStyle w:val="3"/>
        <w:numPr>
          <w:ilvl w:val="0"/>
          <w:numId w:val="4"/>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自然语言政策规则难以转化为稳定的数据取证任务。</w:t>
      </w:r>
    </w:p>
    <w:p w14:paraId="29743FA3">
      <w:pPr>
        <w:pStyle w:val="3"/>
        <w:bidi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政策条款通常以自然语言形式表述，而业务数据则以表、字段、编码和状态记录的形式存储。审核人员需要理解政策含义，再判断应查询哪些数据、如何组合字段、如何形成证据。这个过程如果完全依赖人工，不仅效率较低，也容易出现字段遗漏或理解偏差。因此，系统需要将政策条款拆解为结构化审核规则，并围绕规则自动生成取证任务，实现从“政策条款”到“数据证据”的自动衔接。</w:t>
      </w:r>
    </w:p>
    <w:p w14:paraId="4A050034">
      <w:pPr>
        <w:pStyle w:val="3"/>
        <w:numPr>
          <w:ilvl w:val="0"/>
          <w:numId w:val="4"/>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自动SQL取证过程存在不稳定性。</w:t>
      </w:r>
    </w:p>
    <w:p w14:paraId="07945377">
      <w:pPr>
        <w:pStyle w:val="3"/>
        <w:bidi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在利用T2SQL进行动态取证时，大模型可能出现字段幻觉、表名不匹配、语法异常、查询条件不准确或空结果解释不充分等问题。如果系统只生成SQL而不记录执行状态和错误原因，一旦查询失败，就会影响后续证据链完整性。因此，系统需要结合SQL执行反馈，对查询失败、字段错误、空结果等情况进行诊断和有限修复，并保留执行状态、诊断信息和修复过程。</w:t>
      </w:r>
    </w:p>
    <w:p w14:paraId="0FF80D7E">
      <w:pPr>
        <w:pStyle w:val="3"/>
        <w:numPr>
          <w:ilvl w:val="0"/>
          <w:numId w:val="4"/>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证据结果的业务含义容易被误判。</w:t>
      </w:r>
    </w:p>
    <w:p w14:paraId="3040173A">
      <w:pPr>
        <w:pStyle w:val="3"/>
        <w:bidi w:val="0"/>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政务资格审核不能简单按照“有数据”或“无数据”判断是否符合政策。同样是“查无记录”，在排除条件中可能表示未发现风险，在必须满足条件中可能表示条件不足，在灵活评判条件中则可能意味着需要进一步核验。如果缺少规则类型约束，系统容易将查询结果机械解释，导致审核结论偏差。因此，系统需要区分“必须满足”“必须排除”“灵活评判”等规则类型，对证据结果进行差异化语义判定。</w:t>
      </w:r>
    </w:p>
    <w:p w14:paraId="69C78B4E">
      <w:pPr>
        <w:pStyle w:val="3"/>
        <w:numPr>
          <w:ilvl w:val="0"/>
          <w:numId w:val="4"/>
        </w:numPr>
        <w:bidi w:val="0"/>
        <w:ind w:left="425" w:leftChars="0" w:hanging="425" w:firstLineChars="0"/>
        <w:rPr>
          <w:rFonts w:hint="eastAsia" w:ascii="宋体" w:hAnsi="宋体" w:eastAsia="宋体" w:cs="宋体"/>
          <w:b/>
          <w:bCs/>
          <w:sz w:val="24"/>
          <w:szCs w:val="24"/>
        </w:rPr>
      </w:pPr>
      <w:r>
        <w:rPr>
          <w:rFonts w:hint="eastAsia" w:ascii="宋体" w:hAnsi="宋体" w:eastAsia="宋体" w:cs="宋体"/>
          <w:b/>
          <w:bCs/>
          <w:sz w:val="24"/>
          <w:szCs w:val="24"/>
        </w:rPr>
        <w:t>多视角研判与最终决策缺少结构化支撑。</w:t>
      </w:r>
    </w:p>
    <w:p w14:paraId="7393E001">
      <w:pPr>
        <w:pStyle w:val="3"/>
        <w:bidi w:val="0"/>
        <w:ind w:left="0" w:leftChars="0" w:firstLine="420" w:firstLineChars="0"/>
      </w:pPr>
      <w:r>
        <w:rPr>
          <w:rFonts w:hint="eastAsia" w:ascii="宋体" w:hAnsi="宋体" w:eastAsia="宋体" w:cs="宋体"/>
          <w:sz w:val="24"/>
          <w:szCs w:val="24"/>
        </w:rPr>
        <w:t>政务资格审核既要关注政策合规，也要考虑证据完整性、业务合理性和审计风险。单一规则引擎或单次大模型输出难以充分暴露争议点和证据缺口，而简单的多Agent投票也难以说明不同观点之间的支持、反驳和冲突关系。因此，系统需要引入证据约束下的多Agent评议机制，并结合多层决策和人工复核留痕，对明确通过、明确不通过、证据不足和存在争议的情况进行分类处理，保证最终结果可解释、可复核、可追溯。</w:t>
      </w:r>
    </w:p>
    <w:p w14:paraId="06FC8F25">
      <w:pPr>
        <w:pStyle w:val="4"/>
        <w:spacing w:before="468" w:after="93"/>
      </w:pPr>
      <w:bookmarkStart w:id="15" w:name="_Toc5701"/>
      <w:r>
        <w:rPr>
          <w:rFonts w:hint="eastAsia"/>
        </w:rPr>
        <w:t>解决问题的思路</w:t>
      </w:r>
      <w:bookmarkEnd w:id="15"/>
    </w:p>
    <w:p w14:paraId="60173F3C">
      <w:pPr>
        <w:pStyle w:val="3"/>
        <w:bidi w:val="0"/>
        <w:ind w:left="0" w:leftChars="0" w:firstLine="420" w:firstLineChars="0"/>
        <w:rPr>
          <w:rFonts w:hint="eastAsia"/>
        </w:rPr>
      </w:pPr>
      <w:r>
        <w:rPr>
          <w:rFonts w:hint="eastAsia"/>
        </w:rPr>
        <w:t>针对上述痛点问题，本作品采用“可插拔配置、规则驱动取证、SQL反馈修复、证据语义判定、多Agent结构化评议、多层决策与人工复核”的总体思路，构建面向基层政务资格审核场景的智能研判系统。</w:t>
      </w:r>
    </w:p>
    <w:p w14:paraId="26B478BF">
      <w:pPr>
        <w:pStyle w:val="3"/>
        <w:bidi w:val="0"/>
        <w:ind w:left="0" w:leftChars="0" w:firstLine="420" w:firstLineChars="0"/>
        <w:rPr>
          <w:rFonts w:hint="eastAsia"/>
        </w:rPr>
      </w:pPr>
      <w:r>
        <w:rPr>
          <w:rFonts w:hint="eastAsia"/>
        </w:rPr>
        <w:t>系统不直接让大模型输出资格结论，而是先通过政策包匹配适用政策，再将政策条款拆解为结构化审核规则；随后围绕规则生成取证任务，通过T2SQL查询人员、就业、社保、工商、补贴历史等业务数据，并结合SQL执行反馈进行诊断修复；查询结果被封装为证据卡片后，系统根据规则类型进行证据语义判定，再组织多个Agent围绕同一组证据进行结构化评议；最终通过多层决策和人工复核形成可归档、可追溯的辅助审核结果。</w:t>
      </w:r>
    </w:p>
    <w:p w14:paraId="20DCAF83">
      <w:pPr>
        <w:pStyle w:val="3"/>
        <w:bidi w:val="0"/>
        <w:ind w:left="0" w:leftChars="0" w:firstLine="420" w:firstLineChars="0"/>
        <w:rPr>
          <w:rFonts w:hint="eastAsia"/>
          <w:lang w:eastAsia="zh-CN"/>
        </w:rPr>
      </w:pPr>
      <w:r>
        <w:rPr>
          <w:rFonts w:hint="eastAsia"/>
        </w:rPr>
        <w:t>因此，本作品的解决思路不是用大模型替代人工审批，而是构建一条“政策配置—规则拆解—动态取证—证据解释—结构化评议—多层决策—人工复核—报告归档”的可信审核链路。</w:t>
      </w:r>
    </w:p>
    <w:p w14:paraId="50447E52">
      <w:pPr>
        <w:pStyle w:val="5"/>
        <w:bidi w:val="0"/>
        <w:rPr>
          <w:rFonts w:hint="eastAsia"/>
          <w:lang w:eastAsia="zh-CN"/>
        </w:rPr>
      </w:pPr>
      <w:bookmarkStart w:id="16" w:name="_Toc7286"/>
      <w:r>
        <w:rPr>
          <w:rFonts w:hint="eastAsia"/>
          <w:lang w:val="en-US" w:eastAsia="zh-CN"/>
        </w:rPr>
        <w:t>需求分析</w:t>
      </w:r>
      <w:bookmarkEnd w:id="16"/>
    </w:p>
    <w:p w14:paraId="7EFE1DE6">
      <w:pPr>
        <w:pStyle w:val="3"/>
        <w:bidi w:val="0"/>
        <w:ind w:left="0" w:leftChars="0" w:firstLine="0" w:firstLineChars="0"/>
        <w:rPr>
          <w:rFonts w:hint="eastAsia"/>
          <w:lang w:val="en-US" w:eastAsia="zh-CN"/>
        </w:rPr>
      </w:pPr>
      <w:r>
        <w:rPr>
          <w:rFonts w:hint="eastAsia"/>
          <w:lang w:val="en-US" w:eastAsia="zh-CN"/>
        </w:rPr>
        <w:t>2.4.1.1 功能需求</w:t>
      </w:r>
    </w:p>
    <w:p w14:paraId="7DE4E84F">
      <w:pPr>
        <w:pStyle w:val="3"/>
        <w:bidi w:val="0"/>
        <w:ind w:left="0" w:leftChars="0" w:firstLine="420" w:firstLineChars="0"/>
        <w:rPr>
          <w:rFonts w:hint="eastAsia"/>
        </w:rPr>
      </w:pPr>
      <w:r>
        <w:rPr>
          <w:rFonts w:hint="eastAsia"/>
        </w:rPr>
        <w:t>系统需要支持自然语言诉求输入、政策识别、政策规则加载、取证任务规划、T2SQL自动取证、SQL执行诊断与修复、证据卡片生成、证据语义判定、多Agent评议、多层决策、人工补证复核、历史会话保存以及公文式报告生成等功能。</w:t>
      </w:r>
    </w:p>
    <w:p w14:paraId="73630F33">
      <w:pPr>
        <w:pStyle w:val="3"/>
        <w:bidi w:val="0"/>
        <w:ind w:left="0" w:leftChars="0" w:firstLine="420" w:firstLineChars="0"/>
      </w:pPr>
      <w:r>
        <w:rPr>
          <w:rFonts w:hint="eastAsia"/>
        </w:rPr>
        <w:t>在一次典型审核流程中，用户输入身份证号和办理诉求后，系统应能够自动匹配适用政策，并加载对应的政策规则。随后，系统根据每条规则生成取证任务，自动查询相关业务数据，并将SQL语句、执行状态、查询结果、诊断信息和证据倾向封装为标准化证据卡片。多Agent基于同一组证据进行评议，系统再结合规则判断、评议结果和风险分歧形成辅助结论。对于证据不足或意见冲突明显的情况，系统应提示人工补证或复核确认，并在复核后生成可下载、可归档的审核报告。</w:t>
      </w:r>
    </w:p>
    <w:p w14:paraId="0A749992">
      <w:pPr>
        <w:pStyle w:val="3"/>
        <w:ind w:left="0" w:leftChars="0" w:firstLine="0" w:firstLineChars="0"/>
        <w:rPr>
          <w:rFonts w:hint="eastAsia"/>
          <w:lang w:val="en-US" w:eastAsia="zh-CN"/>
        </w:rPr>
      </w:pPr>
      <w:r>
        <w:rPr>
          <w:rFonts w:hint="eastAsia"/>
          <w:lang w:val="en-US" w:eastAsia="zh-CN"/>
        </w:rPr>
        <w:t>2.4.1.2 质量需求</w:t>
      </w:r>
    </w:p>
    <w:p w14:paraId="09396C91">
      <w:pPr>
        <w:pStyle w:val="3"/>
        <w:bidi w:val="0"/>
        <w:ind w:left="0" w:leftChars="0" w:firstLine="420" w:firstLineChars="0"/>
        <w:rPr>
          <w:rFonts w:hint="eastAsia"/>
        </w:rPr>
      </w:pPr>
      <w:r>
        <w:rPr>
          <w:rFonts w:hint="eastAsia"/>
        </w:rPr>
        <w:t>系统需要重点保证取证链路的可靠性、审核结论的稳定性和全过程的可追溯性。具体包括：政策规则能否完整覆盖主要审核条件，政策包和数据源配置是否便于扩展，T2SQL是否能够生成可执行SQL，SQL执行异常是否能够被诊断和记录，查询结果是否能够正确转化为证据卡片，证据语义是否能够根据规则类型进行合理解释，多Agent评议是否围绕证据展开，最终决策是否能够区分明确通过、明确不通过、证据不足和需要复核等情况。</w:t>
      </w:r>
    </w:p>
    <w:p w14:paraId="646E4B12">
      <w:pPr>
        <w:pStyle w:val="3"/>
        <w:bidi w:val="0"/>
        <w:ind w:left="0" w:leftChars="0" w:firstLine="0" w:firstLineChars="0"/>
        <w:rPr>
          <w:rFonts w:hint="eastAsia"/>
        </w:rPr>
      </w:pPr>
    </w:p>
    <w:p w14:paraId="1526EBAC">
      <w:pPr>
        <w:pStyle w:val="3"/>
        <w:bidi w:val="0"/>
        <w:ind w:left="0" w:leftChars="0" w:firstLine="420" w:firstLineChars="0"/>
      </w:pPr>
      <w:r>
        <w:rPr>
          <w:rFonts w:hint="eastAsia"/>
        </w:rPr>
        <w:t>此外，系统还需要保证历史会话、证据链、Agent意见、仲裁结果、人工复核记录和报告文件能够稳定保存与回放，使每一次审核过程都可以追溯到政策依据、数据来源、SQL查询、证据摘要和人工确认结果。</w:t>
      </w:r>
    </w:p>
    <w:p w14:paraId="355C719E">
      <w:pPr>
        <w:pStyle w:val="3"/>
        <w:bidi w:val="0"/>
        <w:ind w:left="0" w:leftChars="0" w:firstLine="0" w:firstLineChars="0"/>
        <w:rPr>
          <w:rFonts w:hint="eastAsia"/>
          <w:lang w:val="en-US" w:eastAsia="zh-CN"/>
        </w:rPr>
      </w:pPr>
      <w:r>
        <w:rPr>
          <w:rFonts w:hint="eastAsia"/>
          <w:lang w:val="en-US" w:eastAsia="zh-CN"/>
        </w:rPr>
        <w:t>2.4.1.3 数据需求</w:t>
      </w:r>
    </w:p>
    <w:p w14:paraId="22E8E902">
      <w:pPr>
        <w:pStyle w:val="3"/>
        <w:bidi w:val="0"/>
        <w:rPr>
          <w:rFonts w:hint="eastAsia"/>
        </w:rPr>
      </w:pPr>
      <w:r>
        <w:rPr>
          <w:rFonts w:hint="eastAsia"/>
        </w:rPr>
        <w:t>系统需要同时使用政策规则数据、业务数据库数据和过程留痕数据。政策规则数据用于描述不同事项的审核条件、规则类型、取证需求和报告模板；业务数据库数据用于支持人员基础信息、就业登记、社会保险缴费、工商登记、补贴历史等事实核查；过程留痕数据用于保存SQL执行记录、证据卡片、Agent评议内容、决策结果、人工复核意见和报告路径。</w:t>
      </w:r>
    </w:p>
    <w:p w14:paraId="3656C76A">
      <w:pPr>
        <w:pStyle w:val="3"/>
        <w:bidi w:val="0"/>
      </w:pPr>
      <w:r>
        <w:rPr>
          <w:rFonts w:hint="eastAsia"/>
        </w:rPr>
        <w:t>为了验证系统效果，本作品采用面向政策资格审核场景构造的模拟业务数据库和测试样本。数据表应覆盖多表关联、字段映射、规则判断、异常记录和边界样本，能够支撑T2SQL取证、SQL修复、证据语义判定和多Agent评议等核心流程测试。</w:t>
      </w:r>
    </w:p>
    <w:p w14:paraId="2682F1B3">
      <w:pPr>
        <w:pStyle w:val="3"/>
        <w:bidi w:val="0"/>
        <w:rPr>
          <w:rFonts w:hint="eastAsia"/>
          <w:lang w:val="en-US" w:eastAsia="zh-CN"/>
        </w:rPr>
      </w:pPr>
      <w:r>
        <w:rPr>
          <w:rFonts w:hint="eastAsia"/>
          <w:lang w:val="en-US" w:eastAsia="zh-CN"/>
        </w:rPr>
        <w:t>例如，人员基础信息表可包含如下字段：</w:t>
      </w:r>
    </w:p>
    <w:tbl>
      <w:tblPr>
        <w:tblStyle w:val="2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0"/>
      </w:tblGrid>
      <w:tr w14:paraId="2DCB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00" w:type="dxa"/>
          </w:tcPr>
          <w:p w14:paraId="2355A162">
            <w:pPr>
              <w:pStyle w:val="3"/>
              <w:bidi w:val="0"/>
              <w:rPr>
                <w:rFonts w:hint="eastAsia"/>
                <w:sz w:val="21"/>
                <w:szCs w:val="21"/>
                <w:vertAlign w:val="baseline"/>
                <w:lang w:val="en-US" w:eastAsia="zh-CN"/>
              </w:rPr>
            </w:pPr>
            <w:r>
              <w:rPr>
                <w:rFonts w:hint="eastAsia"/>
                <w:sz w:val="21"/>
                <w:szCs w:val="21"/>
                <w:vertAlign w:val="baseline"/>
                <w:lang w:val="en-US" w:eastAsia="zh-CN"/>
              </w:rPr>
              <w:t>person_id_card: 42090219800101000A</w:t>
            </w:r>
          </w:p>
          <w:p w14:paraId="50139AB2">
            <w:pPr>
              <w:pStyle w:val="3"/>
              <w:bidi w:val="0"/>
              <w:rPr>
                <w:rFonts w:hint="eastAsia"/>
                <w:sz w:val="21"/>
                <w:szCs w:val="21"/>
                <w:vertAlign w:val="baseline"/>
                <w:lang w:val="en-US" w:eastAsia="zh-CN"/>
              </w:rPr>
            </w:pPr>
            <w:r>
              <w:rPr>
                <w:rFonts w:hint="eastAsia"/>
                <w:sz w:val="21"/>
                <w:szCs w:val="21"/>
                <w:vertAlign w:val="baseline"/>
                <w:lang w:val="en-US" w:eastAsia="zh-CN"/>
              </w:rPr>
              <w:t>person_name: 张某</w:t>
            </w:r>
          </w:p>
          <w:p w14:paraId="73A9FBCC">
            <w:pPr>
              <w:pStyle w:val="3"/>
              <w:bidi w:val="0"/>
              <w:rPr>
                <w:rFonts w:hint="eastAsia"/>
                <w:sz w:val="21"/>
                <w:szCs w:val="21"/>
                <w:vertAlign w:val="baseline"/>
                <w:lang w:val="en-US" w:eastAsia="zh-CN"/>
              </w:rPr>
            </w:pPr>
            <w:r>
              <w:rPr>
                <w:rFonts w:hint="eastAsia"/>
                <w:sz w:val="21"/>
                <w:szCs w:val="21"/>
                <w:vertAlign w:val="baseline"/>
                <w:lang w:val="en-US" w:eastAsia="zh-CN"/>
              </w:rPr>
              <w:t>survival_status: 生存</w:t>
            </w:r>
          </w:p>
          <w:p w14:paraId="271F415E">
            <w:pPr>
              <w:pStyle w:val="3"/>
              <w:bidi w:val="0"/>
              <w:rPr>
                <w:rFonts w:hint="eastAsia"/>
                <w:sz w:val="21"/>
                <w:szCs w:val="21"/>
                <w:vertAlign w:val="baseline"/>
                <w:lang w:val="en-US" w:eastAsia="zh-CN"/>
              </w:rPr>
            </w:pPr>
            <w:r>
              <w:rPr>
                <w:rFonts w:hint="eastAsia"/>
                <w:sz w:val="21"/>
                <w:szCs w:val="21"/>
                <w:vertAlign w:val="baseline"/>
                <w:lang w:val="en-US" w:eastAsia="zh-CN"/>
              </w:rPr>
              <w:t>employment_status: 灵活就业</w:t>
            </w:r>
          </w:p>
          <w:p w14:paraId="17A6B66B">
            <w:pPr>
              <w:pStyle w:val="3"/>
              <w:bidi w:val="0"/>
              <w:rPr>
                <w:rFonts w:hint="eastAsia"/>
                <w:sz w:val="21"/>
                <w:szCs w:val="21"/>
                <w:vertAlign w:val="baseline"/>
                <w:lang w:val="en-US" w:eastAsia="zh-CN"/>
              </w:rPr>
            </w:pPr>
            <w:r>
              <w:rPr>
                <w:rFonts w:hint="eastAsia"/>
                <w:sz w:val="21"/>
                <w:szCs w:val="21"/>
                <w:vertAlign w:val="baseline"/>
                <w:lang w:val="en-US" w:eastAsia="zh-CN"/>
              </w:rPr>
              <w:t>household_type: 本地户籍</w:t>
            </w:r>
          </w:p>
        </w:tc>
      </w:tr>
    </w:tbl>
    <w:p w14:paraId="70337E25">
      <w:pPr>
        <w:pStyle w:val="12"/>
        <w:bidi w:val="0"/>
        <w:jc w:val="center"/>
        <w:rPr>
          <w:rFonts w:hint="eastAsia" w:eastAsia="宋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人员基础信息表字段</w:t>
      </w:r>
    </w:p>
    <w:p w14:paraId="6E1E8EC2">
      <w:pPr>
        <w:pStyle w:val="3"/>
        <w:bidi w:val="0"/>
        <w:rPr>
          <w:rFonts w:hint="eastAsia"/>
          <w:lang w:val="en-US" w:eastAsia="zh-CN"/>
        </w:rPr>
      </w:pPr>
      <w:r>
        <w:rPr>
          <w:rFonts w:hint="eastAsia"/>
          <w:lang w:val="en-US" w:eastAsia="zh-CN"/>
        </w:rPr>
        <w:t>社会保险缴费信息表可包含如下字段：</w:t>
      </w:r>
    </w:p>
    <w:tbl>
      <w:tblPr>
        <w:tblStyle w:val="2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9"/>
      </w:tblGrid>
      <w:tr w14:paraId="0D65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9" w:type="dxa"/>
          </w:tcPr>
          <w:p w14:paraId="23BB4F90">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48ADA6B7">
            <w:pPr>
              <w:pStyle w:val="3"/>
              <w:bidi w:val="0"/>
              <w:rPr>
                <w:rFonts w:hint="eastAsia"/>
                <w:sz w:val="21"/>
                <w:szCs w:val="21"/>
                <w:vertAlign w:val="baseline"/>
                <w:lang w:val="en-US" w:eastAsia="zh-CN"/>
              </w:rPr>
            </w:pPr>
            <w:r>
              <w:rPr>
                <w:rFonts w:hint="eastAsia"/>
                <w:sz w:val="21"/>
                <w:szCs w:val="21"/>
                <w:vertAlign w:val="baseline"/>
                <w:lang w:val="en-US" w:eastAsia="zh-CN"/>
              </w:rPr>
              <w:t>insurance_type: 城镇职工基本养老保险</w:t>
            </w:r>
          </w:p>
          <w:p w14:paraId="1906D648">
            <w:pPr>
              <w:pStyle w:val="3"/>
              <w:bidi w:val="0"/>
              <w:rPr>
                <w:rFonts w:hint="eastAsia"/>
                <w:sz w:val="21"/>
                <w:szCs w:val="21"/>
                <w:vertAlign w:val="baseline"/>
                <w:lang w:val="en-US" w:eastAsia="zh-CN"/>
              </w:rPr>
            </w:pPr>
            <w:r>
              <w:rPr>
                <w:rFonts w:hint="eastAsia"/>
                <w:sz w:val="21"/>
                <w:szCs w:val="21"/>
                <w:vertAlign w:val="baseline"/>
                <w:lang w:val="en-US" w:eastAsia="zh-CN"/>
              </w:rPr>
              <w:t>payment_status: 正常缴费</w:t>
            </w:r>
          </w:p>
          <w:p w14:paraId="46E61455">
            <w:pPr>
              <w:pStyle w:val="3"/>
              <w:bidi w:val="0"/>
              <w:rPr>
                <w:rFonts w:hint="eastAsia"/>
                <w:sz w:val="21"/>
                <w:szCs w:val="21"/>
                <w:vertAlign w:val="baseline"/>
                <w:lang w:val="en-US" w:eastAsia="zh-CN"/>
              </w:rPr>
            </w:pPr>
            <w:r>
              <w:rPr>
                <w:rFonts w:hint="eastAsia"/>
                <w:sz w:val="21"/>
                <w:szCs w:val="21"/>
                <w:vertAlign w:val="baseline"/>
                <w:lang w:val="en-US" w:eastAsia="zh-CN"/>
              </w:rPr>
              <w:t>payment_months: 12</w:t>
            </w:r>
          </w:p>
          <w:p w14:paraId="1CBB7F0D">
            <w:pPr>
              <w:pStyle w:val="3"/>
              <w:bidi w:val="0"/>
              <w:rPr>
                <w:rFonts w:hint="eastAsia"/>
                <w:sz w:val="21"/>
                <w:szCs w:val="21"/>
                <w:vertAlign w:val="baseline"/>
                <w:lang w:val="en-US" w:eastAsia="zh-CN"/>
              </w:rPr>
            </w:pPr>
            <w:r>
              <w:rPr>
                <w:rFonts w:hint="eastAsia"/>
                <w:sz w:val="21"/>
                <w:szCs w:val="21"/>
                <w:vertAlign w:val="baseline"/>
                <w:lang w:val="en-US" w:eastAsia="zh-CN"/>
              </w:rPr>
              <w:t>latest_payment_month: 2026-04</w:t>
            </w:r>
          </w:p>
        </w:tc>
      </w:tr>
    </w:tbl>
    <w:p w14:paraId="1388B4F9">
      <w:pPr>
        <w:pStyle w:val="12"/>
        <w:bidi w:val="0"/>
        <w:jc w:val="center"/>
        <w:rPr>
          <w:rFonts w:hint="eastAsia" w:eastAsia="宋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社会保险缴费信息表字段</w:t>
      </w:r>
    </w:p>
    <w:p w14:paraId="51F65911">
      <w:pPr>
        <w:pStyle w:val="3"/>
        <w:bidi w:val="0"/>
        <w:ind w:left="0" w:leftChars="0" w:firstLine="420" w:firstLineChars="0"/>
        <w:rPr>
          <w:rFonts w:hint="eastAsia"/>
          <w:lang w:val="en-US" w:eastAsia="zh-CN"/>
        </w:rPr>
      </w:pPr>
      <w:r>
        <w:rPr>
          <w:rFonts w:hint="eastAsia"/>
          <w:lang w:val="en-US" w:eastAsia="zh-CN"/>
        </w:rPr>
        <w:t>工商登记信息表可包含如下字段：</w:t>
      </w:r>
    </w:p>
    <w:tbl>
      <w:tblPr>
        <w:tblStyle w:val="24"/>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1"/>
      </w:tblGrid>
      <w:tr w14:paraId="6F31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1" w:type="dxa"/>
          </w:tcPr>
          <w:p w14:paraId="0CBA129E">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5F75C9D2">
            <w:pPr>
              <w:pStyle w:val="3"/>
              <w:bidi w:val="0"/>
              <w:rPr>
                <w:rFonts w:hint="eastAsia"/>
                <w:sz w:val="21"/>
                <w:szCs w:val="21"/>
                <w:vertAlign w:val="baseline"/>
                <w:lang w:val="en-US" w:eastAsia="zh-CN"/>
              </w:rPr>
            </w:pPr>
            <w:r>
              <w:rPr>
                <w:rFonts w:hint="eastAsia"/>
                <w:sz w:val="21"/>
                <w:szCs w:val="21"/>
                <w:vertAlign w:val="baseline"/>
                <w:lang w:val="en-US" w:eastAsia="zh-CN"/>
              </w:rPr>
              <w:t>business_license_status: 无有效工商登记</w:t>
            </w:r>
          </w:p>
          <w:p w14:paraId="24C106D9">
            <w:pPr>
              <w:pStyle w:val="3"/>
              <w:bidi w:val="0"/>
              <w:rPr>
                <w:rFonts w:hint="eastAsia"/>
                <w:sz w:val="21"/>
                <w:szCs w:val="21"/>
                <w:vertAlign w:val="baseline"/>
                <w:lang w:val="en-US" w:eastAsia="zh-CN"/>
              </w:rPr>
            </w:pPr>
            <w:r>
              <w:rPr>
                <w:rFonts w:hint="eastAsia"/>
                <w:sz w:val="21"/>
                <w:szCs w:val="21"/>
                <w:vertAlign w:val="baseline"/>
                <w:lang w:val="en-US" w:eastAsia="zh-CN"/>
              </w:rPr>
              <w:t>enterprise_role: 无</w:t>
            </w:r>
          </w:p>
          <w:p w14:paraId="56D940D6">
            <w:pPr>
              <w:pStyle w:val="3"/>
              <w:bidi w:val="0"/>
              <w:rPr>
                <w:rFonts w:hint="eastAsia"/>
                <w:sz w:val="21"/>
                <w:szCs w:val="21"/>
                <w:vertAlign w:val="baseline"/>
                <w:lang w:val="en-US" w:eastAsia="zh-CN"/>
              </w:rPr>
            </w:pPr>
            <w:r>
              <w:rPr>
                <w:rFonts w:hint="eastAsia"/>
                <w:sz w:val="21"/>
                <w:szCs w:val="21"/>
                <w:vertAlign w:val="baseline"/>
                <w:lang w:val="en-US" w:eastAsia="zh-CN"/>
              </w:rPr>
              <w:t>registration_date: null</w:t>
            </w:r>
          </w:p>
        </w:tc>
      </w:tr>
    </w:tbl>
    <w:p w14:paraId="70676B09">
      <w:pPr>
        <w:pStyle w:val="12"/>
        <w:bidi w:val="0"/>
        <w:ind w:left="0" w:leftChars="0" w:firstLine="0" w:firstLineChars="0"/>
        <w:rPr>
          <w:rFonts w:hint="eastAsia" w:eastAsia="宋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工商登记信息表</w:t>
      </w:r>
    </w:p>
    <w:p w14:paraId="25948371">
      <w:pPr>
        <w:pStyle w:val="3"/>
        <w:bidi w:val="0"/>
        <w:ind w:left="0" w:leftChars="0" w:firstLine="420" w:firstLineChars="0"/>
        <w:rPr>
          <w:rFonts w:hint="eastAsia"/>
          <w:lang w:val="en-US" w:eastAsia="zh-CN"/>
        </w:rPr>
      </w:pPr>
      <w:r>
        <w:rPr>
          <w:rFonts w:hint="eastAsia"/>
          <w:lang w:val="en-US" w:eastAsia="zh-CN"/>
        </w:rPr>
        <w:t>补贴历史表可包含如下字段：</w:t>
      </w:r>
    </w:p>
    <w:tbl>
      <w:tblPr>
        <w:tblStyle w:val="24"/>
        <w:tblW w:w="0" w:type="auto"/>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1"/>
      </w:tblGrid>
      <w:tr w14:paraId="6AD1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1" w:type="dxa"/>
          </w:tcPr>
          <w:p w14:paraId="0CD69CBD">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1278F886">
            <w:pPr>
              <w:pStyle w:val="3"/>
              <w:bidi w:val="0"/>
              <w:rPr>
                <w:rFonts w:hint="eastAsia"/>
                <w:sz w:val="21"/>
                <w:szCs w:val="21"/>
                <w:vertAlign w:val="baseline"/>
                <w:lang w:val="en-US" w:eastAsia="zh-CN"/>
              </w:rPr>
            </w:pPr>
            <w:r>
              <w:rPr>
                <w:rFonts w:hint="eastAsia"/>
                <w:sz w:val="21"/>
                <w:szCs w:val="21"/>
                <w:vertAlign w:val="baseline"/>
                <w:lang w:val="en-US" w:eastAsia="zh-CN"/>
              </w:rPr>
              <w:t>subsidy_type: 灵活就业社保补贴</w:t>
            </w:r>
          </w:p>
          <w:p w14:paraId="043CB61A">
            <w:pPr>
              <w:pStyle w:val="3"/>
              <w:bidi w:val="0"/>
              <w:rPr>
                <w:rFonts w:hint="eastAsia"/>
                <w:sz w:val="21"/>
                <w:szCs w:val="21"/>
                <w:vertAlign w:val="baseline"/>
                <w:lang w:val="en-US" w:eastAsia="zh-CN"/>
              </w:rPr>
            </w:pPr>
            <w:r>
              <w:rPr>
                <w:rFonts w:hint="eastAsia"/>
                <w:sz w:val="21"/>
                <w:szCs w:val="21"/>
                <w:vertAlign w:val="baseline"/>
                <w:lang w:val="en-US" w:eastAsia="zh-CN"/>
              </w:rPr>
              <w:t>received_months: 0</w:t>
            </w:r>
          </w:p>
          <w:p w14:paraId="396D9357">
            <w:pPr>
              <w:pStyle w:val="3"/>
              <w:bidi w:val="0"/>
              <w:rPr>
                <w:rFonts w:hint="eastAsia"/>
                <w:sz w:val="21"/>
                <w:szCs w:val="21"/>
                <w:vertAlign w:val="baseline"/>
                <w:lang w:val="en-US" w:eastAsia="zh-CN"/>
              </w:rPr>
            </w:pPr>
            <w:r>
              <w:rPr>
                <w:rFonts w:hint="eastAsia"/>
                <w:sz w:val="21"/>
                <w:szCs w:val="21"/>
                <w:vertAlign w:val="baseline"/>
                <w:lang w:val="en-US" w:eastAsia="zh-CN"/>
              </w:rPr>
              <w:t>last_received_date: null</w:t>
            </w:r>
          </w:p>
        </w:tc>
      </w:tr>
    </w:tbl>
    <w:p w14:paraId="2719F806">
      <w:pPr>
        <w:pStyle w:val="12"/>
        <w:numPr>
          <w:ilvl w:val="0"/>
          <w:numId w:val="0"/>
        </w:numPr>
        <w:bidi w:val="0"/>
        <w:ind w:leftChars="0"/>
        <w:rPr>
          <w:rFonts w:hint="eastAsia" w:eastAsia="黑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补贴历史表</w:t>
      </w:r>
    </w:p>
    <w:p w14:paraId="632DB024">
      <w:pPr>
        <w:pStyle w:val="5"/>
        <w:bidi w:val="0"/>
        <w:rPr>
          <w:rFonts w:hint="eastAsia"/>
          <w:lang w:eastAsia="zh-CN"/>
        </w:rPr>
      </w:pPr>
      <w:bookmarkStart w:id="17" w:name="_Toc6524"/>
      <w:r>
        <w:rPr>
          <w:rFonts w:hint="eastAsia"/>
          <w:lang w:val="en-US" w:eastAsia="zh-CN"/>
        </w:rPr>
        <w:t>数据集说明</w:t>
      </w:r>
      <w:bookmarkEnd w:id="17"/>
    </w:p>
    <w:p w14:paraId="43771BDB">
      <w:pPr>
        <w:pStyle w:val="5"/>
        <w:bidi w:val="0"/>
        <w:rPr>
          <w:rFonts w:hint="default"/>
          <w:lang w:val="en-US" w:eastAsia="zh-CN"/>
        </w:rPr>
      </w:pPr>
      <w:bookmarkStart w:id="18" w:name="_Toc10061"/>
      <w:r>
        <w:rPr>
          <w:rFonts w:hint="eastAsia"/>
          <w:lang w:val="en-US" w:eastAsia="zh-CN"/>
        </w:rPr>
        <w:t>系统总体实现</w:t>
      </w:r>
      <w:bookmarkEnd w:id="18"/>
    </w:p>
    <w:p w14:paraId="73AF9AD5">
      <w:pPr>
        <w:pStyle w:val="3"/>
        <w:bidi w:val="0"/>
        <w:rPr>
          <w:rFonts w:hint="eastAsia"/>
        </w:rPr>
      </w:pPr>
      <w:r>
        <w:rPr>
          <w:rFonts w:hint="eastAsia"/>
        </w:rPr>
        <w:t>在系统总体实现上，本作品采用前后端分离架构。前端负责用户输入、政策确认、证据展示、Agent观点展示、人工复核和报告下载；后端负责政策识别、政策包加载、规则拆解、取证规划、T2SQL生成与执行、SQL自诊断修复、证据卡片构建、多Agent评议、多层决策、历史保存和报告生成；数据库负责存储政策规则、业务数据、会话记录、证据链、评议日志和报告路径。</w:t>
      </w:r>
    </w:p>
    <w:p w14:paraId="49965997">
      <w:pPr>
        <w:pStyle w:val="3"/>
        <w:bidi w:val="0"/>
        <w:rPr>
          <w:rFonts w:hint="eastAsia"/>
        </w:rPr>
      </w:pPr>
      <w:r>
        <w:rPr>
          <w:rFonts w:hint="eastAsia"/>
        </w:rPr>
        <w:t>一次完整审核流程包括七个阶段：第一，用户输入申请人身份信息和办理诉求，系统识别政策意图并匹配对应政策包；第二，系统加载结构化政策规则和数据源映射，将规则转化为取证任务；第三，T2SQL模块根据取证任务、数据库Schema和字段约束生成SQL，并结合执行反馈进行必要修复；第四，系统将查询结果封装为证据卡片，并根据规则类型判断证据含义；第五，多Agent围绕同一组政策规则和证据卡片进行结构化评议，记录支持、反驳和冲突关系；第六，多层决策模块综合规则判断、Agent意见和风险分歧形成辅助结论；第七，对于证据不足或存在争议的情况，系统支持人工补证复核，并生成可下载、可归档、可复查的公文式报告。</w:t>
      </w:r>
    </w:p>
    <w:p w14:paraId="55C01234">
      <w:pPr>
        <w:pStyle w:val="3"/>
        <w:bidi w:val="0"/>
        <w:rPr>
          <w:rFonts w:hint="default"/>
          <w:lang w:val="en-US" w:eastAsia="zh-CN"/>
        </w:rPr>
      </w:pPr>
      <w:r>
        <w:rPr>
          <w:rFonts w:hint="eastAsia"/>
        </w:rPr>
        <w:t>通过上述流程，系统将政策规则、数据库事实、智能体评议、人工复核和报告归档串联为一条完整证据链，使审核结论能够被解释、被验证和被追溯。</w:t>
      </w:r>
      <w:r>
        <w:rPr>
          <w:rFonts w:hint="default"/>
          <w:lang w:val="en-US" w:eastAsia="zh-CN"/>
        </w:rPr>
        <w:br w:type="page"/>
      </w:r>
    </w:p>
    <w:p w14:paraId="1B77D99C">
      <w:pPr>
        <w:pStyle w:val="2"/>
        <w:spacing w:before="936" w:after="156"/>
      </w:pPr>
      <w:bookmarkStart w:id="19" w:name="_Toc5149"/>
      <w:r>
        <w:rPr>
          <w:rFonts w:hint="eastAsia"/>
        </w:rPr>
        <w:t>技术方案</w:t>
      </w:r>
      <w:bookmarkEnd w:id="19"/>
    </w:p>
    <w:p w14:paraId="55A31658">
      <w:pPr>
        <w:pStyle w:val="4"/>
        <w:bidi w:val="0"/>
      </w:pPr>
      <w:bookmarkStart w:id="20" w:name="_Toc23572"/>
      <w:r>
        <w:rPr>
          <w:rFonts w:hint="eastAsia"/>
          <w:lang w:val="en-US" w:eastAsia="zh-CN"/>
        </w:rPr>
        <w:t>系统框架图</w:t>
      </w:r>
      <w:bookmarkEnd w:id="20"/>
    </w:p>
    <w:p w14:paraId="3C3600A8">
      <w:pPr>
        <w:pStyle w:val="3"/>
        <w:bidi w:val="0"/>
        <w:ind w:left="0" w:leftChars="0" w:firstLine="420" w:firstLineChars="0"/>
        <w:rPr>
          <w:rFonts w:hint="eastAsia"/>
        </w:rPr>
      </w:pPr>
      <w:r>
        <w:rPr>
          <w:rFonts w:hint="eastAsia"/>
        </w:rPr>
        <w:t>本作品采用前后端分离与分层编排相结合的系统架构，整体围绕“政策规则处理、SQL动态取证、多Agent辩论仲裁、人工复核归档”四个核心环节展开。系统前端负责用户输入、审核过程展示、证据查看、Agent观点展示和报告下载；后端负责政策识别、规则拆解、取证规划、SQL生成与执行、证据卡片构建、多Agent评议、仲裁决策和复核留痕；数据库负责提供业务数据、政策规则、历史会话和报告归档支持。</w:t>
      </w:r>
    </w:p>
    <w:p w14:paraId="3A0CFF78">
      <w:pPr>
        <w:pStyle w:val="3"/>
        <w:bidi w:val="0"/>
        <w:ind w:left="0" w:leftChars="0" w:firstLine="420" w:firstLineChars="0"/>
        <w:rPr>
          <w:rFonts w:hint="eastAsia"/>
        </w:rPr>
      </w:pPr>
      <w:r>
        <w:rPr>
          <w:rFonts w:hint="eastAsia"/>
        </w:rPr>
        <w:t>系统运行时，用户输入申请人身份信息和办理诉求后，后端首先识别适用政策，并将政策条款拆解为结构化审核规则。随后，系统围绕每条规则生成取证任务，通过T2SQL查询人员、就业、社保、工商、补贴历史等业务数据，并结合执行反馈对异常SQL进行诊断和修复。查询结果被封装为证据卡片后，多个Agent基于同一组证据从合规、业务、风险和审计等角度进行评议，再由仲裁模块形成审慎的辅助审核结论。</w:t>
      </w:r>
    </w:p>
    <w:p w14:paraId="56F67B1A">
      <w:pPr>
        <w:pStyle w:val="3"/>
        <w:bidi w:val="0"/>
        <w:ind w:left="0" w:leftChars="0" w:firstLine="420" w:firstLineChars="0"/>
        <w:rPr>
          <w:rFonts w:hint="eastAsia"/>
        </w:rPr>
      </w:pPr>
      <w:r>
        <w:rPr>
          <w:rFonts w:hint="eastAsia"/>
        </w:rPr>
        <w:t>在整个架构中，政策规则、数据库事实、证据卡片、Agent意见和人工复核结果被串联为一条完整证据链。对于证据不足、规则冲突或风险较高的情况，系统不会直接输出确定结论，而是进入人工补证与复核流程，并最终生成可下载、可归档、可追溯的审核报告。通过该框架，系统实现了从政策理解到数据取证、从智能研判到人工确认的闭环审核流程。</w:t>
      </w:r>
    </w:p>
    <w:p w14:paraId="2599B2C5">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842510" cy="2505075"/>
            <wp:effectExtent l="0" t="0" r="8890" b="9525"/>
            <wp:docPr id="4" name="图片 4" descr="1450ae78-0038-4a5f-ad01-f808e43c5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450ae78-0038-4a5f-ad01-f808e43c586b"/>
                    <pic:cNvPicPr>
                      <a:picLocks noChangeAspect="1"/>
                    </pic:cNvPicPr>
                  </pic:nvPicPr>
                  <pic:blipFill>
                    <a:blip r:embed="rId8"/>
                    <a:stretch>
                      <a:fillRect/>
                    </a:stretch>
                  </pic:blipFill>
                  <pic:spPr>
                    <a:xfrm>
                      <a:off x="0" y="0"/>
                      <a:ext cx="4842510" cy="2505075"/>
                    </a:xfrm>
                    <a:prstGeom prst="rect">
                      <a:avLst/>
                    </a:prstGeom>
                  </pic:spPr>
                </pic:pic>
              </a:graphicData>
            </a:graphic>
          </wp:inline>
        </w:drawing>
      </w:r>
    </w:p>
    <w:p w14:paraId="4E2DC7FC">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系统架构图</w:t>
      </w:r>
    </w:p>
    <w:p w14:paraId="63D9208D">
      <w:pPr>
        <w:pStyle w:val="4"/>
        <w:bidi w:val="0"/>
      </w:pPr>
      <w:bookmarkStart w:id="21" w:name="_Toc9574"/>
      <w:r>
        <w:rPr>
          <w:rFonts w:hint="eastAsia"/>
          <w:lang w:val="en-US" w:eastAsia="zh-CN"/>
        </w:rPr>
        <w:t>系统流程图</w:t>
      </w:r>
      <w:bookmarkEnd w:id="21"/>
    </w:p>
    <w:p w14:paraId="45D2AF14">
      <w:pPr>
        <w:pStyle w:val="3"/>
        <w:ind w:left="0" w:leftChars="0" w:firstLine="420" w:firstLineChars="0"/>
        <w:rPr>
          <w:rFonts w:ascii="宋体" w:hAnsi="宋体" w:eastAsia="宋体" w:cs="宋体"/>
          <w:sz w:val="24"/>
          <w:szCs w:val="24"/>
        </w:rPr>
      </w:pPr>
      <w:r>
        <w:rPr>
          <w:rFonts w:ascii="宋体" w:hAnsi="宋体" w:eastAsia="宋体" w:cs="宋体"/>
          <w:sz w:val="24"/>
          <w:szCs w:val="24"/>
        </w:rPr>
        <w:t>系统运行流程如图2所示，整体遵循“先识别政策、再规则取证、后证据评议、最终复核归档”的处理顺序。</w:t>
      </w:r>
    </w:p>
    <w:p w14:paraId="4BCA996B">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用户输入身份证号和自然语言诉求，系统通过意图识别模块判断办理事项，并匹配对应政策。若存在多个候选政策，系统会返回政策确认信息，避免错误路由。</w:t>
      </w:r>
    </w:p>
    <w:p w14:paraId="19880FFD">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系统加载对应政策的结构化规则，识别基础条件、排除条件和灵活评判条件，并将每条规则转化为具体取证任务。</w:t>
      </w:r>
    </w:p>
    <w:p w14:paraId="7E30877C">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T2SQL模块根据取证任务、目标人员信息和数据库Schema生成SQL查询语句，并在政务业务数据库中检索人员、就业、社保、工商、补贴历史等数据。对于字段错误、语法异常或空结果等情况，系统结合执行反馈进行有限修复和诊断记录。</w:t>
      </w:r>
    </w:p>
    <w:p w14:paraId="552810C1">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系统将SQL语句、执行结果、结果摘要、执行状态、诊断信息和证据倾向封装为证据卡片，并根据规则类型解释证据含义，区分“支持通过”</w:t>
      </w:r>
      <w:r>
        <w:rPr>
          <w:rFonts w:hint="eastAsia" w:ascii="宋体" w:hAnsi="宋体" w:cs="宋体"/>
          <w:sz w:val="24"/>
          <w:szCs w:val="24"/>
          <w:lang w:eastAsia="zh-CN"/>
        </w:rPr>
        <w:t>、</w:t>
      </w:r>
      <w:r>
        <w:rPr>
          <w:rFonts w:ascii="宋体" w:hAnsi="宋体" w:eastAsia="宋体" w:cs="宋体"/>
          <w:sz w:val="24"/>
          <w:szCs w:val="24"/>
        </w:rPr>
        <w:t>“不满足条件”</w:t>
      </w:r>
      <w:r>
        <w:rPr>
          <w:rFonts w:hint="eastAsia" w:ascii="宋体" w:hAnsi="宋体" w:cs="宋体"/>
          <w:sz w:val="24"/>
          <w:szCs w:val="24"/>
          <w:lang w:eastAsia="zh-CN"/>
        </w:rPr>
        <w:t>、</w:t>
      </w:r>
      <w:r>
        <w:rPr>
          <w:rFonts w:ascii="宋体" w:hAnsi="宋体" w:eastAsia="宋体" w:cs="宋体"/>
          <w:sz w:val="24"/>
          <w:szCs w:val="24"/>
        </w:rPr>
        <w:t>“未发现风险”和“待核验”等状态。</w:t>
      </w:r>
    </w:p>
    <w:p w14:paraId="0712409E">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系统基于证据卡片生成申请对象画像，并组织多个Agent围绕同一组证据进行评议。仲裁模块综合政策规则、证据结果、Agent观点和风险分歧，形成初步审核结论。</w:t>
      </w:r>
    </w:p>
    <w:p w14:paraId="306995C3">
      <w:pPr>
        <w:pStyle w:val="3"/>
        <w:numPr>
          <w:ilvl w:val="0"/>
          <w:numId w:val="5"/>
        </w:numPr>
        <w:ind w:left="425" w:leftChars="0" w:hanging="425" w:firstLineChars="0"/>
        <w:rPr>
          <w:rFonts w:ascii="宋体" w:hAnsi="宋体" w:eastAsia="宋体" w:cs="宋体"/>
          <w:sz w:val="24"/>
          <w:szCs w:val="24"/>
        </w:rPr>
      </w:pPr>
      <w:r>
        <w:rPr>
          <w:rFonts w:ascii="宋体" w:hAnsi="宋体" w:eastAsia="宋体" w:cs="宋体"/>
          <w:sz w:val="24"/>
          <w:szCs w:val="24"/>
        </w:rPr>
        <w:t>对于证据不足或存在争议的情况，系统进入人工补证复核环节。复核完成后，系统更新最终结果，生成政府公文式PDF报告，并保存会话记录、证据链、Agent意见和报告路径，实现全过程留痕。</w:t>
      </w:r>
    </w:p>
    <w:p w14:paraId="3DC79E73">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16195" cy="2230120"/>
            <wp:effectExtent l="0" t="0" r="1905" b="5080"/>
            <wp:docPr id="26" name="图片 26" descr="0aef0fd9-1fed-4730-8c9f-cd3230cc5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aef0fd9-1fed-4730-8c9f-cd3230cc5a24"/>
                    <pic:cNvPicPr>
                      <a:picLocks noChangeAspect="1"/>
                    </pic:cNvPicPr>
                  </pic:nvPicPr>
                  <pic:blipFill>
                    <a:blip r:embed="rId9"/>
                    <a:srcRect t="18472" b="4088"/>
                    <a:stretch>
                      <a:fillRect/>
                    </a:stretch>
                  </pic:blipFill>
                  <pic:spPr>
                    <a:xfrm>
                      <a:off x="0" y="0"/>
                      <a:ext cx="5116195" cy="2230120"/>
                    </a:xfrm>
                    <a:prstGeom prst="rect">
                      <a:avLst/>
                    </a:prstGeom>
                  </pic:spPr>
                </pic:pic>
              </a:graphicData>
            </a:graphic>
          </wp:inline>
        </w:drawing>
      </w:r>
    </w:p>
    <w:p w14:paraId="7AA56B24">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系统流程图</w:t>
      </w:r>
    </w:p>
    <w:p w14:paraId="7EAECBCA">
      <w:pPr>
        <w:pStyle w:val="4"/>
        <w:bidi w:val="0"/>
      </w:pPr>
      <w:bookmarkStart w:id="22" w:name="_Toc16509"/>
      <w:r>
        <w:rPr>
          <w:rFonts w:hint="eastAsia"/>
          <w:lang w:val="en-US" w:eastAsia="zh-CN"/>
        </w:rPr>
        <w:t>系统层次实现</w:t>
      </w:r>
      <w:bookmarkEnd w:id="22"/>
    </w:p>
    <w:p w14:paraId="3BAA7D30">
      <w:pPr>
        <w:pStyle w:val="3"/>
        <w:bidi w:val="0"/>
        <w:rPr>
          <w:rFonts w:hint="eastAsia"/>
        </w:rPr>
      </w:pPr>
      <w:r>
        <w:rPr>
          <w:rFonts w:hint="eastAsia"/>
        </w:rPr>
        <w:t>系统层次实现围绕一次政务资格审核任务展开。整体流程由交互展示层发起审核请求，经服务接口层传入后端核心模块，再由智能评审编排层完成政策识别、规则拆解、取证规划、T2SQL查询、SQL自诊断修复、证据卡片生成和证据语义判定。随后，多智能体协同层围绕同一组证据进行结构化评议，并通过仲裁模块形成辅助审核结论。最后，系统进入人工复核与报告归档环节，将审核过程中的政策依据、SQL查询、证据摘要、Agent意见、仲裁结果和人工确认信息统一保存，形成可复查、可追溯的完整证据链。</w:t>
      </w:r>
    </w:p>
    <w:p w14:paraId="685B90AB">
      <w:pPr>
        <w:pStyle w:val="3"/>
        <w:bidi w:val="0"/>
        <w:rPr>
          <w:rFonts w:hint="eastAsia"/>
          <w:lang w:eastAsia="zh-CN"/>
        </w:rPr>
      </w:pPr>
      <w:r>
        <w:rPr>
          <w:rFonts w:hint="eastAsia"/>
        </w:rPr>
        <w:t>从系统分层看，交互展示层负责审核过程的可视化和用户操作入口，服务接口层负责前后端通信和任务调度，智能评审编排层负责政策规则到证据取证的核心转换，多智能体协同层负责争议分析和辅助判断，知识与数据支撑层负责提供政策规则、数据库Schema、业务数据和历史记录，贯穿可信评审机制则对证据约束、SQL反馈、冲突检测、保守仲裁和人工复核进行统一保障。</w:t>
      </w:r>
    </w:p>
    <w:p w14:paraId="007E6359">
      <w:pPr>
        <w:pStyle w:val="5"/>
        <w:bidi w:val="0"/>
      </w:pPr>
      <w:bookmarkStart w:id="23" w:name="_Toc14854"/>
      <w:r>
        <w:rPr>
          <w:rFonts w:hint="eastAsia"/>
          <w:lang w:val="en-US" w:eastAsia="zh-CN"/>
        </w:rPr>
        <w:t>交互展示层</w:t>
      </w:r>
      <w:bookmarkEnd w:id="23"/>
    </w:p>
    <w:p w14:paraId="796E5973">
      <w:pPr>
        <w:pStyle w:val="3"/>
        <w:bidi w:val="0"/>
        <w:rPr>
          <w:rFonts w:hint="eastAsia"/>
        </w:rPr>
      </w:pPr>
      <w:r>
        <w:rPr>
          <w:rFonts w:hint="eastAsia"/>
        </w:rPr>
        <w:t>交互展示层主要面向政务经办人员或审核人员，提供从审核任务发起到结果复核归档的操作入口。该层包括用户输入、政策确认、审查过程可视化、证据与观点面板、人工复核入口和报告下载入口等功能。</w:t>
      </w:r>
    </w:p>
    <w:p w14:paraId="5AA3867A">
      <w:pPr>
        <w:pStyle w:val="3"/>
        <w:bidi w:val="0"/>
        <w:rPr>
          <w:rFonts w:hint="eastAsia"/>
        </w:rPr>
      </w:pPr>
      <w:r>
        <w:rPr>
          <w:rFonts w:hint="eastAsia"/>
        </w:rPr>
        <w:t>在审核开始阶段，用户可以输入申请人身份证号和自然语言诉求，例如“判断该人员是否符合灵活就业社保补贴条件”。系统前端将用户输入提交给后端，并展示政策识别结果和待确认的审核事项。在审核过程中，前端通过流程进度、证据卡片和Agent观点面板展示系统当前所处阶段，使经办人员能够看到系统如何从政策规则逐步形成审核依据。</w:t>
      </w:r>
    </w:p>
    <w:p w14:paraId="0680A824">
      <w:pPr>
        <w:pStyle w:val="3"/>
        <w:bidi w:val="0"/>
        <w:rPr>
          <w:rFonts w:hint="eastAsia"/>
        </w:rPr>
      </w:pPr>
      <w:r>
        <w:rPr>
          <w:rFonts w:hint="eastAsia"/>
        </w:rPr>
        <w:t>交互展示层的设计重点不是单纯展示最终结论，而是展示“结论如何产生”。因此，页面需要同时呈现政策条件、取证结果、SQL执行状态、证据摘要、Agent评议意见和人工复核记录。对于证据不足或存在争议的案例，经办人员可以在前端补充材料、确认复核意见，并在复核完成后下载公文式审核报告。</w:t>
      </w:r>
    </w:p>
    <w:p w14:paraId="11F3B2D3">
      <w:pPr>
        <w:pStyle w:val="5"/>
        <w:bidi w:val="0"/>
      </w:pPr>
      <w:bookmarkStart w:id="24" w:name="_Toc7471"/>
      <w:r>
        <w:rPr>
          <w:rFonts w:hint="eastAsia"/>
          <w:lang w:val="en-US" w:eastAsia="zh-CN"/>
        </w:rPr>
        <w:t>服务接口层</w:t>
      </w:r>
      <w:bookmarkEnd w:id="24"/>
    </w:p>
    <w:p w14:paraId="48605ADB">
      <w:pPr>
        <w:pStyle w:val="3"/>
        <w:ind w:left="0" w:leftChars="0" w:firstLine="420" w:firstLineChars="0"/>
        <w:rPr>
          <w:rFonts w:hint="eastAsia"/>
        </w:rPr>
      </w:pPr>
      <w:r>
        <w:rPr>
          <w:rFonts w:hint="eastAsia"/>
        </w:rPr>
        <w:t>服务接口层采用FastAPI实现，是前端页面与后端智能评审模块之间的统一通信入口。该层主要负责接收用户请求、启动审核任务、推送中间过程、查询历史会话、提交人工复核结果以及生成和下载报告。</w:t>
      </w:r>
    </w:p>
    <w:p w14:paraId="794A87AC">
      <w:pPr>
        <w:pStyle w:val="3"/>
        <w:ind w:left="0" w:leftChars="0" w:firstLine="420" w:firstLineChars="0"/>
        <w:rPr>
          <w:rFonts w:hint="eastAsia"/>
        </w:rPr>
      </w:pPr>
      <w:r>
        <w:rPr>
          <w:rFonts w:hint="eastAsia"/>
        </w:rPr>
        <w:t>在一次审核任务中，服务接口层首先接收前端提交的身份信息和自然语言诉求，并将其封装为后端审核任务。随后，接口层调用意图识别、政策规则加载、取证规划、证据生成、多Agent评议和仲裁决策等模块。由于一次完整审核流程包含多个中间环节，系统采用流式推送方式向前端返回审核进度，使用户能够实时看到政策识别、SQL取证、证据生成、Agent评议和仲裁输出等阶段结果。</w:t>
      </w:r>
    </w:p>
    <w:p w14:paraId="2AAE7BD2">
      <w:pPr>
        <w:pStyle w:val="3"/>
        <w:ind w:left="0" w:leftChars="0" w:firstLine="420" w:firstLineChars="0"/>
        <w:rPr>
          <w:rFonts w:hint="eastAsia"/>
        </w:rPr>
      </w:pPr>
      <w:r>
        <w:rPr>
          <w:rFonts w:hint="eastAsia"/>
        </w:rPr>
        <w:t>此外，服务接口层还负责基本的数据校验和异常处理。例如，当用户输入信息不完整时，系统返回提示；当政策识别存在多个候选项时，系统要求用户进行政策确认；当人工复核尚未完成时，系统限制正式报告生成，避免未确认结论被误用。</w:t>
      </w:r>
    </w:p>
    <w:p w14:paraId="0E030CCD">
      <w:pPr>
        <w:pStyle w:val="5"/>
        <w:bidi w:val="0"/>
      </w:pPr>
      <w:bookmarkStart w:id="25" w:name="_Toc13270"/>
      <w:r>
        <w:rPr>
          <w:rFonts w:hint="eastAsia"/>
          <w:lang w:val="en-US" w:eastAsia="zh-CN"/>
        </w:rPr>
        <w:t>智能评审编排层</w:t>
      </w:r>
      <w:bookmarkEnd w:id="25"/>
    </w:p>
    <w:p w14:paraId="38B915EA">
      <w:pPr>
        <w:pStyle w:val="3"/>
        <w:bidi w:val="0"/>
        <w:rPr>
          <w:rFonts w:hint="eastAsia"/>
        </w:rPr>
      </w:pPr>
      <w:r>
        <w:rPr>
          <w:rFonts w:hint="eastAsia"/>
        </w:rPr>
        <w:t>智能评审编排层是系统的核心处理层，负责将自然语言诉求转化为可执行的取证任务，并将数据库查询结果组织为可用于评议和复核的证据对象。该层主要包括政策识别、规则拆解、取证任务规划、T2SQL动态取证、SQL自诊断修复、证据卡片生成和证据语义判定等模块。</w:t>
      </w:r>
    </w:p>
    <w:p w14:paraId="2C193EC2">
      <w:pPr>
        <w:pStyle w:val="3"/>
        <w:bidi w:val="0"/>
        <w:rPr>
          <w:rFonts w:hint="eastAsia"/>
        </w:rPr>
      </w:pPr>
      <w:r>
        <w:rPr>
          <w:rFonts w:hint="eastAsia"/>
        </w:rPr>
        <w:t>首先，系统根据用户输入的诉求识别审核事项，并匹配对应政策。政策确认后，系统加载该政策下的审核规则，将自然语言政策条款拆解为结构化规则。规则通常包括“必须满足”“必须排除”和“灵活评判”等类型，每类规则对应不同的取证目标和解释方式。</w:t>
      </w:r>
    </w:p>
    <w:p w14:paraId="17A789B2">
      <w:pPr>
        <w:pStyle w:val="3"/>
        <w:bidi w:val="0"/>
        <w:rPr>
          <w:rFonts w:hint="eastAsia"/>
        </w:rPr>
      </w:pPr>
      <w:r>
        <w:rPr>
          <w:rFonts w:hint="eastAsia"/>
        </w:rPr>
        <w:t>其次，系统根据规则生成取证任务。取证任务明确需要查询的对象、数据范围、目标字段和预期证据含义。例如，对于“是否存在有效工商登记”这一排除条件，系统需要查询工商登记相关数据；对于“是否正常缴纳社会保险”这一必要条件，系统需要查询缴费状态、缴费月份和参保类型等信息。</w:t>
      </w:r>
    </w:p>
    <w:p w14:paraId="7851E687">
      <w:pPr>
        <w:pStyle w:val="3"/>
        <w:bidi w:val="0"/>
        <w:rPr>
          <w:rFonts w:hint="eastAsia"/>
        </w:rPr>
      </w:pPr>
      <w:r>
        <w:rPr>
          <w:rFonts w:hint="eastAsia"/>
        </w:rPr>
        <w:t>在动态取证阶段，T2SQL模块结合数据库Schema、业务字典和规则约束生成SQL语句，并访问人员、就业、社保、工商、补贴历史等业务数据。针对SQL生成过程中可能出现的字段不存在、表名不匹配、语法异常、查询失败和空结果等问题，系统引入执行反馈和自诊断修复机制，在有限轮次内尝试修正SQL，并保留原始SQL、执行状态、错误类型、诊断信息和修复过程。</w:t>
      </w:r>
    </w:p>
    <w:p w14:paraId="541E3918">
      <w:pPr>
        <w:pStyle w:val="3"/>
        <w:bidi w:val="0"/>
        <w:rPr>
          <w:rFonts w:hint="eastAsia"/>
        </w:rPr>
      </w:pPr>
      <w:r>
        <w:rPr>
          <w:rFonts w:hint="eastAsia"/>
        </w:rPr>
        <w:t>查询结果不会直接作为最终结论，而是被封装为证据卡片。每张证据卡片包含规则编号、规则类型、执行SQL、查询结果、结果摘要、执行状态、诊断信息和证据倾向等内容。系统进一步结合规则类型进行证据语义判定，避免简单按照“有数据”或“无数据”进行机械判断。例如，“查无工商登记记录”在排除条件中通常表示未发现风险，而“查无困难人员认定记录”在必要条件中则可能表示关键条件不足。</w:t>
      </w:r>
    </w:p>
    <w:p w14:paraId="4C958F4B">
      <w:pPr>
        <w:pStyle w:val="3"/>
        <w:bidi w:val="0"/>
        <w:rPr>
          <w:rFonts w:hint="eastAsia"/>
        </w:rPr>
      </w:pPr>
      <w:r>
        <w:rPr>
          <w:rFonts w:hint="eastAsia"/>
        </w:rPr>
        <w:t>通过上述处理，智能评审编排层完成了从“政策条款”到“取证SQL”，再到“证据卡片”和“证据语义”的转换，为后续多Agent评议和人工复核提供结构化依据。</w:t>
      </w:r>
    </w:p>
    <w:tbl>
      <w:tblPr>
        <w:tblStyle w:val="46"/>
        <w:tblW w:w="8213" w:type="dxa"/>
        <w:tblInd w:w="0" w:type="dxa"/>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921"/>
        <w:gridCol w:w="2300"/>
        <w:gridCol w:w="2537"/>
        <w:gridCol w:w="2455"/>
      </w:tblGrid>
      <w:tr w14:paraId="61E04EDF">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trPr>
        <w:tc>
          <w:tcPr>
            <w:tcW w:w="921"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4211495C">
            <w:pPr>
              <w:pStyle w:val="45"/>
              <w:snapToGrid w:val="0"/>
              <w:spacing w:before="107"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规则类型</w:t>
            </w:r>
          </w:p>
        </w:tc>
        <w:tc>
          <w:tcPr>
            <w:tcW w:w="230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21ED9FF9">
            <w:pPr>
              <w:pStyle w:val="45"/>
              <w:snapToGrid w:val="0"/>
              <w:spacing w:before="106"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判断语义</w:t>
            </w:r>
          </w:p>
        </w:tc>
        <w:tc>
          <w:tcPr>
            <w:tcW w:w="2537"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05962B0B">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典型核查内容</w:t>
            </w:r>
          </w:p>
        </w:tc>
        <w:tc>
          <w:tcPr>
            <w:tcW w:w="2455"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4318E85">
            <w:pPr>
              <w:pStyle w:val="45"/>
              <w:snapToGrid w:val="0"/>
              <w:spacing w:before="107"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取证与解释策略</w:t>
            </w:r>
          </w:p>
        </w:tc>
      </w:tr>
      <w:tr w14:paraId="44F5B169">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1D82CB4">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必须满足</w:t>
            </w:r>
          </w:p>
        </w:tc>
        <w:tc>
          <w:tcPr>
            <w:tcW w:w="230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1AC3BB6">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查到有效事实通常支持通过</w:t>
            </w:r>
            <w:r>
              <w:rPr>
                <w:rFonts w:hint="eastAsia" w:ascii="宋体" w:hAnsi="宋体" w:eastAsia="宋体" w:cs="宋体"/>
                <w:b w:val="0"/>
                <w:i w:val="0"/>
                <w:color w:val="000000"/>
                <w:spacing w:val="2"/>
                <w:sz w:val="21"/>
                <w:szCs w:val="21"/>
              </w:rPr>
              <w:t xml:space="preserve"> </w:t>
            </w:r>
            <w:r>
              <w:rPr>
                <w:rFonts w:hint="eastAsia" w:ascii="宋体" w:hAnsi="宋体" w:eastAsia="宋体" w:cs="宋体"/>
                <w:b w:val="0"/>
                <w:i w:val="0"/>
                <w:color w:val="000000"/>
                <w:spacing w:val="1"/>
                <w:sz w:val="21"/>
                <w:szCs w:val="21"/>
              </w:rPr>
              <w:t>；查不到可能反对通过。</w:t>
            </w:r>
          </w:p>
        </w:tc>
        <w:tc>
          <w:tcPr>
            <w:tcW w:w="2537"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3E0CE2C">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生存状态、失业登记、困难</w:t>
            </w:r>
            <w:r>
              <w:rPr>
                <w:rFonts w:hint="eastAsia" w:ascii="宋体" w:hAnsi="宋体" w:eastAsia="宋体" w:cs="宋体"/>
                <w:b w:val="0"/>
                <w:i w:val="0"/>
                <w:color w:val="000000"/>
                <w:spacing w:val="1"/>
                <w:sz w:val="21"/>
                <w:szCs w:val="21"/>
              </w:rPr>
              <w:t>认定等基本资格。</w:t>
            </w:r>
          </w:p>
        </w:tc>
        <w:tc>
          <w:tcPr>
            <w:tcW w:w="2455"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7999DCA">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优先取证，缺失时提示补正或形成反</w:t>
            </w:r>
            <w:r>
              <w:rPr>
                <w:rFonts w:hint="eastAsia" w:ascii="宋体" w:hAnsi="宋体" w:eastAsia="宋体" w:cs="宋体"/>
                <w:b w:val="0"/>
                <w:i w:val="0"/>
                <w:color w:val="000000"/>
                <w:spacing w:val="-5"/>
                <w:sz w:val="21"/>
                <w:szCs w:val="21"/>
              </w:rPr>
              <w:t>向证据。</w:t>
            </w:r>
          </w:p>
        </w:tc>
      </w:tr>
      <w:tr w14:paraId="67CBC9C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A859A5E">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必须排除</w:t>
            </w:r>
          </w:p>
        </w:tc>
        <w:tc>
          <w:tcPr>
            <w:tcW w:w="230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824C13A">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查到风险事实通常反对通过</w:t>
            </w:r>
            <w:r>
              <w:rPr>
                <w:rFonts w:hint="eastAsia" w:ascii="宋体" w:hAnsi="宋体" w:eastAsia="宋体" w:cs="宋体"/>
                <w:b w:val="0"/>
                <w:i w:val="0"/>
                <w:color w:val="000000"/>
                <w:spacing w:val="2"/>
                <w:sz w:val="21"/>
                <w:szCs w:val="21"/>
              </w:rPr>
              <w:t xml:space="preserve"> </w:t>
            </w:r>
            <w:r>
              <w:rPr>
                <w:rFonts w:hint="eastAsia" w:ascii="宋体" w:hAnsi="宋体" w:eastAsia="宋体" w:cs="宋体"/>
                <w:b w:val="0"/>
                <w:i w:val="0"/>
                <w:color w:val="000000"/>
                <w:spacing w:val="1"/>
                <w:sz w:val="21"/>
                <w:szCs w:val="21"/>
              </w:rPr>
              <w:t>；查不到通常支持通过。</w:t>
            </w:r>
          </w:p>
        </w:tc>
        <w:tc>
          <w:tcPr>
            <w:tcW w:w="253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D7837CF">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企业法人、股东身份、单位</w:t>
            </w:r>
            <w:r>
              <w:rPr>
                <w:rFonts w:hint="eastAsia" w:ascii="宋体" w:hAnsi="宋体" w:eastAsia="宋体" w:cs="宋体"/>
                <w:b w:val="0"/>
                <w:i w:val="0"/>
                <w:color w:val="000000"/>
                <w:spacing w:val="1"/>
                <w:sz w:val="21"/>
                <w:szCs w:val="21"/>
              </w:rPr>
              <w:t>缴费等排除情形。</w:t>
            </w:r>
          </w:p>
        </w:tc>
        <w:tc>
          <w:tcPr>
            <w:tcW w:w="24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48940C0">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重点识别风险命中；对</w:t>
            </w:r>
            <w:r>
              <w:rPr>
                <w:rFonts w:hint="eastAsia" w:ascii="宋体" w:hAnsi="宋体" w:eastAsia="宋体" w:cs="宋体"/>
                <w:b w:val="0"/>
                <w:i w:val="0"/>
                <w:color w:val="000000"/>
                <w:spacing w:val="4"/>
                <w:sz w:val="21"/>
                <w:szCs w:val="21"/>
                <w:lang w:eastAsia="zh-CN"/>
              </w:rPr>
              <w:t>“</w:t>
            </w:r>
            <w:r>
              <w:rPr>
                <w:rFonts w:hint="eastAsia" w:ascii="宋体" w:hAnsi="宋体" w:eastAsia="宋体" w:cs="宋体"/>
                <w:b w:val="0"/>
                <w:i w:val="0"/>
                <w:color w:val="000000"/>
                <w:spacing w:val="4"/>
                <w:sz w:val="21"/>
                <w:szCs w:val="21"/>
              </w:rPr>
              <w:t>查无记录</w:t>
            </w:r>
            <w:r>
              <w:rPr>
                <w:rFonts w:hint="eastAsia" w:ascii="宋体" w:hAnsi="宋体" w:eastAsia="宋体" w:cs="宋体"/>
                <w:b w:val="0"/>
                <w:i w:val="0"/>
                <w:color w:val="000000"/>
                <w:spacing w:val="4"/>
                <w:sz w:val="21"/>
                <w:szCs w:val="21"/>
                <w:lang w:eastAsia="zh-CN"/>
              </w:rPr>
              <w:t>”</w:t>
            </w:r>
            <w:r>
              <w:rPr>
                <w:rFonts w:hint="eastAsia" w:ascii="宋体" w:hAnsi="宋体" w:eastAsia="宋体" w:cs="宋体"/>
                <w:b w:val="0"/>
                <w:i w:val="0"/>
                <w:color w:val="000000"/>
                <w:spacing w:val="4"/>
                <w:sz w:val="21"/>
                <w:szCs w:val="21"/>
              </w:rPr>
              <w:t>作正</w:t>
            </w:r>
            <w:r>
              <w:rPr>
                <w:rFonts w:hint="eastAsia" w:ascii="宋体" w:hAnsi="宋体" w:eastAsia="宋体" w:cs="宋体"/>
                <w:b w:val="0"/>
                <w:i w:val="0"/>
                <w:color w:val="000000"/>
                <w:spacing w:val="-5"/>
                <w:sz w:val="21"/>
                <w:szCs w:val="21"/>
              </w:rPr>
              <w:t>向解释。</w:t>
            </w:r>
          </w:p>
        </w:tc>
      </w:tr>
      <w:tr w14:paraId="1FE24D65">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1AD826AD">
            <w:pPr>
              <w:pStyle w:val="45"/>
              <w:snapToGrid w:val="0"/>
              <w:spacing w:before="106"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灵活评判</w:t>
            </w:r>
          </w:p>
        </w:tc>
        <w:tc>
          <w:tcPr>
            <w:tcW w:w="230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7C84A4F">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需要结合上下文判断风险强</w:t>
            </w:r>
            <w:r>
              <w:rPr>
                <w:rFonts w:hint="eastAsia" w:ascii="宋体" w:hAnsi="宋体" w:eastAsia="宋体" w:cs="宋体"/>
                <w:b w:val="0"/>
                <w:i w:val="0"/>
                <w:color w:val="000000"/>
                <w:spacing w:val="1"/>
                <w:sz w:val="21"/>
                <w:szCs w:val="21"/>
              </w:rPr>
              <w:t>弱，不宜直接否决。</w:t>
            </w:r>
          </w:p>
        </w:tc>
        <w:tc>
          <w:tcPr>
            <w:tcW w:w="2537"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708BD994">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缴费连续性、历史补贴、身份切换、基数波动等争议信</w:t>
            </w:r>
            <w:r>
              <w:rPr>
                <w:rFonts w:hint="eastAsia" w:ascii="宋体" w:hAnsi="宋体" w:eastAsia="宋体" w:cs="宋体"/>
                <w:b w:val="0"/>
                <w:i w:val="0"/>
                <w:color w:val="000000"/>
                <w:spacing w:val="-6"/>
                <w:sz w:val="21"/>
                <w:szCs w:val="21"/>
              </w:rPr>
              <w:t>号。</w:t>
            </w:r>
          </w:p>
        </w:tc>
        <w:tc>
          <w:tcPr>
            <w:tcW w:w="2455"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196C7B47">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保留上下文和诊断信息，交由证据语</w:t>
            </w:r>
            <w:r>
              <w:rPr>
                <w:rFonts w:hint="eastAsia" w:ascii="宋体" w:hAnsi="宋体" w:eastAsia="宋体" w:cs="宋体"/>
                <w:b w:val="0"/>
                <w:i w:val="0"/>
                <w:color w:val="000000"/>
                <w:spacing w:val="1"/>
                <w:sz w:val="21"/>
                <w:szCs w:val="21"/>
              </w:rPr>
              <w:t xml:space="preserve">义层与 </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1"/>
                <w:sz w:val="21"/>
                <w:szCs w:val="21"/>
              </w:rPr>
              <w:t xml:space="preserve"> 综合判断。</w:t>
            </w:r>
          </w:p>
        </w:tc>
      </w:tr>
    </w:tbl>
    <w:p w14:paraId="28558533">
      <w:pPr>
        <w:pStyle w:val="12"/>
        <w:numPr>
          <w:ilvl w:val="0"/>
          <w:numId w:val="0"/>
        </w:numPr>
        <w:bidi w:val="0"/>
        <w:ind w:leftChars="0"/>
        <w:rPr>
          <w:rFonts w:hint="eastAsia"/>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证据倾向表</w:t>
      </w:r>
    </w:p>
    <w:p w14:paraId="5E636607">
      <w:pPr>
        <w:pStyle w:val="3"/>
        <w:bidi w:val="0"/>
        <w:rPr>
          <w:rFonts w:hint="eastAsia"/>
          <w:lang w:eastAsia="zh-CN"/>
        </w:rPr>
      </w:pPr>
      <w:r>
        <w:rPr>
          <w:rFonts w:hint="eastAsia"/>
          <w:lang w:eastAsia="zh-CN"/>
        </w:rPr>
        <w:t>在证据解释过程中，系统重点区分不同规则类型下查询结果的含义。尤其是“查无记录”并不总是表示数据缺失，它在排除条件、必要条件和灵活评判条件中可能具有不同审核语义。表6给出了系统采用的主要规则类型和取证解释策略。</w:t>
      </w:r>
    </w:p>
    <w:p w14:paraId="733AAB85">
      <w:pPr>
        <w:pStyle w:val="5"/>
        <w:bidi w:val="0"/>
      </w:pPr>
      <w:bookmarkStart w:id="26" w:name="_Toc24877"/>
      <w:r>
        <w:rPr>
          <w:rFonts w:hint="eastAsia"/>
          <w:lang w:val="en-US" w:eastAsia="zh-CN"/>
        </w:rPr>
        <w:t>多智能体协同层</w:t>
      </w:r>
      <w:bookmarkEnd w:id="26"/>
    </w:p>
    <w:p w14:paraId="66B4EA0A">
      <w:pPr>
        <w:pStyle w:val="3"/>
        <w:bidi w:val="0"/>
        <w:ind w:left="0" w:leftChars="0" w:firstLine="420" w:firstLineChars="0"/>
        <w:rPr>
          <w:rFonts w:hint="eastAsia"/>
        </w:rPr>
      </w:pPr>
      <w:r>
        <w:rPr>
          <w:rFonts w:hint="eastAsia"/>
        </w:rPr>
        <w:t>多智能体协同层用于对证据卡片进行多视角评议，提升审核结论的审慎性和解释能力。系统不让单一模型直接输出资格判断，而是组织多辩论智能体围绕同一组政策规则和证据结果进行分析，并通过结构化辩论评议记录不同观点之间的支持、反驳和冲突关系。</w:t>
      </w:r>
    </w:p>
    <w:p w14:paraId="742EA1DC">
      <w:pPr>
        <w:pStyle w:val="3"/>
        <w:bidi w:val="0"/>
        <w:ind w:left="0" w:leftChars="0" w:firstLine="420" w:firstLineChars="0"/>
        <w:rPr>
          <w:rFonts w:hint="eastAsia"/>
        </w:rPr>
      </w:pPr>
      <w:r>
        <w:rPr>
          <w:rFonts w:hint="eastAsia"/>
        </w:rPr>
        <w:t>在具体评议过程中，多辩论智能体可以从合规审查、业务解释、风险识别、经验参考和审计质询等角度提出观点。所有智能体的分析都必须基于政策规则和证据卡片展开，不能脱离证据自由推断。这样可以减少大模型凭空生成结论的风险，使每条观点都能够回溯到具体政策依据和取证结果。</w:t>
      </w:r>
    </w:p>
    <w:p w14:paraId="15E36E25">
      <w:pPr>
        <w:pStyle w:val="3"/>
        <w:bidi w:val="0"/>
        <w:ind w:left="0" w:leftChars="0" w:firstLine="420" w:firstLineChars="0"/>
        <w:rPr>
          <w:rFonts w:hint="eastAsia"/>
        </w:rPr>
      </w:pPr>
      <w:r>
        <w:rPr>
          <w:rFonts w:hint="eastAsia"/>
        </w:rPr>
        <w:t>结构化辩论评议模块负责整理不同Agent的观点，识别其中的一致意见、冲突意见和证据缺口。例如，某些证据可能支持申请人满足基本条件，但同时存在历史补贴记录不清或数据缺失等风险点。系统会将这些分歧显式记录下来，而不是简单用投票方式覆盖争议。</w:t>
      </w:r>
    </w:p>
    <w:p w14:paraId="0A5E16F8">
      <w:pPr>
        <w:pStyle w:val="3"/>
        <w:bidi w:val="0"/>
        <w:ind w:left="0" w:leftChars="0" w:firstLine="420" w:firstLineChars="0"/>
        <w:rPr>
          <w:rFonts w:hint="eastAsia"/>
        </w:rPr>
      </w:pPr>
      <w:r>
        <w:rPr>
          <w:rFonts w:hint="eastAsia"/>
        </w:rPr>
        <w:t>在评议完成后，仲裁模块综合政策规则、证据倾向、Agent观点和冲突关系，形成辅助审核结论。对于证据充分且规则明确的情况，系统可以给出倾向性结论；对于关键证据缺失、排除条件命中或多方意见冲突明显的情况，系统采用保守策略，提示人工补证或复核确认。由此，多智能体协同层承担了从“证据解释”到“审慎研判”的过渡作用。</w:t>
      </w:r>
    </w:p>
    <w:p w14:paraId="31AD3C49">
      <w:pPr>
        <w:pStyle w:val="3"/>
        <w:bidi w:val="0"/>
        <w:ind w:left="0" w:leftChars="0" w:firstLine="420" w:firstLineChars="0"/>
        <w:rPr>
          <w:rFonts w:hint="default" w:eastAsia="宋体"/>
          <w:lang w:val="en-US" w:eastAsia="zh-CN"/>
        </w:rPr>
      </w:pPr>
      <w:r>
        <w:rPr>
          <w:rFonts w:hint="eastAsia"/>
          <w:lang w:val="en-US" w:eastAsia="zh-CN"/>
        </w:rPr>
        <w:t>系统设计的多智能体如表7所示：</w:t>
      </w:r>
    </w:p>
    <w:tbl>
      <w:tblPr>
        <w:tblStyle w:val="46"/>
        <w:tblW w:w="8199"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1207"/>
        <w:gridCol w:w="3352"/>
        <w:gridCol w:w="3640"/>
      </w:tblGrid>
      <w:tr w14:paraId="713F5474">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jc w:val="center"/>
        </w:trPr>
        <w:tc>
          <w:tcPr>
            <w:tcW w:w="1207"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0E3F3947">
            <w:pPr>
              <w:pStyle w:val="45"/>
              <w:snapToGrid w:val="0"/>
              <w:spacing w:before="97" w:line="240" w:lineRule="auto"/>
              <w:ind w:left="0" w:leftChars="0" w:right="0" w:rightChars="0" w:firstLine="0" w:firstLineChars="0"/>
              <w:jc w:val="center"/>
              <w:rPr>
                <w:rFonts w:hint="eastAsia" w:ascii="宋体" w:hAnsi="宋体" w:eastAsia="宋体" w:cs="宋体"/>
                <w:b/>
                <w:bCs w:val="0"/>
                <w:i w:val="0"/>
                <w:sz w:val="21"/>
                <w:szCs w:val="21"/>
              </w:rPr>
            </w:pPr>
            <w:r>
              <w:rPr>
                <w:rFonts w:hint="eastAsia" w:ascii="宋体" w:hAnsi="宋体" w:eastAsia="宋体" w:cs="宋体"/>
                <w:b/>
                <w:bCs w:val="0"/>
                <w:i w:val="0"/>
                <w:color w:val="FFFFFF"/>
                <w:spacing w:val="-1"/>
                <w:sz w:val="21"/>
                <w:szCs w:val="21"/>
              </w:rPr>
              <w:t>Agent角色</w:t>
            </w:r>
          </w:p>
        </w:tc>
        <w:tc>
          <w:tcPr>
            <w:tcW w:w="335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19FB70DA">
            <w:pPr>
              <w:pStyle w:val="45"/>
              <w:snapToGrid w:val="0"/>
              <w:spacing w:before="106" w:line="240" w:lineRule="auto"/>
              <w:ind w:left="0" w:leftChars="0" w:right="0" w:rightChars="0" w:firstLine="0" w:firstLineChars="0"/>
              <w:jc w:val="left"/>
              <w:rPr>
                <w:rFonts w:hint="eastAsia" w:ascii="宋体" w:hAnsi="宋体" w:eastAsia="宋体" w:cs="宋体"/>
                <w:b/>
                <w:bCs w:val="0"/>
                <w:i w:val="0"/>
                <w:sz w:val="21"/>
                <w:szCs w:val="21"/>
              </w:rPr>
            </w:pPr>
            <w:r>
              <w:rPr>
                <w:rFonts w:hint="eastAsia" w:ascii="宋体" w:hAnsi="宋体" w:eastAsia="宋体" w:cs="宋体"/>
                <w:b/>
                <w:bCs w:val="0"/>
                <w:i w:val="0"/>
                <w:color w:val="FFFFFF"/>
                <w:spacing w:val="-2"/>
                <w:sz w:val="21"/>
                <w:szCs w:val="21"/>
              </w:rPr>
              <w:t>关注重点</w:t>
            </w:r>
          </w:p>
        </w:tc>
        <w:tc>
          <w:tcPr>
            <w:tcW w:w="364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44E5945C">
            <w:pPr>
              <w:pStyle w:val="45"/>
              <w:snapToGrid w:val="0"/>
              <w:spacing w:before="105" w:line="240" w:lineRule="auto"/>
              <w:ind w:left="0" w:leftChars="0" w:right="0" w:rightChars="0" w:firstLine="0" w:firstLineChars="0"/>
              <w:jc w:val="left"/>
              <w:rPr>
                <w:rFonts w:hint="eastAsia" w:ascii="宋体" w:hAnsi="宋体" w:eastAsia="宋体" w:cs="宋体"/>
                <w:b/>
                <w:bCs w:val="0"/>
                <w:i w:val="0"/>
                <w:sz w:val="21"/>
                <w:szCs w:val="21"/>
              </w:rPr>
            </w:pPr>
            <w:r>
              <w:rPr>
                <w:rFonts w:hint="eastAsia" w:ascii="宋体" w:hAnsi="宋体" w:eastAsia="宋体" w:cs="宋体"/>
                <w:b/>
                <w:bCs w:val="0"/>
                <w:i w:val="0"/>
                <w:color w:val="FFFFFF"/>
                <w:spacing w:val="-1"/>
                <w:sz w:val="21"/>
                <w:szCs w:val="21"/>
              </w:rPr>
              <w:t>对系统可信度的贡献</w:t>
            </w:r>
          </w:p>
        </w:tc>
      </w:tr>
      <w:tr w14:paraId="7292B5E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05ED758D">
            <w:pPr>
              <w:pStyle w:val="45"/>
              <w:snapToGrid w:val="0"/>
              <w:spacing w:before="103"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严格合规 </w:t>
            </w:r>
            <w:r>
              <w:rPr>
                <w:rFonts w:hint="eastAsia" w:ascii="宋体" w:hAnsi="宋体" w:eastAsia="宋体" w:cs="宋体"/>
                <w:b w:val="0"/>
                <w:i w:val="0"/>
                <w:color w:val="000000"/>
                <w:sz w:val="21"/>
                <w:szCs w:val="21"/>
              </w:rPr>
              <w:t>Agent</w:t>
            </w:r>
          </w:p>
        </w:tc>
        <w:tc>
          <w:tcPr>
            <w:tcW w:w="335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80CFEAF">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硬性条款、材料完整性、缺失风险。</w:t>
            </w:r>
          </w:p>
        </w:tc>
        <w:tc>
          <w:tcPr>
            <w:tcW w:w="364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E654571">
            <w:pPr>
              <w:pStyle w:val="45"/>
              <w:snapToGrid w:val="0"/>
              <w:spacing w:before="103"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防止系统在证据不足时过度放行。</w:t>
            </w:r>
          </w:p>
        </w:tc>
      </w:tr>
      <w:tr w14:paraId="07001CD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AC5877">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 xml:space="preserve">宽松业务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8FDACDE">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已证实事实、便民办理、非实质风险。</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8C2F157">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避免把技术性缺失误判为资格不符合。</w:t>
            </w:r>
          </w:p>
        </w:tc>
      </w:tr>
      <w:tr w14:paraId="6D94346A">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4D5FEFA">
            <w:pPr>
              <w:pStyle w:val="45"/>
              <w:snapToGrid w:val="0"/>
              <w:spacing w:before="105"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探索分析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B38E67E">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跨表冲突、异常轨迹、边界情况。</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F5FFFBE">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发现隐藏争议和需要进一步核验的点。</w:t>
            </w:r>
          </w:p>
        </w:tc>
      </w:tr>
      <w:tr w14:paraId="6AAF4B42">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1BA158">
            <w:pPr>
              <w:pStyle w:val="45"/>
              <w:snapToGrid w:val="0"/>
              <w:spacing w:before="107"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经验归纳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399614">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典型案例相似度与业务经验。</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1F3A25E">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帮助解释案例属于正向基准、排除型或争议型。</w:t>
            </w:r>
          </w:p>
        </w:tc>
      </w:tr>
      <w:tr w14:paraId="2FED8300">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7E89545F">
            <w:pPr>
              <w:pStyle w:val="45"/>
              <w:snapToGrid w:val="0"/>
              <w:spacing w:before="10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 xml:space="preserve">审计挑战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12A3DFA">
            <w:pPr>
              <w:pStyle w:val="45"/>
              <w:snapToGrid w:val="0"/>
              <w:spacing w:before="10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可追责性、政策口径、文书可审计。</w:t>
            </w:r>
          </w:p>
        </w:tc>
        <w:tc>
          <w:tcPr>
            <w:tcW w:w="364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7BF7FEDB">
            <w:pPr>
              <w:pStyle w:val="45"/>
              <w:snapToGrid w:val="0"/>
              <w:spacing w:before="107"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提高最终结果的审慎性和可复核性。</w:t>
            </w:r>
          </w:p>
        </w:tc>
      </w:tr>
    </w:tbl>
    <w:p w14:paraId="60357275">
      <w:pPr>
        <w:pStyle w:val="12"/>
        <w:numPr>
          <w:ilvl w:val="0"/>
          <w:numId w:val="0"/>
        </w:numPr>
        <w:bidi w:val="0"/>
        <w:ind w:leftChars="0"/>
        <w:rPr>
          <w:rFonts w:hint="eastAsia" w:eastAsia="黑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多Agent角色与审查职责</w:t>
      </w:r>
    </w:p>
    <w:p w14:paraId="3F026C95">
      <w:pPr>
        <w:pStyle w:val="5"/>
        <w:bidi w:val="0"/>
      </w:pPr>
      <w:bookmarkStart w:id="27" w:name="_Toc12334"/>
      <w:r>
        <w:rPr>
          <w:rFonts w:hint="eastAsia"/>
          <w:lang w:val="en-US" w:eastAsia="zh-CN"/>
        </w:rPr>
        <w:t>知识与数据支持层</w:t>
      </w:r>
      <w:bookmarkEnd w:id="27"/>
    </w:p>
    <w:p w14:paraId="053061DC">
      <w:pPr>
        <w:pStyle w:val="3"/>
        <w:bidi w:val="0"/>
        <w:rPr>
          <w:rFonts w:hint="eastAsia"/>
        </w:rPr>
      </w:pPr>
      <w:r>
        <w:rPr>
          <w:rFonts w:hint="eastAsia"/>
        </w:rPr>
        <w:t>知识与数据支撑层为系统提供政策规则、数据库结构、业务数据、审查记录和会话日志等基础支撑。该层包括知识支撑和数据支撑两个部分，并通过可插拔配置方式对政策规则、字段映射和报告模板进行统一管理。</w:t>
      </w:r>
    </w:p>
    <w:p w14:paraId="31E649BA">
      <w:pPr>
        <w:pStyle w:val="3"/>
        <w:bidi w:val="0"/>
        <w:rPr>
          <w:rFonts w:hint="eastAsia"/>
        </w:rPr>
      </w:pPr>
      <w:r>
        <w:rPr>
          <w:rFonts w:hint="eastAsia"/>
        </w:rPr>
        <w:t>知识支撑部分主要包括政策知识库、数据库Schema和业务字典。政策知识库用于保存政策条款、规则类型、审核条件和取证要求；数据库Schema用于描述表名、字段名、字段含义和表间关系，为T2SQL生成提供约束；业务字典用于解释参保状态、就业状态、工商登记状态、补贴类型等字段取值，帮助系统理解数据库事实与政策规则之间的关系。</w:t>
      </w:r>
    </w:p>
    <w:p w14:paraId="113A309A">
      <w:pPr>
        <w:pStyle w:val="3"/>
        <w:bidi w:val="0"/>
        <w:rPr>
          <w:rFonts w:hint="eastAsia"/>
        </w:rPr>
      </w:pPr>
      <w:r>
        <w:rPr>
          <w:rFonts w:hint="eastAsia"/>
        </w:rPr>
        <w:t>数据支撑部分主要包括业务数据库、审查记录存储和会话日志。业务数据库覆盖人员基础信息、就业登记、社会保险缴费、工商登记、补贴历史等数据，用于支持系统自动取证。审查记录存储用于保存SQL执行结果、证据卡片、Agent观点、仲裁结论、人工复核意见和报告路径。会话日志用于记录每次审核任务的过程信息，支持历史回放和后续审计。</w:t>
      </w:r>
    </w:p>
    <w:p w14:paraId="51FE1EE9">
      <w:pPr>
        <w:pStyle w:val="3"/>
        <w:bidi w:val="0"/>
        <w:rPr>
          <w:rFonts w:hint="eastAsia"/>
        </w:rPr>
      </w:pPr>
      <w:r>
        <w:rPr>
          <w:rFonts w:hint="eastAsia"/>
        </w:rPr>
        <w:t>可插拔配置在本系统中作为支撑机制存在，主要用于降低政策迁移和数据源调整成本。通过对政策规则、字段映射和报告模板进行配置化管理，系统在扩展到其他补贴审核或资格认定事项时，可以复用原有审核流程，只需调整相应规则和数据映射，而不必重写核心评审逻辑。</w:t>
      </w:r>
    </w:p>
    <w:p w14:paraId="77A7AF0C">
      <w:pPr>
        <w:pStyle w:val="5"/>
        <w:bidi w:val="0"/>
      </w:pPr>
      <w:bookmarkStart w:id="28" w:name="_Toc32074"/>
      <w:r>
        <w:rPr>
          <w:rFonts w:hint="eastAsia"/>
          <w:lang w:val="en-US" w:eastAsia="zh-CN"/>
        </w:rPr>
        <w:t>贯穿可信评审机制</w:t>
      </w:r>
      <w:bookmarkEnd w:id="28"/>
    </w:p>
    <w:p w14:paraId="58CF3533">
      <w:pPr>
        <w:pStyle w:val="3"/>
        <w:rPr>
          <w:rFonts w:hint="eastAsia"/>
        </w:rPr>
      </w:pPr>
      <w:r>
        <w:rPr>
          <w:rFonts w:hint="eastAsia"/>
        </w:rPr>
        <w:t>贯穿可信评审机制是系统保证审核结果可靠性和可追溯性的关键设计，贯穿政策识别、SQL取证、证据解释、多Agent评议、仲裁决策、人工复核和报告归档全过程。</w:t>
      </w:r>
    </w:p>
    <w:p w14:paraId="069B9B11">
      <w:pPr>
        <w:pStyle w:val="3"/>
        <w:rPr>
          <w:rFonts w:hint="eastAsia"/>
        </w:rPr>
      </w:pPr>
      <w:r>
        <w:rPr>
          <w:rFonts w:hint="eastAsia"/>
        </w:rPr>
        <w:t>首先，系统采用证据约束推理机制，要求后续Agent评议和仲裁结论必须基于政策规则和证据卡片生成。每条结论都需要对应具体证据来源，避免大模型直接根据经验或常识输出无法验证的判断。</w:t>
      </w:r>
    </w:p>
    <w:p w14:paraId="00D2EAF9">
      <w:pPr>
        <w:pStyle w:val="3"/>
        <w:rPr>
          <w:rFonts w:hint="eastAsia"/>
        </w:rPr>
      </w:pPr>
      <w:r>
        <w:rPr>
          <w:rFonts w:hint="eastAsia"/>
        </w:rPr>
        <w:t>其次，系统引入SQL执行反馈机制。当SQL生成或执行出现字段错误、表名错误、语法异常、空结果或查询失败时，系统记录错误类型和诊断信息，并在有限轮次内尝试修复。即使最终未能修复，失败原因也会作为证据链的一部分保留，便于人工复核人员判断问题来源。</w:t>
      </w:r>
    </w:p>
    <w:p w14:paraId="1AA12E85">
      <w:pPr>
        <w:pStyle w:val="3"/>
        <w:rPr>
          <w:rFonts w:hint="eastAsia"/>
        </w:rPr>
      </w:pPr>
      <w:r>
        <w:rPr>
          <w:rFonts w:hint="eastAsia"/>
        </w:rPr>
        <w:t>再次，系统通过多角色冲突检测和结构化辩论评议暴露风险。不同Agent从不同角度分析同一组证据，有助于发现单一视角容易忽略的证据缺口、规则冲突和边界情况。系统不会简单追求输出“通过”或“不通过”，而是强调把争议点、风险点和待核验事项呈现给经办人员。</w:t>
      </w:r>
    </w:p>
    <w:p w14:paraId="1F2A4ECF">
      <w:pPr>
        <w:pStyle w:val="3"/>
        <w:rPr>
          <w:rFonts w:hint="eastAsia"/>
        </w:rPr>
      </w:pPr>
      <w:r>
        <w:rPr>
          <w:rFonts w:hint="eastAsia"/>
        </w:rPr>
        <w:t>最后，系统采用保守仲裁和人工复核机制。对于证据充分、规则明确的案例，系统给出辅助审核结论；对于证据不足、排除条件命中或意见冲突明显的案例，系统提示人工补证或复核确认。复核完成后，系统将政策依据、SQL查询、证据摘要、Agent意见、仲裁结果、人工确认信息和报告文件统一保存，实现全过程留痕和审计追溯。</w:t>
      </w:r>
    </w:p>
    <w:p w14:paraId="1F4BCF4B">
      <w:pPr>
        <w:pStyle w:val="3"/>
        <w:rPr>
          <w:rFonts w:hint="eastAsia"/>
        </w:rPr>
      </w:pPr>
      <w:r>
        <w:rPr>
          <w:rFonts w:hint="eastAsia"/>
        </w:rPr>
        <w:t>通过上述机制，系统形成“先取证、后推理、再复核、可追溯”的可信评审流程，使大模型能力能够在政务资格审核场景中受到规则、数据和人工确认的共同约束。</w:t>
      </w:r>
    </w:p>
    <w:p w14:paraId="293CDEF2">
      <w:pPr>
        <w:rPr>
          <w:rFonts w:hint="eastAsia"/>
        </w:rPr>
      </w:pPr>
      <w:r>
        <w:rPr>
          <w:rFonts w:hint="eastAsia"/>
        </w:rPr>
        <w:br w:type="page"/>
      </w:r>
    </w:p>
    <w:p w14:paraId="5F962E18">
      <w:pPr>
        <w:pStyle w:val="2"/>
        <w:spacing w:before="936" w:after="156"/>
      </w:pPr>
      <w:bookmarkStart w:id="29" w:name="_Toc27150"/>
      <w:r>
        <w:rPr>
          <w:rFonts w:hint="eastAsia"/>
        </w:rPr>
        <w:t>系统实现</w:t>
      </w:r>
      <w:bookmarkEnd w:id="29"/>
    </w:p>
    <w:p w14:paraId="6C73E22F">
      <w:pPr>
        <w:pStyle w:val="4"/>
        <w:bidi w:val="0"/>
        <w:rPr>
          <w:rFonts w:hint="eastAsia"/>
          <w:highlight w:val="cyan"/>
          <w:lang w:val="en-US" w:eastAsia="zh-CN"/>
        </w:rPr>
      </w:pPr>
      <w:bookmarkStart w:id="30" w:name="_Toc24622"/>
      <w:r>
        <w:rPr>
          <w:rFonts w:hint="eastAsia"/>
          <w:highlight w:val="cyan"/>
          <w:lang w:val="en-US" w:eastAsia="zh-CN"/>
        </w:rPr>
        <w:t>工程目录与模块划分</w:t>
      </w:r>
      <w:bookmarkEnd w:id="30"/>
    </w:p>
    <w:p w14:paraId="5F6F2327">
      <w:pPr>
        <w:pStyle w:val="3"/>
        <w:bidi w:val="0"/>
      </w:pPr>
      <w:r>
        <w:t>项目采用前后端分离结构。后端以Python包组织，前端位于frontend目录，数据库建表脚本位于schema_struct.sql，报告生成模块位于reports目录。系统按照一次政策资格审核流程，将</w:t>
      </w:r>
      <w:r>
        <w:rPr>
          <w:rFonts w:hint="eastAsia"/>
          <w:lang w:eastAsia="zh-CN"/>
        </w:rPr>
        <w:t>“</w:t>
      </w:r>
      <w:r>
        <w:t>政策识别、规则加载、动态取证、证据生成、对象画像、多Agent辩论、仲裁裁决、人工复核、报告生成、历史留痕</w:t>
      </w:r>
      <w:r>
        <w:rPr>
          <w:rFonts w:hint="eastAsia"/>
          <w:lang w:eastAsia="zh-CN"/>
        </w:rPr>
        <w:t>”</w:t>
      </w:r>
      <w:r>
        <w:t>等环节拆分为相对独立的模块，便于调试、扩展和复用。工程目录划分如图3所示，各模块按照审核流程独立组织，形成清晰的层次结构。</w:t>
      </w:r>
    </w:p>
    <w:p w14:paraId="1E4D4797">
      <w:pPr>
        <w:pStyle w:val="3"/>
        <w:bidi w:val="0"/>
      </w:pPr>
      <w:r>
        <w:t>从工程实现看，系统不是将所有逻辑集中在单个接口中，而是围绕审核链路进行模块化组织。前端负责交互展示，FastAPI接口负责请求转发和流式输出，后端编排模块负责调度各个智能处理环节，数据库和规则文件负责提供政策、Schema、业务数据和会话记录支持。</w:t>
      </w:r>
    </w:p>
    <w:p w14:paraId="2D7D1D68">
      <w:pPr>
        <w:pStyle w:val="3"/>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7485" cy="1943100"/>
            <wp:effectExtent l="0" t="0" r="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10"/>
                    <a:srcRect t="6172" b="6797"/>
                    <a:stretch>
                      <a:fillRect/>
                    </a:stretch>
                  </pic:blipFill>
                  <pic:spPr>
                    <a:xfrm>
                      <a:off x="0" y="0"/>
                      <a:ext cx="5277485" cy="1943100"/>
                    </a:xfrm>
                    <a:prstGeom prst="rect">
                      <a:avLst/>
                    </a:prstGeom>
                    <a:noFill/>
                    <a:ln w="9525">
                      <a:noFill/>
                    </a:ln>
                  </pic:spPr>
                </pic:pic>
              </a:graphicData>
            </a:graphic>
          </wp:inline>
        </w:drawing>
      </w:r>
    </w:p>
    <w:p w14:paraId="4DBC4264">
      <w:pPr>
        <w:pStyle w:val="12"/>
        <w:bidi w:val="0"/>
        <w:ind w:left="0" w:leftChars="0" w:firstLine="0" w:firstLineChars="0"/>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工程目录划分图</w:t>
      </w:r>
    </w:p>
    <w:p w14:paraId="4CE619F3">
      <w:pPr>
        <w:pStyle w:val="3"/>
        <w:bidi w:val="0"/>
      </w:pPr>
      <w:r>
        <w:t>从工程目录看，系统不是把所有逻辑堆叠在单个后端接口中，而是把</w:t>
      </w:r>
      <w:r>
        <w:rPr>
          <w:rFonts w:hint="eastAsia"/>
          <w:lang w:eastAsia="zh-CN"/>
        </w:rPr>
        <w:t>“</w:t>
      </w:r>
      <w:r>
        <w:t>政策理解、取证、证据、画像、辩论、仲裁、复核、报告</w:t>
      </w:r>
      <w:r>
        <w:rPr>
          <w:rFonts w:hint="eastAsia"/>
          <w:lang w:eastAsia="zh-CN"/>
        </w:rPr>
        <w:t>”</w:t>
      </w:r>
      <w:r>
        <w:t>拆分为相对独立的模块。这样既便于调试，也便于后续扩展其他政务资格审核政策。各层级对应的工程目录与实现内容</w:t>
      </w:r>
      <w:r>
        <w:rPr>
          <w:rFonts w:hint="default"/>
        </w:rPr>
        <w:t>见表8。</w:t>
      </w:r>
    </w:p>
    <w:tbl>
      <w:tblPr>
        <w:tblStyle w:val="46"/>
        <w:tblW w:w="8282"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fixed"/>
        <w:tblCellMar>
          <w:top w:w="0" w:type="dxa"/>
          <w:left w:w="0" w:type="dxa"/>
          <w:bottom w:w="0" w:type="dxa"/>
          <w:right w:w="0" w:type="dxa"/>
        </w:tblCellMar>
      </w:tblPr>
      <w:tblGrid>
        <w:gridCol w:w="1146"/>
        <w:gridCol w:w="3120"/>
        <w:gridCol w:w="2533"/>
        <w:gridCol w:w="1483"/>
      </w:tblGrid>
      <w:tr w14:paraId="6A5A93D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405" w:hRule="atLeast"/>
          <w:tblHeader/>
          <w:jc w:val="center"/>
        </w:trPr>
        <w:tc>
          <w:tcPr>
            <w:tcW w:w="1146"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0D50BA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层级</w:t>
            </w:r>
          </w:p>
        </w:tc>
        <w:tc>
          <w:tcPr>
            <w:tcW w:w="312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603E5F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主要目录/文件</w:t>
            </w:r>
          </w:p>
        </w:tc>
        <w:tc>
          <w:tcPr>
            <w:tcW w:w="2533"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64D3EB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实现内容</w:t>
            </w:r>
          </w:p>
        </w:tc>
        <w:tc>
          <w:tcPr>
            <w:tcW w:w="1483"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0E9BC7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在框架图中的作用</w:t>
            </w:r>
          </w:p>
        </w:tc>
      </w:tr>
      <w:tr w14:paraId="52F5D66E">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7C4E5C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交互展示层</w:t>
            </w:r>
          </w:p>
        </w:tc>
        <w:tc>
          <w:tcPr>
            <w:tcW w:w="312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5FF373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frontend/src/App.vue、frontend/src/components/*.vue</w:t>
            </w:r>
          </w:p>
        </w:tc>
        <w:tc>
          <w:tcPr>
            <w:tcW w:w="2533"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68FA81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实现用户输入、审核过程展示、证据卡片、复核入口、历史会话和 PDF 下载。</w:t>
            </w:r>
          </w:p>
          <w:p w14:paraId="13182C8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DF02E7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负责前端交互和审核过程可视化。</w:t>
            </w:r>
          </w:p>
        </w:tc>
      </w:tr>
      <w:tr w14:paraId="370091E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A5FF83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服务接口层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3140C1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api/main.py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6281954">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提供意图识别、审核任务、流式审核、历史会话、人工复核和报告下载接口。</w:t>
            </w:r>
          </w:p>
          <w:p w14:paraId="4B47361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30AB2B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把前端请求转化为后端审核任务。</w:t>
            </w:r>
          </w:p>
        </w:tc>
      </w:tr>
      <w:tr w14:paraId="1B6EA1D3">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136845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智能评审编排层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98FD41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intent/、policy/、cognition/、text2sql/、evidence/、agents/debate_orchestrator.py、reports/</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D73506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3"/>
                <w:sz w:val="21"/>
                <w:szCs w:val="21"/>
              </w:rPr>
            </w:pPr>
            <w:r>
              <w:rPr>
                <w:rFonts w:hint="eastAsia" w:ascii="宋体" w:hAnsi="宋体" w:eastAsia="宋体" w:cs="宋体"/>
                <w:i w:val="0"/>
                <w:iCs w:val="0"/>
                <w:caps w:val="0"/>
                <w:color w:val="1A1C1F"/>
                <w:spacing w:val="0"/>
                <w:kern w:val="0"/>
                <w:sz w:val="21"/>
                <w:szCs w:val="21"/>
                <w:lang w:val="en-US" w:eastAsia="zh-CN" w:bidi="ar"/>
              </w:rPr>
              <w:t>完成政策路由、规则加载、T2SQL 取证、证据标准化、辩论编排、仲裁和报告生成。</w:t>
            </w: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A68924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是一次审核流程的核心编排链路。</w:t>
            </w:r>
          </w:p>
        </w:tc>
      </w:tr>
      <w:tr w14:paraId="4B2CF08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D37586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多智能体协同层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C76386">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agents/agent_*.py、agents/debate_orchestrator.py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8004E5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实现严格合规、宽松业务、探索补充、经验案例、审计复核和仲裁智能体。</w:t>
            </w: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9F67CF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围绕同一批证据进行多视角评议。</w:t>
            </w:r>
          </w:p>
        </w:tc>
      </w:tr>
      <w:tr w14:paraId="3E96177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E46D9C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pacing w:val="4"/>
                <w:sz w:val="21"/>
                <w:szCs w:val="21"/>
              </w:rPr>
            </w:pPr>
            <w:r>
              <w:rPr>
                <w:rFonts w:hint="eastAsia" w:ascii="宋体" w:hAnsi="宋体" w:eastAsia="宋体" w:cs="宋体"/>
                <w:i w:val="0"/>
                <w:iCs w:val="0"/>
                <w:caps w:val="0"/>
                <w:color w:val="1A1C1F"/>
                <w:spacing w:val="0"/>
                <w:kern w:val="0"/>
                <w:sz w:val="21"/>
                <w:szCs w:val="21"/>
                <w:lang w:val="en-US" w:eastAsia="zh-CN" w:bidi="ar"/>
              </w:rPr>
              <w:t>知识与数据支撑层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33EBAA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policies/、policy/、schema_struct.sql、dicts/、data/、config/database.py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864DE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提供政策规则、数据库 Schema、业务字典、业务数据和会话存储支持。</w:t>
            </w:r>
          </w:p>
          <w:p w14:paraId="155761F1">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9AD10E9">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5"/>
                <w:sz w:val="21"/>
                <w:szCs w:val="21"/>
              </w:rPr>
            </w:pPr>
            <w:r>
              <w:rPr>
                <w:rFonts w:hint="eastAsia" w:ascii="宋体" w:hAnsi="宋体" w:eastAsia="宋体" w:cs="宋体"/>
                <w:i w:val="0"/>
                <w:iCs w:val="0"/>
                <w:caps w:val="0"/>
                <w:color w:val="1A1C1F"/>
                <w:spacing w:val="0"/>
                <w:kern w:val="0"/>
                <w:sz w:val="21"/>
                <w:szCs w:val="21"/>
                <w:lang w:val="en-US" w:eastAsia="zh-CN" w:bidi="ar"/>
              </w:rPr>
              <w:t>为规则加载、SQL 取证和历史回放提供基础。</w:t>
            </w:r>
          </w:p>
        </w:tc>
      </w:tr>
      <w:tr w14:paraId="2C06F41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7215D1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pacing w:val="4"/>
                <w:sz w:val="21"/>
                <w:szCs w:val="21"/>
              </w:rPr>
            </w:pPr>
            <w:r>
              <w:rPr>
                <w:rFonts w:hint="eastAsia" w:ascii="宋体" w:hAnsi="宋体" w:eastAsia="宋体" w:cs="宋体"/>
                <w:i w:val="0"/>
                <w:iCs w:val="0"/>
                <w:caps w:val="0"/>
                <w:color w:val="1A1C1F"/>
                <w:spacing w:val="0"/>
                <w:kern w:val="0"/>
                <w:sz w:val="21"/>
                <w:szCs w:val="21"/>
                <w:lang w:val="en-US" w:eastAsia="zh-CN" w:bidi="ar"/>
              </w:rPr>
              <w:t>贯穿可信评审机制</w:t>
            </w:r>
          </w:p>
        </w:tc>
        <w:tc>
          <w:tcPr>
            <w:tcW w:w="312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6055E131">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i w:val="0"/>
                <w:iCs w:val="0"/>
                <w:caps w:val="0"/>
                <w:color w:val="1A1C1F"/>
                <w:spacing w:val="0"/>
                <w:kern w:val="0"/>
                <w:sz w:val="21"/>
                <w:szCs w:val="21"/>
                <w:lang w:val="en-US" w:eastAsia="zh-CN" w:bidi="ar"/>
              </w:rPr>
              <w:t>evidence/、text2sql/、agents/、reports/、人工复核相关接口</w:t>
            </w:r>
          </w:p>
        </w:tc>
        <w:tc>
          <w:tcPr>
            <w:tcW w:w="2533"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58E24FC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实现证据约束推理、SQL 反馈修复、多角色冲突检测、保守仲裁、人工补证复核和全链路留痕。</w:t>
            </w:r>
          </w:p>
        </w:tc>
        <w:tc>
          <w:tcPr>
            <w:tcW w:w="1483"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24F53436">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5"/>
                <w:sz w:val="21"/>
                <w:szCs w:val="21"/>
              </w:rPr>
            </w:pPr>
            <w:r>
              <w:rPr>
                <w:rFonts w:hint="eastAsia" w:ascii="宋体" w:hAnsi="宋体" w:eastAsia="宋体" w:cs="宋体"/>
                <w:i w:val="0"/>
                <w:iCs w:val="0"/>
                <w:caps w:val="0"/>
                <w:color w:val="1A1C1F"/>
                <w:spacing w:val="0"/>
                <w:kern w:val="0"/>
                <w:sz w:val="21"/>
                <w:szCs w:val="21"/>
                <w:lang w:val="en-US" w:eastAsia="zh-CN" w:bidi="ar"/>
              </w:rPr>
              <w:t>贯穿各层保证审核可信、可复核、可追溯。</w:t>
            </w:r>
          </w:p>
        </w:tc>
      </w:tr>
    </w:tbl>
    <w:p w14:paraId="3A3C96F9">
      <w:pPr>
        <w:pStyle w:val="12"/>
        <w:numPr>
          <w:ilvl w:val="0"/>
          <w:numId w:val="0"/>
        </w:numPr>
        <w:bidi w:val="0"/>
        <w:ind w:leftChars="0"/>
        <w:rPr>
          <w:rFonts w:hint="default" w:eastAsia="黑体"/>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各层次</w:t>
      </w:r>
      <w:r>
        <w:rPr>
          <w:rFonts w:hint="eastAsia"/>
          <w:lang w:val="en-US" w:eastAsia="zh-CN"/>
        </w:rPr>
        <w:t>工程目录划分</w:t>
      </w:r>
    </w:p>
    <w:p w14:paraId="1F591BAF">
      <w:pPr>
        <w:pStyle w:val="4"/>
        <w:bidi w:val="0"/>
        <w:rPr>
          <w:rFonts w:hint="default"/>
          <w:lang w:val="en-US" w:eastAsia="zh-CN"/>
        </w:rPr>
      </w:pPr>
      <w:bookmarkStart w:id="31" w:name="_Toc24184"/>
      <w:r>
        <w:rPr>
          <w:rFonts w:hint="eastAsia"/>
          <w:lang w:val="en-US" w:eastAsia="zh-CN"/>
        </w:rPr>
        <w:t>系统功能总述</w:t>
      </w:r>
      <w:bookmarkEnd w:id="31"/>
    </w:p>
    <w:p w14:paraId="1218D69D">
      <w:pPr>
        <w:pStyle w:val="3"/>
        <w:bidi w:val="0"/>
      </w:pPr>
      <w:r>
        <w:t>本系统功能实现围绕一次完整政策资格审核会话展开。用户输入申请人身份信息和办理诉求后，系统依次完成政策识别、规则加载、动态取证、证据解释、对象画像、多Agent辩论、保守仲裁、人工复核、报告生成和历史保存。各功能模块通过会话编号、规则编号、证据编号和报告路径进行关联，保证一次审核过程能够被完整回放和追溯。</w:t>
      </w:r>
    </w:p>
    <w:p w14:paraId="2DDFAC37">
      <w:pPr>
        <w:pStyle w:val="3"/>
        <w:bidi w:val="0"/>
      </w:pPr>
      <w:r>
        <w:t>与普通问答式系统不同，本作品的功能重点不是直接输出结论，而是将结论形成过程拆解为多个可观察、可复核的中间环节。前端页面展示政策条件、SQL查询、证据摘要、Agent意见和人工补证入口；后端保存证据对象、辩论日志、复核记录和报告文件，从而形成</w:t>
      </w:r>
      <w:r>
        <w:rPr>
          <w:rFonts w:hint="eastAsia"/>
          <w:lang w:eastAsia="zh-CN"/>
        </w:rPr>
        <w:t>“</w:t>
      </w:r>
      <w:r>
        <w:t>输入—取证—评议—复核—归档</w:t>
      </w:r>
      <w:r>
        <w:rPr>
          <w:rFonts w:hint="eastAsia"/>
          <w:lang w:eastAsia="zh-CN"/>
        </w:rPr>
        <w:t>”</w:t>
      </w:r>
      <w:r>
        <w:t>的完整闭环。各功能模块与前端组件、后端实现文件的对应关系</w:t>
      </w:r>
      <w:r>
        <w:rPr>
          <w:rFonts w:hint="default"/>
        </w:rPr>
        <w:t>如表9所列。</w:t>
      </w:r>
    </w:p>
    <w:tbl>
      <w:tblPr>
        <w:tblStyle w:val="46"/>
        <w:tblW w:w="8223"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1435"/>
        <w:gridCol w:w="2164"/>
        <w:gridCol w:w="4624"/>
      </w:tblGrid>
      <w:tr w14:paraId="40F3655B">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jc w:val="center"/>
        </w:trPr>
        <w:tc>
          <w:tcPr>
            <w:tcW w:w="1435"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29DD060E">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功能模块</w:t>
            </w:r>
          </w:p>
        </w:tc>
        <w:tc>
          <w:tcPr>
            <w:tcW w:w="2164"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EA20A86">
            <w:pPr>
              <w:pStyle w:val="45"/>
              <w:snapToGrid w:val="0"/>
              <w:spacing w:before="106"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功能说明</w:t>
            </w:r>
          </w:p>
        </w:tc>
        <w:tc>
          <w:tcPr>
            <w:tcW w:w="4624"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2E4243E0">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项目中的主要实现</w:t>
            </w:r>
          </w:p>
        </w:tc>
      </w:tr>
      <w:tr w14:paraId="54B7B209">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7BF326B">
            <w:pPr>
              <w:pStyle w:val="45"/>
              <w:snapToGrid w:val="0"/>
              <w:spacing w:before="102"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政策识别与规则取证</w:t>
            </w:r>
          </w:p>
        </w:tc>
        <w:tc>
          <w:tcPr>
            <w:tcW w:w="2164"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4CF4A57">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pacing w:val="3"/>
                <w:sz w:val="21"/>
                <w:szCs w:val="21"/>
              </w:rPr>
            </w:pPr>
            <w:r>
              <w:rPr>
                <w:rFonts w:hint="eastAsia" w:ascii="宋体" w:hAnsi="宋体" w:eastAsia="宋体" w:cs="宋体"/>
                <w:b w:val="0"/>
                <w:i w:val="0"/>
                <w:color w:val="000000"/>
                <w:spacing w:val="5"/>
                <w:sz w:val="21"/>
                <w:szCs w:val="21"/>
              </w:rPr>
              <w:t>根据身份证号或自然语言请求识别政策，加</w:t>
            </w:r>
            <w:r>
              <w:rPr>
                <w:rFonts w:hint="eastAsia" w:ascii="宋体" w:hAnsi="宋体" w:eastAsia="宋体" w:cs="宋体"/>
                <w:b w:val="0"/>
                <w:i w:val="0"/>
                <w:color w:val="000000"/>
                <w:spacing w:val="3"/>
                <w:sz w:val="21"/>
                <w:szCs w:val="21"/>
              </w:rPr>
              <w:t>载政策规则并生成取证任务。</w:t>
            </w:r>
          </w:p>
        </w:tc>
        <w:tc>
          <w:tcPr>
            <w:tcW w:w="4624"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9C07488">
            <w:pPr>
              <w:pStyle w:val="45"/>
              <w:snapToGrid w:val="0"/>
              <w:spacing w:before="96"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"intent/intent_understanding_agent.py"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intent/intent_understa</w:t>
            </w:r>
            <w:r>
              <w:rPr>
                <w:rFonts w:hint="eastAsia" w:ascii="宋体" w:hAnsi="宋体" w:eastAsia="宋体" w:cs="宋体"/>
                <w:b w:val="0"/>
                <w:i w:val="0"/>
                <w:color w:val="C0392B"/>
                <w:spacing w:val="-2"/>
                <w:sz w:val="21"/>
                <w:szCs w:val="21"/>
              </w:rPr>
              <w:t>nding_agent.py</w:t>
            </w:r>
            <w:r>
              <w:rPr>
                <w:rFonts w:hint="eastAsia" w:ascii="宋体" w:hAnsi="宋体" w:eastAsia="宋体" w:cs="宋体"/>
                <w:b w:val="0"/>
                <w:i w:val="0"/>
                <w:color w:val="C0392B"/>
                <w:spacing w:val="-2"/>
                <w:sz w:val="21"/>
                <w:szCs w:val="21"/>
              </w:rPr>
              <w:fldChar w:fldCharType="end"/>
            </w:r>
            <w:r>
              <w:rPr>
                <w:rFonts w:hint="eastAsia" w:ascii="宋体" w:hAnsi="宋体" w:eastAsia="宋体" w:cs="宋体"/>
                <w:b w:val="0"/>
                <w:i w:val="0"/>
                <w:spacing w:val="-2"/>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"cognition/policy_rule_loader.py"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cognition/policy_rule_loader.py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p>
          <w:p w14:paraId="33C4FC0E">
            <w:pPr>
              <w:snapToGrid w:val="0"/>
              <w:spacing w:before="56"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"evidence_planner.py"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evidence_planner.py</w:t>
            </w:r>
            <w:r>
              <w:rPr>
                <w:rFonts w:hint="eastAsia" w:ascii="宋体" w:hAnsi="宋体" w:eastAsia="宋体" w:cs="宋体"/>
                <w:b w:val="0"/>
                <w:i w:val="0"/>
                <w:color w:val="C0392B"/>
                <w:spacing w:val="-1"/>
                <w:sz w:val="21"/>
                <w:szCs w:val="21"/>
              </w:rPr>
              <w:fldChar w:fldCharType="end"/>
            </w:r>
          </w:p>
        </w:tc>
      </w:tr>
      <w:tr w14:paraId="6720601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EC32EC4">
            <w:pPr>
              <w:pStyle w:val="45"/>
              <w:snapToGrid w:val="0"/>
              <w:spacing w:before="105"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动态取证与证据面板</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43F83AA">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pacing w:val="1"/>
                <w:sz w:val="21"/>
                <w:szCs w:val="21"/>
              </w:rPr>
            </w:pPr>
            <w:r>
              <w:rPr>
                <w:rFonts w:hint="eastAsia" w:ascii="宋体" w:hAnsi="宋体" w:eastAsia="宋体" w:cs="宋体"/>
                <w:b w:val="0"/>
                <w:i w:val="0"/>
                <w:color w:val="000000"/>
                <w:spacing w:val="4"/>
                <w:sz w:val="21"/>
                <w:szCs w:val="21"/>
              </w:rPr>
              <w:t>利用T2</w:t>
            </w:r>
            <w:r>
              <w:rPr>
                <w:rFonts w:hint="eastAsia" w:ascii="宋体" w:hAnsi="宋体" w:eastAsia="宋体" w:cs="宋体"/>
                <w:b w:val="0"/>
                <w:i w:val="0"/>
                <w:color w:val="000000"/>
                <w:sz w:val="21"/>
                <w:szCs w:val="21"/>
              </w:rPr>
              <w:t>SQL</w:t>
            </w:r>
            <w:r>
              <w:rPr>
                <w:rFonts w:hint="eastAsia" w:ascii="宋体" w:hAnsi="宋体" w:eastAsia="宋体" w:cs="宋体"/>
                <w:b w:val="0"/>
                <w:i w:val="0"/>
                <w:color w:val="000000"/>
                <w:spacing w:val="4"/>
                <w:sz w:val="21"/>
                <w:szCs w:val="21"/>
              </w:rPr>
              <w:t>查询政务数据库，将结果转化为</w:t>
            </w:r>
            <w:r>
              <w:rPr>
                <w:rFonts w:hint="eastAsia" w:ascii="宋体" w:hAnsi="宋体" w:eastAsia="宋体" w:cs="宋体"/>
                <w:b w:val="0"/>
                <w:i w:val="0"/>
                <w:color w:val="000000"/>
                <w:spacing w:val="1"/>
                <w:sz w:val="21"/>
                <w:szCs w:val="21"/>
              </w:rPr>
              <w:t>可解释证据卡片。</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E50C3DB">
            <w:pPr>
              <w:pStyle w:val="45"/>
              <w:snapToGrid w:val="0"/>
              <w:spacing w:before="97"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"text2sql/dynamic/text2sql_agent.py"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text2sql/dynamic/text2</w:t>
            </w:r>
            <w:r>
              <w:rPr>
                <w:rFonts w:hint="eastAsia" w:ascii="宋体" w:hAnsi="宋体" w:eastAsia="宋体" w:cs="宋体"/>
                <w:b w:val="0"/>
                <w:i w:val="0"/>
                <w:color w:val="C0392B"/>
                <w:spacing w:val="-2"/>
                <w:sz w:val="21"/>
                <w:szCs w:val="21"/>
              </w:rPr>
              <w:t>sql_agent.py</w:t>
            </w:r>
            <w:r>
              <w:rPr>
                <w:rFonts w:hint="eastAsia" w:ascii="宋体" w:hAnsi="宋体" w:eastAsia="宋体" w:cs="宋体"/>
                <w:b w:val="0"/>
                <w:i w:val="0"/>
                <w:color w:val="C0392B"/>
                <w:spacing w:val="-2"/>
                <w:sz w:val="21"/>
                <w:szCs w:val="21"/>
              </w:rPr>
              <w:fldChar w:fldCharType="end"/>
            </w:r>
            <w:r>
              <w:rPr>
                <w:rFonts w:hint="eastAsia" w:ascii="宋体" w:hAnsi="宋体" w:eastAsia="宋体" w:cs="宋体"/>
                <w:b w:val="0"/>
                <w:i w:val="0"/>
                <w:spacing w:val="-2"/>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"auto_debugger.py"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auto_debugger.py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r>
              <w:rPr>
                <w:rFonts w:hint="eastAsia" w:ascii="宋体" w:hAnsi="宋体" w:eastAsia="宋体" w:cs="宋体"/>
                <w:b w:val="0"/>
                <w:i w:val="0"/>
                <w:spacing w:val="-12"/>
                <w:sz w:val="21"/>
                <w:szCs w:val="21"/>
              </w:rPr>
              <w:t xml:space="preserve"> </w:t>
            </w:r>
            <w:r>
              <w:rPr>
                <w:rFonts w:hint="eastAsia" w:ascii="宋体" w:hAnsi="宋体" w:eastAsia="宋体" w:cs="宋体"/>
                <w:b w:val="0"/>
                <w:i w:val="0"/>
                <w:color w:val="C0392B"/>
                <w:spacing w:val="-1"/>
                <w:sz w:val="21"/>
                <w:szCs w:val="21"/>
              </w:rPr>
              <w:t>EvidenceBoard.vue</w:t>
            </w:r>
          </w:p>
        </w:tc>
      </w:tr>
      <w:tr w14:paraId="439635F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EE6377D">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对象画像与多</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4"/>
                <w:sz w:val="21"/>
                <w:szCs w:val="21"/>
              </w:rPr>
              <w:t>辩论</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59786D3">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综合结构化事实生成对象画像，并通过多个</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2"/>
                <w:sz w:val="21"/>
                <w:szCs w:val="21"/>
              </w:rPr>
              <w:t>进行交叉评议。</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5A94C7B">
            <w:pPr>
              <w:pStyle w:val="45"/>
              <w:snapToGrid w:val="0"/>
              <w:spacing w:before="97"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"portrait/persona_builder.py"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z w:val="21"/>
                <w:szCs w:val="21"/>
              </w:rPr>
              <w:t>portrait/persona_builde</w:t>
            </w:r>
            <w:r>
              <w:rPr>
                <w:rFonts w:hint="eastAsia" w:ascii="宋体" w:hAnsi="宋体" w:eastAsia="宋体" w:cs="宋体"/>
                <w:b w:val="0"/>
                <w:i w:val="0"/>
                <w:color w:val="C0392B"/>
                <w:spacing w:val="-1"/>
                <w:sz w:val="21"/>
                <w:szCs w:val="21"/>
              </w:rPr>
              <w:t>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p>
          <w:p w14:paraId="1B0709B9">
            <w:pPr>
              <w:pStyle w:val="45"/>
              <w:snapToGrid w:val="0"/>
              <w:spacing w:before="15"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agents/agent_*.py</w:t>
            </w:r>
            <w:r>
              <w:rPr>
                <w:rFonts w:hint="eastAsia" w:ascii="宋体" w:hAnsi="宋体" w:eastAsia="宋体" w:cs="宋体"/>
                <w:b w:val="0"/>
                <w:i w:val="0"/>
                <w:spacing w:val="-1"/>
                <w:sz w:val="21"/>
                <w:szCs w:val="21"/>
              </w:rPr>
              <w:t>；</w:t>
            </w:r>
            <w:r>
              <w:rPr>
                <w:rFonts w:hint="eastAsia" w:ascii="宋体" w:hAnsi="宋体" w:eastAsia="宋体" w:cs="宋体"/>
                <w:b w:val="0"/>
                <w:i w:val="0"/>
                <w:spacing w:val="-9"/>
                <w:sz w:val="21"/>
                <w:szCs w:val="21"/>
              </w:rPr>
              <w:t xml:space="preserve"> </w:t>
            </w:r>
            <w:r>
              <w:rPr>
                <w:rFonts w:hint="eastAsia" w:ascii="宋体" w:hAnsi="宋体" w:eastAsia="宋体" w:cs="宋体"/>
                <w:b w:val="0"/>
                <w:i w:val="0"/>
                <w:color w:val="C0392B"/>
                <w:spacing w:val="-1"/>
                <w:sz w:val="21"/>
                <w:szCs w:val="21"/>
              </w:rPr>
              <w:t>debate_orchestrator.</w:t>
            </w:r>
            <w:r>
              <w:rPr>
                <w:rFonts w:hint="eastAsia" w:ascii="宋体" w:hAnsi="宋体" w:eastAsia="宋体" w:cs="宋体"/>
                <w:b w:val="0"/>
                <w:i w:val="0"/>
                <w:color w:val="C0392B"/>
                <w:sz w:val="21"/>
                <w:szCs w:val="21"/>
              </w:rPr>
              <w:t xml:space="preserve"> </w:t>
            </w:r>
            <w:r>
              <w:rPr>
                <w:rFonts w:hint="eastAsia" w:ascii="宋体" w:hAnsi="宋体" w:eastAsia="宋体" w:cs="宋体"/>
                <w:b w:val="0"/>
                <w:i w:val="0"/>
                <w:color w:val="C0392B"/>
                <w:spacing w:val="-1"/>
                <w:sz w:val="21"/>
                <w:szCs w:val="21"/>
              </w:rPr>
              <w:t>py</w:t>
            </w:r>
          </w:p>
        </w:tc>
      </w:tr>
      <w:tr w14:paraId="5631128A">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A273510">
            <w:pPr>
              <w:pStyle w:val="45"/>
              <w:snapToGrid w:val="0"/>
              <w:spacing w:before="9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人工补证复核与报告生成</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9F6F2B3">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支持人工补证覆盖系统证据，复核完成后生</w:t>
            </w:r>
            <w:r>
              <w:rPr>
                <w:rFonts w:hint="eastAsia" w:ascii="宋体" w:hAnsi="宋体" w:eastAsia="宋体" w:cs="宋体"/>
                <w:b w:val="0"/>
                <w:i w:val="0"/>
                <w:color w:val="000000"/>
                <w:sz w:val="21"/>
                <w:szCs w:val="21"/>
              </w:rPr>
              <w:t>成政府公文式 PDF。</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FD25445">
            <w:pPr>
              <w:pStyle w:val="45"/>
              <w:snapToGrid w:val="0"/>
              <w:spacing w:before="98"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position w:val="4"/>
                <w:sz w:val="21"/>
                <w:szCs w:val="21"/>
              </w:rPr>
              <w:t>ManualSupplementPanel.</w:t>
            </w:r>
            <w:r>
              <w:rPr>
                <w:rFonts w:hint="eastAsia" w:ascii="宋体" w:hAnsi="宋体" w:eastAsia="宋体" w:cs="宋体"/>
                <w:b w:val="0"/>
                <w:i w:val="0"/>
                <w:color w:val="C0392B"/>
                <w:spacing w:val="-1"/>
                <w:position w:val="4"/>
                <w:sz w:val="21"/>
                <w:szCs w:val="21"/>
              </w:rPr>
              <w:t>vue</w:t>
            </w:r>
            <w:r>
              <w:rPr>
                <w:rFonts w:hint="eastAsia" w:ascii="宋体" w:hAnsi="宋体" w:eastAsia="宋体" w:cs="宋体"/>
                <w:b w:val="0"/>
                <w:i w:val="0"/>
                <w:spacing w:val="-1"/>
                <w:position w:val="4"/>
                <w:sz w:val="21"/>
                <w:szCs w:val="21"/>
              </w:rPr>
              <w:t>；</w:t>
            </w:r>
          </w:p>
          <w:p w14:paraId="1ABF4AAB">
            <w:pPr>
              <w:pStyle w:val="45"/>
              <w:snapToGrid w:val="0"/>
              <w:spacing w:before="4"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confirm_manual_review</w:t>
            </w:r>
            <w:r>
              <w:rPr>
                <w:rFonts w:hint="eastAsia" w:ascii="宋体" w:hAnsi="宋体" w:eastAsia="宋体" w:cs="宋体"/>
                <w:b w:val="0"/>
                <w:i w:val="0"/>
                <w:spacing w:val="-1"/>
                <w:sz w:val="21"/>
                <w:szCs w:val="21"/>
              </w:rPr>
              <w:t>；</w:t>
            </w:r>
          </w:p>
          <w:p w14:paraId="61F1FCD9">
            <w:pPr>
              <w:snapToGrid w:val="0"/>
              <w:spacing w:before="75"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"official_report_generator.py"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official_report_generator.py</w:t>
            </w:r>
            <w:r>
              <w:rPr>
                <w:rFonts w:hint="eastAsia" w:ascii="宋体" w:hAnsi="宋体" w:eastAsia="宋体" w:cs="宋体"/>
                <w:b w:val="0"/>
                <w:i w:val="0"/>
                <w:color w:val="C0392B"/>
                <w:spacing w:val="-1"/>
                <w:sz w:val="21"/>
                <w:szCs w:val="21"/>
              </w:rPr>
              <w:fldChar w:fldCharType="end"/>
            </w:r>
          </w:p>
        </w:tc>
      </w:tr>
      <w:tr w14:paraId="2CB5FE07">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D1BDA0A">
            <w:pPr>
              <w:pStyle w:val="45"/>
              <w:snapToGrid w:val="0"/>
              <w:spacing w:before="106"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历史会话与持久化</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6720CDB">
            <w:pPr>
              <w:pStyle w:val="45"/>
              <w:snapToGrid w:val="0"/>
              <w:spacing w:before="9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保存审核过程、证据状态、辩论日志和报告</w:t>
            </w:r>
            <w:r>
              <w:rPr>
                <w:rFonts w:hint="eastAsia" w:ascii="宋体" w:hAnsi="宋体" w:eastAsia="宋体" w:cs="宋体"/>
                <w:b w:val="0"/>
                <w:i w:val="0"/>
                <w:color w:val="000000"/>
                <w:spacing w:val="2"/>
                <w:sz w:val="21"/>
                <w:szCs w:val="21"/>
              </w:rPr>
              <w:t>路径，支持历史回放。</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B6EEEDB">
            <w:pPr>
              <w:pStyle w:val="45"/>
              <w:snapToGrid w:val="0"/>
              <w:spacing w:before="100" w:line="240" w:lineRule="auto"/>
              <w:ind w:left="0" w:leftChars="0" w:right="0" w:rightChars="0" w:firstLine="0" w:firstLineChars="0"/>
              <w:jc w:val="left"/>
              <w:rPr>
                <w:rFonts w:hint="eastAsia" w:ascii="宋体" w:hAnsi="宋体" w:eastAsia="宋体" w:cs="宋体"/>
                <w:b w:val="0"/>
                <w:i w:val="0"/>
                <w:color w:val="C0392B"/>
                <w:spacing w:val="-1"/>
                <w:sz w:val="21"/>
                <w:szCs w:val="21"/>
              </w:rPr>
            </w:pPr>
            <w:r>
              <w:rPr>
                <w:rFonts w:hint="eastAsia" w:ascii="宋体" w:hAnsi="宋体" w:eastAsia="宋体" w:cs="宋体"/>
                <w:b w:val="0"/>
                <w:i w:val="0"/>
                <w:color w:val="C0392B"/>
                <w:spacing w:val="-2"/>
                <w:sz w:val="21"/>
                <w:szCs w:val="21"/>
              </w:rPr>
              <w:t>debate_session</w:t>
            </w:r>
            <w:r>
              <w:rPr>
                <w:rFonts w:hint="eastAsia" w:ascii="宋体" w:hAnsi="宋体" w:eastAsia="宋体" w:cs="宋体"/>
                <w:b w:val="0"/>
                <w:i w:val="0"/>
                <w:spacing w:val="-2"/>
                <w:sz w:val="21"/>
                <w:szCs w:val="21"/>
              </w:rPr>
              <w:t>；</w:t>
            </w:r>
            <w:r>
              <w:rPr>
                <w:rFonts w:hint="eastAsia" w:ascii="宋体" w:hAnsi="宋体" w:eastAsia="宋体" w:cs="宋体"/>
                <w:b w:val="0"/>
                <w:i w:val="0"/>
                <w:spacing w:val="-15"/>
                <w:sz w:val="21"/>
                <w:szCs w:val="21"/>
              </w:rPr>
              <w:t xml:space="preserve"> </w:t>
            </w:r>
            <w:r>
              <w:rPr>
                <w:rFonts w:hint="eastAsia" w:ascii="宋体" w:hAnsi="宋体" w:eastAsia="宋体" w:cs="宋体"/>
                <w:b w:val="0"/>
                <w:i w:val="0"/>
                <w:color w:val="C0392B"/>
                <w:spacing w:val="-2"/>
                <w:sz w:val="21"/>
                <w:szCs w:val="21"/>
              </w:rPr>
              <w:t>agent_debate_lo</w:t>
            </w:r>
            <w:r>
              <w:rPr>
                <w:rFonts w:hint="eastAsia" w:ascii="宋体" w:hAnsi="宋体" w:eastAsia="宋体" w:cs="宋体"/>
                <w:b w:val="0"/>
                <w:i w:val="0"/>
                <w:color w:val="C0392B"/>
                <w:spacing w:val="-3"/>
                <w:sz w:val="21"/>
                <w:szCs w:val="21"/>
              </w:rPr>
              <w:t>g</w:t>
            </w:r>
            <w:r>
              <w:rPr>
                <w:rFonts w:hint="eastAsia" w:ascii="宋体" w:hAnsi="宋体" w:eastAsia="宋体" w:cs="宋体"/>
                <w:b w:val="0"/>
                <w:i w:val="0"/>
                <w:spacing w:val="-3"/>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color w:val="C0392B"/>
                <w:spacing w:val="-1"/>
                <w:sz w:val="21"/>
                <w:szCs w:val="21"/>
              </w:rPr>
              <w:t>generated_reports/</w:t>
            </w:r>
          </w:p>
          <w:p w14:paraId="7B320B87">
            <w:pPr>
              <w:pStyle w:val="45"/>
              <w:snapToGrid w:val="0"/>
              <w:spacing w:before="100" w:line="240" w:lineRule="auto"/>
              <w:ind w:left="0" w:leftChars="0" w:right="0" w:rightChars="0" w:firstLine="0" w:firstLineChars="0"/>
              <w:jc w:val="left"/>
              <w:rPr>
                <w:rFonts w:hint="eastAsia" w:ascii="宋体" w:hAnsi="宋体" w:eastAsia="宋体" w:cs="宋体"/>
                <w:b w:val="0"/>
                <w:i w:val="0"/>
                <w:color w:val="C0392B"/>
                <w:spacing w:val="-1"/>
                <w:sz w:val="21"/>
                <w:szCs w:val="21"/>
              </w:rPr>
            </w:pPr>
          </w:p>
        </w:tc>
      </w:tr>
      <w:tr w14:paraId="347DCE0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3DCE7A47">
            <w:pPr>
              <w:pStyle w:val="45"/>
              <w:snapToGrid w:val="0"/>
              <w:spacing w:before="10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前端交互与可视化</w:t>
            </w:r>
          </w:p>
        </w:tc>
        <w:tc>
          <w:tcPr>
            <w:tcW w:w="2164"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3CFBBDAC">
            <w:pPr>
              <w:pStyle w:val="45"/>
              <w:snapToGrid w:val="0"/>
              <w:spacing w:before="10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展示输入、政策确认、证据面</w:t>
            </w:r>
            <w:r>
              <w:rPr>
                <w:rFonts w:hint="eastAsia" w:ascii="宋体" w:hAnsi="宋体" w:eastAsia="宋体" w:cs="宋体"/>
                <w:b w:val="0"/>
                <w:i w:val="0"/>
                <w:color w:val="000000"/>
                <w:spacing w:val="3"/>
                <w:sz w:val="21"/>
                <w:szCs w:val="21"/>
              </w:rPr>
              <w:t>板、画像、辩论、复核和下载。</w:t>
            </w:r>
          </w:p>
        </w:tc>
        <w:tc>
          <w:tcPr>
            <w:tcW w:w="4624"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5A1024E">
            <w:pPr>
              <w:pStyle w:val="45"/>
              <w:snapToGrid w:val="0"/>
              <w:spacing w:before="100"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frontend/src/App.vue</w:t>
            </w:r>
            <w:r>
              <w:rPr>
                <w:rFonts w:hint="eastAsia" w:ascii="宋体" w:hAnsi="宋体" w:eastAsia="宋体" w:cs="宋体"/>
                <w:b w:val="0"/>
                <w:i w:val="0"/>
                <w:spacing w:val="-1"/>
                <w:sz w:val="21"/>
                <w:szCs w:val="21"/>
              </w:rPr>
              <w:t>；</w:t>
            </w:r>
            <w:r>
              <w:rPr>
                <w:rFonts w:hint="eastAsia" w:ascii="宋体" w:hAnsi="宋体" w:eastAsia="宋体" w:cs="宋体"/>
                <w:b w:val="0"/>
                <w:i w:val="0"/>
                <w:spacing w:val="-14"/>
                <w:sz w:val="21"/>
                <w:szCs w:val="21"/>
              </w:rPr>
              <w:t xml:space="preserve"> </w:t>
            </w:r>
            <w:r>
              <w:rPr>
                <w:rFonts w:hint="eastAsia" w:ascii="宋体" w:hAnsi="宋体" w:eastAsia="宋体" w:cs="宋体"/>
                <w:b w:val="0"/>
                <w:i w:val="0"/>
                <w:color w:val="C0392B"/>
                <w:spacing w:val="-1"/>
                <w:sz w:val="21"/>
                <w:szCs w:val="21"/>
              </w:rPr>
              <w:t>EvidenceBoard.vue</w:t>
            </w:r>
            <w:r>
              <w:rPr>
                <w:rFonts w:hint="eastAsia" w:ascii="宋体" w:hAnsi="宋体" w:eastAsia="宋体" w:cs="宋体"/>
                <w:b w:val="0"/>
                <w:i w:val="0"/>
                <w:color w:val="C0392B"/>
                <w:sz w:val="21"/>
                <w:szCs w:val="21"/>
              </w:rPr>
              <w:t xml:space="preserve"> </w:t>
            </w:r>
            <w:r>
              <w:rPr>
                <w:rFonts w:hint="eastAsia" w:ascii="宋体" w:hAnsi="宋体" w:eastAsia="宋体" w:cs="宋体"/>
                <w:b w:val="0"/>
                <w:i w:val="0"/>
                <w:spacing w:val="-3"/>
                <w:sz w:val="21"/>
                <w:szCs w:val="21"/>
              </w:rPr>
              <w:t>；</w:t>
            </w:r>
            <w:r>
              <w:rPr>
                <w:rFonts w:hint="eastAsia" w:ascii="宋体" w:hAnsi="宋体" w:eastAsia="宋体" w:cs="宋体"/>
                <w:b w:val="0"/>
                <w:i w:val="0"/>
                <w:spacing w:val="-5"/>
                <w:sz w:val="21"/>
                <w:szCs w:val="21"/>
              </w:rPr>
              <w:t xml:space="preserve"> </w:t>
            </w:r>
            <w:r>
              <w:rPr>
                <w:rFonts w:hint="eastAsia" w:ascii="宋体" w:hAnsi="宋体" w:eastAsia="宋体" w:cs="宋体"/>
                <w:b w:val="0"/>
                <w:i w:val="0"/>
                <w:color w:val="C0392B"/>
                <w:spacing w:val="-3"/>
                <w:sz w:val="21"/>
                <w:szCs w:val="21"/>
              </w:rPr>
              <w:t>HistoryPanel.vue</w:t>
            </w:r>
          </w:p>
        </w:tc>
      </w:tr>
    </w:tbl>
    <w:p w14:paraId="26FF0795">
      <w:pPr>
        <w:pStyle w:val="12"/>
        <w:numPr>
          <w:ilvl w:val="0"/>
          <w:numId w:val="0"/>
        </w:numPr>
        <w:bidi w:val="0"/>
        <w:ind w:leftChars="0"/>
        <w:rPr>
          <w:rFonts w:hint="eastAsia"/>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系统功能表</w:t>
      </w:r>
    </w:p>
    <w:p w14:paraId="1F933631">
      <w:pPr>
        <w:pStyle w:val="5"/>
        <w:bidi w:val="0"/>
        <w:rPr>
          <w:rFonts w:hint="eastAsia"/>
          <w:lang w:val="en-US" w:eastAsia="zh-CN"/>
        </w:rPr>
      </w:pPr>
      <w:r>
        <w:rPr>
          <w:rFonts w:hint="eastAsia"/>
          <w:lang w:val="en-US" w:eastAsia="zh-CN"/>
        </w:rPr>
        <w:t>政策识别与规则加载实现</w:t>
      </w:r>
    </w:p>
    <w:p w14:paraId="6B51D417">
      <w:pPr>
        <w:pStyle w:val="3"/>
        <w:ind w:left="0" w:leftChars="0" w:firstLine="0" w:firstLineChars="0"/>
        <w:rPr>
          <w:rFonts w:hint="eastAsia"/>
          <w:lang w:val="en-US" w:eastAsia="zh-CN"/>
        </w:rPr>
      </w:pPr>
      <w:r>
        <w:rPr>
          <w:rFonts w:hint="eastAsia"/>
          <w:lang w:val="en-US" w:eastAsia="zh-CN"/>
        </w:rPr>
        <w:t>4.2.1.1 模块功能</w:t>
      </w:r>
    </w:p>
    <w:p w14:paraId="2024ECBD">
      <w:pPr>
        <w:pStyle w:val="3"/>
        <w:ind w:left="0" w:leftChars="0" w:firstLine="0" w:firstLineChars="0"/>
        <w:rPr>
          <w:rFonts w:hint="eastAsia"/>
          <w:lang w:val="en-US" w:eastAsia="zh-CN"/>
        </w:rPr>
      </w:pPr>
      <w:r>
        <w:rPr>
          <w:rFonts w:hint="eastAsia"/>
          <w:lang w:val="en-US" w:eastAsia="zh-CN"/>
        </w:rPr>
        <w:t>4.2.1.2 实现结构</w:t>
      </w:r>
    </w:p>
    <w:p w14:paraId="687C2A5B">
      <w:pPr>
        <w:pStyle w:val="3"/>
        <w:ind w:left="0" w:leftChars="0" w:firstLine="0" w:firstLineChars="0"/>
        <w:rPr>
          <w:rFonts w:hint="eastAsia"/>
          <w:lang w:val="en-US" w:eastAsia="zh-CN"/>
        </w:rPr>
      </w:pPr>
      <w:r>
        <w:rPr>
          <w:rFonts w:hint="eastAsia"/>
          <w:lang w:val="en-US" w:eastAsia="zh-CN"/>
        </w:rPr>
        <w:t>4.2.1.3 关键流程</w:t>
      </w:r>
    </w:p>
    <w:p w14:paraId="2B2C15E7">
      <w:pPr>
        <w:pStyle w:val="3"/>
        <w:ind w:left="0" w:leftChars="0" w:firstLine="0" w:firstLineChars="0"/>
        <w:rPr>
          <w:rFonts w:hint="eastAsia"/>
          <w:lang w:val="en-US" w:eastAsia="zh-CN"/>
        </w:rPr>
      </w:pPr>
      <w:r>
        <w:rPr>
          <w:rFonts w:hint="eastAsia"/>
          <w:lang w:val="en-US" w:eastAsia="zh-CN"/>
        </w:rPr>
        <w:t>4.2.1.4 输出结果</w:t>
      </w:r>
    </w:p>
    <w:p w14:paraId="58255459">
      <w:pPr>
        <w:pStyle w:val="5"/>
        <w:bidi w:val="0"/>
        <w:rPr>
          <w:rFonts w:hint="eastAsia"/>
          <w:lang w:val="en-US" w:eastAsia="zh-CN"/>
        </w:rPr>
      </w:pPr>
      <w:r>
        <w:rPr>
          <w:rFonts w:hint="eastAsia"/>
          <w:lang w:val="en-US" w:eastAsia="zh-CN"/>
        </w:rPr>
        <w:t>规则驱动的取证规划实现</w:t>
      </w:r>
    </w:p>
    <w:p w14:paraId="35ED1AED">
      <w:pPr>
        <w:pStyle w:val="3"/>
        <w:ind w:left="0" w:leftChars="0" w:firstLine="0" w:firstLineChars="0"/>
        <w:rPr>
          <w:rFonts w:hint="eastAsia"/>
          <w:lang w:val="en-US" w:eastAsia="zh-CN"/>
        </w:rPr>
      </w:pPr>
      <w:r>
        <w:rPr>
          <w:rFonts w:hint="eastAsia"/>
          <w:lang w:val="en-US" w:eastAsia="zh-CN"/>
        </w:rPr>
        <w:t>4.2.2.1 模块功能</w:t>
      </w:r>
    </w:p>
    <w:p w14:paraId="3B4831FF">
      <w:pPr>
        <w:pStyle w:val="3"/>
        <w:ind w:left="0" w:leftChars="0" w:firstLine="0" w:firstLineChars="0"/>
        <w:rPr>
          <w:rFonts w:hint="eastAsia"/>
          <w:lang w:val="en-US" w:eastAsia="zh-CN"/>
        </w:rPr>
      </w:pPr>
      <w:r>
        <w:rPr>
          <w:rFonts w:hint="eastAsia"/>
          <w:lang w:val="en-US" w:eastAsia="zh-CN"/>
        </w:rPr>
        <w:t>4.2.2.2 实现结构</w:t>
      </w:r>
    </w:p>
    <w:p w14:paraId="33589763">
      <w:pPr>
        <w:pStyle w:val="3"/>
        <w:ind w:left="0" w:leftChars="0" w:firstLine="0" w:firstLineChars="0"/>
        <w:rPr>
          <w:rFonts w:hint="eastAsia"/>
          <w:lang w:val="en-US" w:eastAsia="zh-CN"/>
        </w:rPr>
      </w:pPr>
      <w:r>
        <w:rPr>
          <w:rFonts w:hint="eastAsia"/>
          <w:lang w:val="en-US" w:eastAsia="zh-CN"/>
        </w:rPr>
        <w:t>4.2.2.3 关键流程</w:t>
      </w:r>
    </w:p>
    <w:p w14:paraId="636A296B">
      <w:pPr>
        <w:pStyle w:val="3"/>
        <w:ind w:left="0" w:leftChars="0" w:firstLine="0" w:firstLineChars="0"/>
        <w:rPr>
          <w:rFonts w:hint="eastAsia"/>
          <w:lang w:val="en-US" w:eastAsia="zh-CN"/>
        </w:rPr>
      </w:pPr>
      <w:r>
        <w:rPr>
          <w:rFonts w:hint="eastAsia"/>
          <w:lang w:val="en-US" w:eastAsia="zh-CN"/>
        </w:rPr>
        <w:t>4.2.2.4 输出结果</w:t>
      </w:r>
    </w:p>
    <w:p w14:paraId="5944D875">
      <w:pPr>
        <w:pStyle w:val="5"/>
        <w:bidi w:val="0"/>
        <w:rPr>
          <w:rFonts w:hint="eastAsia"/>
          <w:lang w:val="en-US" w:eastAsia="zh-CN"/>
        </w:rPr>
      </w:pPr>
      <w:r>
        <w:rPr>
          <w:rFonts w:hint="eastAsia"/>
          <w:lang w:val="en-US" w:eastAsia="zh-CN"/>
        </w:rPr>
        <w:t>T2SQL动态取证与SQL自诊断修复实现</w:t>
      </w:r>
    </w:p>
    <w:p w14:paraId="050D1459">
      <w:pPr>
        <w:pStyle w:val="3"/>
        <w:ind w:left="0" w:leftChars="0" w:firstLine="0" w:firstLineChars="0"/>
        <w:rPr>
          <w:rFonts w:hint="eastAsia"/>
          <w:lang w:val="en-US" w:eastAsia="zh-CN"/>
        </w:rPr>
      </w:pPr>
      <w:r>
        <w:rPr>
          <w:rFonts w:hint="eastAsia"/>
          <w:lang w:val="en-US" w:eastAsia="zh-CN"/>
        </w:rPr>
        <w:t>4.2.3.1 模块功能</w:t>
      </w:r>
    </w:p>
    <w:p w14:paraId="4AC529DD">
      <w:pPr>
        <w:pStyle w:val="3"/>
        <w:ind w:left="0" w:leftChars="0" w:firstLine="0" w:firstLineChars="0"/>
        <w:rPr>
          <w:rFonts w:hint="eastAsia"/>
          <w:lang w:val="en-US" w:eastAsia="zh-CN"/>
        </w:rPr>
      </w:pPr>
      <w:r>
        <w:rPr>
          <w:rFonts w:hint="eastAsia"/>
          <w:lang w:val="en-US" w:eastAsia="zh-CN"/>
        </w:rPr>
        <w:t>4.2.3.2 实现结构</w:t>
      </w:r>
    </w:p>
    <w:p w14:paraId="6F1AD868">
      <w:pPr>
        <w:pStyle w:val="3"/>
        <w:ind w:left="0" w:leftChars="0" w:firstLine="0" w:firstLineChars="0"/>
        <w:rPr>
          <w:rFonts w:hint="eastAsia"/>
          <w:lang w:val="en-US" w:eastAsia="zh-CN"/>
        </w:rPr>
      </w:pPr>
      <w:r>
        <w:rPr>
          <w:rFonts w:hint="eastAsia"/>
          <w:lang w:val="en-US" w:eastAsia="zh-CN"/>
        </w:rPr>
        <w:t>4.2.3.3 关键流程</w:t>
      </w:r>
    </w:p>
    <w:p w14:paraId="713EE7EB">
      <w:pPr>
        <w:pStyle w:val="3"/>
        <w:ind w:left="0" w:leftChars="0" w:firstLine="0" w:firstLineChars="0"/>
        <w:rPr>
          <w:rFonts w:hint="eastAsia"/>
          <w:lang w:val="en-US" w:eastAsia="zh-CN"/>
        </w:rPr>
      </w:pPr>
      <w:r>
        <w:rPr>
          <w:rFonts w:hint="eastAsia"/>
          <w:lang w:val="en-US" w:eastAsia="zh-CN"/>
        </w:rPr>
        <w:t>4.2.3.4 输出结果</w:t>
      </w:r>
    </w:p>
    <w:p w14:paraId="4A79115E">
      <w:pPr>
        <w:pStyle w:val="5"/>
        <w:bidi w:val="0"/>
        <w:rPr>
          <w:rFonts w:hint="eastAsia"/>
          <w:lang w:val="en-US" w:eastAsia="zh-CN"/>
        </w:rPr>
      </w:pPr>
      <w:r>
        <w:rPr>
          <w:rFonts w:hint="eastAsia"/>
          <w:lang w:val="en-US" w:eastAsia="zh-CN"/>
        </w:rPr>
        <w:t>证据卡片生成与证据语义判定实现</w:t>
      </w:r>
    </w:p>
    <w:p w14:paraId="4A925FD0">
      <w:pPr>
        <w:pStyle w:val="3"/>
        <w:ind w:left="0" w:leftChars="0" w:firstLine="0" w:firstLineChars="0"/>
        <w:rPr>
          <w:rFonts w:hint="eastAsia"/>
          <w:lang w:val="en-US" w:eastAsia="zh-CN"/>
        </w:rPr>
      </w:pPr>
      <w:r>
        <w:rPr>
          <w:rFonts w:hint="eastAsia"/>
          <w:lang w:val="en-US" w:eastAsia="zh-CN"/>
        </w:rPr>
        <w:t>4.2.4.1 模块功能</w:t>
      </w:r>
    </w:p>
    <w:p w14:paraId="2B164FBA">
      <w:pPr>
        <w:pStyle w:val="3"/>
        <w:ind w:left="0" w:leftChars="0" w:firstLine="0" w:firstLineChars="0"/>
        <w:rPr>
          <w:rFonts w:hint="eastAsia"/>
          <w:lang w:val="en-US" w:eastAsia="zh-CN"/>
        </w:rPr>
      </w:pPr>
      <w:r>
        <w:rPr>
          <w:rFonts w:hint="eastAsia"/>
          <w:lang w:val="en-US" w:eastAsia="zh-CN"/>
        </w:rPr>
        <w:t>4.2.4.2 实现结构</w:t>
      </w:r>
    </w:p>
    <w:p w14:paraId="4654186E">
      <w:pPr>
        <w:pStyle w:val="3"/>
        <w:ind w:left="0" w:leftChars="0" w:firstLine="0" w:firstLineChars="0"/>
        <w:rPr>
          <w:rFonts w:hint="eastAsia"/>
          <w:lang w:val="en-US" w:eastAsia="zh-CN"/>
        </w:rPr>
      </w:pPr>
      <w:r>
        <w:rPr>
          <w:rFonts w:hint="eastAsia"/>
          <w:lang w:val="en-US" w:eastAsia="zh-CN"/>
        </w:rPr>
        <w:t>4.2.4.3 关键流程</w:t>
      </w:r>
    </w:p>
    <w:p w14:paraId="0F303AA8">
      <w:pPr>
        <w:pStyle w:val="3"/>
        <w:ind w:left="0" w:leftChars="0" w:firstLine="0" w:firstLineChars="0"/>
        <w:rPr>
          <w:rFonts w:hint="eastAsia"/>
          <w:lang w:val="en-US" w:eastAsia="zh-CN"/>
        </w:rPr>
      </w:pPr>
      <w:r>
        <w:rPr>
          <w:rFonts w:hint="eastAsia"/>
          <w:lang w:val="en-US" w:eastAsia="zh-CN"/>
        </w:rPr>
        <w:t>4.2.4.4 输出结果</w:t>
      </w:r>
    </w:p>
    <w:p w14:paraId="6642F738">
      <w:pPr>
        <w:pStyle w:val="5"/>
        <w:bidi w:val="0"/>
        <w:rPr>
          <w:rFonts w:hint="eastAsia"/>
          <w:lang w:val="en-US" w:eastAsia="zh-CN"/>
        </w:rPr>
      </w:pPr>
      <w:r>
        <w:rPr>
          <w:rFonts w:hint="eastAsia"/>
          <w:lang w:val="en-US" w:eastAsia="zh-CN"/>
        </w:rPr>
        <w:t>多辩论智能体与结构化评议实现</w:t>
      </w:r>
    </w:p>
    <w:p w14:paraId="3EB99BB7">
      <w:pPr>
        <w:pStyle w:val="3"/>
        <w:ind w:left="0" w:leftChars="0" w:firstLine="0" w:firstLineChars="0"/>
        <w:rPr>
          <w:rFonts w:hint="eastAsia"/>
          <w:lang w:val="en-US" w:eastAsia="zh-CN"/>
        </w:rPr>
      </w:pPr>
      <w:r>
        <w:rPr>
          <w:rFonts w:hint="eastAsia"/>
          <w:lang w:val="en-US" w:eastAsia="zh-CN"/>
        </w:rPr>
        <w:t>4.2.5.1 模块功能</w:t>
      </w:r>
    </w:p>
    <w:p w14:paraId="4F5305E4">
      <w:pPr>
        <w:pStyle w:val="3"/>
        <w:ind w:left="0" w:leftChars="0" w:firstLine="0" w:firstLineChars="0"/>
        <w:rPr>
          <w:rFonts w:hint="eastAsia"/>
          <w:lang w:val="en-US" w:eastAsia="zh-CN"/>
        </w:rPr>
      </w:pPr>
      <w:r>
        <w:rPr>
          <w:rFonts w:hint="eastAsia"/>
          <w:lang w:val="en-US" w:eastAsia="zh-CN"/>
        </w:rPr>
        <w:t>4.2.5.2 实现结构</w:t>
      </w:r>
    </w:p>
    <w:p w14:paraId="60708299">
      <w:pPr>
        <w:pStyle w:val="3"/>
        <w:ind w:left="0" w:leftChars="0" w:firstLine="0" w:firstLineChars="0"/>
        <w:rPr>
          <w:rFonts w:hint="eastAsia"/>
          <w:lang w:val="en-US" w:eastAsia="zh-CN"/>
        </w:rPr>
      </w:pPr>
      <w:r>
        <w:rPr>
          <w:rFonts w:hint="eastAsia"/>
          <w:lang w:val="en-US" w:eastAsia="zh-CN"/>
        </w:rPr>
        <w:t>4.2.5.3 关键流程</w:t>
      </w:r>
    </w:p>
    <w:p w14:paraId="102E414F">
      <w:pPr>
        <w:pStyle w:val="3"/>
        <w:ind w:left="0" w:leftChars="0" w:firstLine="0" w:firstLineChars="0"/>
        <w:rPr>
          <w:rFonts w:hint="eastAsia"/>
          <w:lang w:val="en-US" w:eastAsia="zh-CN"/>
        </w:rPr>
      </w:pPr>
      <w:r>
        <w:rPr>
          <w:rFonts w:hint="eastAsia"/>
          <w:lang w:val="en-US" w:eastAsia="zh-CN"/>
        </w:rPr>
        <w:t>4.2.5.4 输出结果</w:t>
      </w:r>
    </w:p>
    <w:p w14:paraId="0A206151">
      <w:pPr>
        <w:pStyle w:val="5"/>
        <w:bidi w:val="0"/>
        <w:rPr>
          <w:rFonts w:hint="eastAsia"/>
          <w:lang w:val="en-US" w:eastAsia="zh-CN"/>
        </w:rPr>
      </w:pPr>
      <w:r>
        <w:rPr>
          <w:rFonts w:hint="eastAsia"/>
          <w:lang w:val="en-US" w:eastAsia="zh-CN"/>
        </w:rPr>
        <w:t>多层决策与保守仲裁实现</w:t>
      </w:r>
    </w:p>
    <w:p w14:paraId="43A13946">
      <w:pPr>
        <w:pStyle w:val="3"/>
        <w:ind w:left="0" w:leftChars="0" w:firstLine="0" w:firstLineChars="0"/>
        <w:rPr>
          <w:rFonts w:hint="eastAsia"/>
          <w:lang w:val="en-US" w:eastAsia="zh-CN"/>
        </w:rPr>
      </w:pPr>
      <w:r>
        <w:rPr>
          <w:rFonts w:hint="eastAsia"/>
          <w:lang w:val="en-US" w:eastAsia="zh-CN"/>
        </w:rPr>
        <w:t>4.2.6.1 模块功能</w:t>
      </w:r>
    </w:p>
    <w:p w14:paraId="60D49ECE">
      <w:pPr>
        <w:pStyle w:val="3"/>
        <w:ind w:left="0" w:leftChars="0" w:firstLine="0" w:firstLineChars="0"/>
        <w:rPr>
          <w:rFonts w:hint="eastAsia"/>
          <w:lang w:val="en-US" w:eastAsia="zh-CN"/>
        </w:rPr>
      </w:pPr>
      <w:r>
        <w:rPr>
          <w:rFonts w:hint="eastAsia"/>
          <w:lang w:val="en-US" w:eastAsia="zh-CN"/>
        </w:rPr>
        <w:t>4.2.6.2 实现结构</w:t>
      </w:r>
    </w:p>
    <w:p w14:paraId="4A0E5CC7">
      <w:pPr>
        <w:pStyle w:val="3"/>
        <w:ind w:left="0" w:leftChars="0" w:firstLine="0" w:firstLineChars="0"/>
        <w:rPr>
          <w:rFonts w:hint="eastAsia"/>
          <w:lang w:val="en-US" w:eastAsia="zh-CN"/>
        </w:rPr>
      </w:pPr>
      <w:r>
        <w:rPr>
          <w:rFonts w:hint="eastAsia"/>
          <w:lang w:val="en-US" w:eastAsia="zh-CN"/>
        </w:rPr>
        <w:t>4.2.6.3 关键流程</w:t>
      </w:r>
    </w:p>
    <w:p w14:paraId="47CB719F">
      <w:pPr>
        <w:pStyle w:val="3"/>
        <w:ind w:left="0" w:leftChars="0" w:firstLine="0" w:firstLineChars="0"/>
        <w:rPr>
          <w:rFonts w:hint="eastAsia"/>
          <w:lang w:val="en-US" w:eastAsia="zh-CN"/>
        </w:rPr>
      </w:pPr>
      <w:r>
        <w:rPr>
          <w:rFonts w:hint="eastAsia"/>
          <w:lang w:val="en-US" w:eastAsia="zh-CN"/>
        </w:rPr>
        <w:t>4.2.6.4 输出结果</w:t>
      </w:r>
    </w:p>
    <w:p w14:paraId="00BA499B">
      <w:pPr>
        <w:pStyle w:val="3"/>
        <w:ind w:left="0" w:leftChars="0" w:firstLine="0" w:firstLineChars="0"/>
        <w:rPr>
          <w:rFonts w:hint="eastAsia"/>
          <w:lang w:val="en-US" w:eastAsia="zh-CN"/>
        </w:rPr>
      </w:pPr>
    </w:p>
    <w:p w14:paraId="06461447">
      <w:pPr>
        <w:pStyle w:val="5"/>
        <w:bidi w:val="0"/>
        <w:rPr>
          <w:rFonts w:hint="eastAsia"/>
          <w:lang w:val="en-US" w:eastAsia="zh-CN"/>
        </w:rPr>
      </w:pPr>
      <w:r>
        <w:rPr>
          <w:rFonts w:hint="eastAsia"/>
          <w:lang w:val="en-US" w:eastAsia="zh-CN"/>
        </w:rPr>
        <w:t>人工补证复核与报告生成实现</w:t>
      </w:r>
    </w:p>
    <w:p w14:paraId="164D82F5">
      <w:pPr>
        <w:pStyle w:val="3"/>
        <w:ind w:left="0" w:leftChars="0" w:firstLine="0" w:firstLineChars="0"/>
        <w:rPr>
          <w:rFonts w:hint="eastAsia"/>
          <w:lang w:val="en-US" w:eastAsia="zh-CN"/>
        </w:rPr>
      </w:pPr>
      <w:r>
        <w:rPr>
          <w:rFonts w:hint="eastAsia"/>
          <w:lang w:val="en-US" w:eastAsia="zh-CN"/>
        </w:rPr>
        <w:t>4.2.7.1 模块功能</w:t>
      </w:r>
    </w:p>
    <w:p w14:paraId="65C3E7FC">
      <w:pPr>
        <w:pStyle w:val="3"/>
        <w:ind w:left="0" w:leftChars="0" w:firstLine="0" w:firstLineChars="0"/>
        <w:rPr>
          <w:rFonts w:hint="eastAsia"/>
          <w:lang w:val="en-US" w:eastAsia="zh-CN"/>
        </w:rPr>
      </w:pPr>
      <w:r>
        <w:rPr>
          <w:rFonts w:hint="eastAsia"/>
          <w:lang w:val="en-US" w:eastAsia="zh-CN"/>
        </w:rPr>
        <w:t>4.2.7.2 实现结构</w:t>
      </w:r>
    </w:p>
    <w:p w14:paraId="173DA626">
      <w:pPr>
        <w:pStyle w:val="3"/>
        <w:ind w:left="0" w:leftChars="0" w:firstLine="0" w:firstLineChars="0"/>
        <w:rPr>
          <w:rFonts w:hint="eastAsia"/>
          <w:lang w:val="en-US" w:eastAsia="zh-CN"/>
        </w:rPr>
      </w:pPr>
      <w:r>
        <w:rPr>
          <w:rFonts w:hint="eastAsia"/>
          <w:lang w:val="en-US" w:eastAsia="zh-CN"/>
        </w:rPr>
        <w:t>4.2.7.3 关键流程</w:t>
      </w:r>
    </w:p>
    <w:p w14:paraId="4A9FDF3F">
      <w:pPr>
        <w:pStyle w:val="3"/>
        <w:ind w:left="0" w:leftChars="0" w:firstLine="0" w:firstLineChars="0"/>
        <w:rPr>
          <w:rFonts w:hint="eastAsia"/>
          <w:lang w:val="en-US" w:eastAsia="zh-CN"/>
        </w:rPr>
      </w:pPr>
      <w:r>
        <w:rPr>
          <w:rFonts w:hint="eastAsia"/>
          <w:lang w:val="en-US" w:eastAsia="zh-CN"/>
        </w:rPr>
        <w:t>4.2.7.4 输出结果</w:t>
      </w:r>
    </w:p>
    <w:p w14:paraId="6141A9B1">
      <w:pPr>
        <w:pStyle w:val="4"/>
        <w:bidi w:val="0"/>
        <w:rPr>
          <w:rFonts w:hint="eastAsia"/>
          <w:lang w:val="en-US" w:eastAsia="zh-CN"/>
        </w:rPr>
      </w:pPr>
      <w:r>
        <w:rPr>
          <w:rFonts w:hint="eastAsia"/>
          <w:lang w:val="en-US" w:eastAsia="zh-CN"/>
        </w:rPr>
        <w:t>前端交互与可视化实现</w:t>
      </w:r>
    </w:p>
    <w:p w14:paraId="2306D77C">
      <w:pPr>
        <w:pStyle w:val="5"/>
        <w:bidi w:val="0"/>
        <w:rPr>
          <w:rFonts w:hint="eastAsia"/>
          <w:lang w:val="en-US" w:eastAsia="zh-CN"/>
        </w:rPr>
      </w:pPr>
      <w:r>
        <w:rPr>
          <w:rFonts w:hint="eastAsia"/>
          <w:lang w:val="en-US" w:eastAsia="zh-CN"/>
        </w:rPr>
        <w:t>页面功能设计</w:t>
      </w:r>
    </w:p>
    <w:p w14:paraId="57AA0C71">
      <w:pPr>
        <w:pStyle w:val="5"/>
        <w:bidi w:val="0"/>
        <w:rPr>
          <w:rFonts w:hint="eastAsia"/>
          <w:lang w:val="en-US" w:eastAsia="zh-CN"/>
        </w:rPr>
      </w:pPr>
      <w:r>
        <w:rPr>
          <w:rFonts w:hint="eastAsia"/>
          <w:lang w:val="en-US" w:eastAsia="zh-CN"/>
        </w:rPr>
        <w:t>核心组件实现</w:t>
      </w:r>
    </w:p>
    <w:p w14:paraId="161E8439">
      <w:pPr>
        <w:pStyle w:val="5"/>
        <w:bidi w:val="0"/>
        <w:rPr>
          <w:rFonts w:hint="eastAsia"/>
          <w:lang w:val="en-US" w:eastAsia="zh-CN"/>
        </w:rPr>
      </w:pPr>
      <w:r>
        <w:rPr>
          <w:rFonts w:hint="eastAsia"/>
          <w:lang w:val="en-US" w:eastAsia="zh-CN"/>
        </w:rPr>
        <w:t>流式过程展示</w:t>
      </w:r>
    </w:p>
    <w:p w14:paraId="5F7FAC10">
      <w:pPr>
        <w:pStyle w:val="5"/>
        <w:bidi w:val="0"/>
        <w:rPr>
          <w:rFonts w:hint="eastAsia"/>
          <w:lang w:val="en-US" w:eastAsia="zh-CN"/>
        </w:rPr>
      </w:pPr>
      <w:r>
        <w:rPr>
          <w:rFonts w:hint="eastAsia"/>
          <w:lang w:val="en-US" w:eastAsia="zh-CN"/>
        </w:rPr>
        <w:t>复核与报告交互</w:t>
      </w:r>
    </w:p>
    <w:p w14:paraId="29BCEE92">
      <w:pPr>
        <w:pStyle w:val="4"/>
        <w:bidi w:val="0"/>
        <w:rPr>
          <w:rFonts w:hint="eastAsia"/>
          <w:lang w:val="en-US" w:eastAsia="zh-CN"/>
        </w:rPr>
      </w:pPr>
      <w:r>
        <w:rPr>
          <w:rFonts w:hint="eastAsia"/>
          <w:lang w:val="en-US" w:eastAsia="zh-CN"/>
        </w:rPr>
        <w:t>API接口与流式推送实现</w:t>
      </w:r>
    </w:p>
    <w:p w14:paraId="32132C15">
      <w:pPr>
        <w:pStyle w:val="5"/>
        <w:bidi w:val="0"/>
        <w:rPr>
          <w:rFonts w:hint="eastAsia"/>
          <w:lang w:val="en-US" w:eastAsia="zh-CN"/>
        </w:rPr>
      </w:pPr>
      <w:r>
        <w:rPr>
          <w:rFonts w:hint="eastAsia"/>
          <w:lang w:val="en-US" w:eastAsia="zh-CN"/>
        </w:rPr>
        <w:t>接口功能划分</w:t>
      </w:r>
    </w:p>
    <w:p w14:paraId="5B7491B3">
      <w:pPr>
        <w:pStyle w:val="5"/>
        <w:bidi w:val="0"/>
        <w:rPr>
          <w:rFonts w:hint="eastAsia"/>
          <w:lang w:val="en-US" w:eastAsia="zh-CN"/>
        </w:rPr>
      </w:pPr>
      <w:r>
        <w:rPr>
          <w:rFonts w:hint="eastAsia"/>
          <w:lang w:val="en-US" w:eastAsia="zh-CN"/>
        </w:rPr>
        <w:t>审核任务启动接口</w:t>
      </w:r>
    </w:p>
    <w:p w14:paraId="7AAEF085">
      <w:pPr>
        <w:pStyle w:val="5"/>
        <w:bidi w:val="0"/>
        <w:rPr>
          <w:rFonts w:hint="eastAsia"/>
          <w:lang w:val="en-US" w:eastAsia="zh-CN"/>
        </w:rPr>
      </w:pPr>
      <w:r>
        <w:rPr>
          <w:rFonts w:hint="eastAsia"/>
          <w:lang w:val="en-US" w:eastAsia="zh-CN"/>
        </w:rPr>
        <w:t>流式推送机制</w:t>
      </w:r>
    </w:p>
    <w:p w14:paraId="6651C963">
      <w:pPr>
        <w:pStyle w:val="5"/>
        <w:bidi w:val="0"/>
        <w:rPr>
          <w:rFonts w:hint="eastAsia"/>
          <w:lang w:val="en-US" w:eastAsia="zh-CN"/>
        </w:rPr>
      </w:pPr>
      <w:r>
        <w:rPr>
          <w:rFonts w:hint="eastAsia"/>
          <w:lang w:val="en-US" w:eastAsia="zh-CN"/>
        </w:rPr>
        <w:t>历史会话、复核与报告接口</w:t>
      </w:r>
    </w:p>
    <w:p w14:paraId="3ABADC92">
      <w:pPr>
        <w:pStyle w:val="4"/>
        <w:bidi w:val="0"/>
        <w:rPr>
          <w:rFonts w:hint="default"/>
          <w:lang w:val="en-US" w:eastAsia="zh-CN"/>
        </w:rPr>
      </w:pPr>
      <w:bookmarkStart w:id="32" w:name="_Toc6519"/>
      <w:r>
        <w:t>安全与隐私保护设计</w:t>
      </w:r>
      <w:bookmarkEnd w:id="32"/>
    </w:p>
    <w:p w14:paraId="6001B84B">
      <w:pPr>
        <w:pStyle w:val="3"/>
        <w:bidi w:val="0"/>
        <w:ind w:left="0" w:leftChars="0" w:firstLine="420" w:firstLineChars="0"/>
        <w:rPr>
          <w:rFonts w:hint="eastAsia"/>
        </w:rPr>
      </w:pPr>
      <w:r>
        <w:rPr>
          <w:rFonts w:hint="eastAsia"/>
        </w:rPr>
        <w:t>政务资格审核涉及身份证号、就业状态、社保缴费、工商登记和补贴历史等敏感信息，因此系统在实现过程中对数据使用、模型调用和过程留痕进行了基本约束。</w:t>
      </w:r>
    </w:p>
    <w:p w14:paraId="645F8714">
      <w:pPr>
        <w:pStyle w:val="3"/>
        <w:bidi w:val="0"/>
        <w:ind w:left="0" w:leftChars="0" w:firstLine="420" w:firstLineChars="0"/>
        <w:rPr>
          <w:rFonts w:hint="eastAsia"/>
        </w:rPr>
      </w:pPr>
      <w:r>
        <w:rPr>
          <w:rFonts w:hint="eastAsia"/>
        </w:rPr>
        <w:t>在数据使用方面，系统仅查询与当前政策规则相关的必要字段，前端展示和报告生成时对身份证号等敏感信息进行脱敏处理，避免无关个人信息暴露。在数据库访问方面，前端不直接连接业务数据库，所有查询均由后端统一执行，T2SQL生成的SQL也受到Schema、字段白名单和审核规则约束，减少越权查询和无关查询风险。</w:t>
      </w:r>
    </w:p>
    <w:p w14:paraId="0DB2A119">
      <w:pPr>
        <w:pStyle w:val="3"/>
        <w:bidi w:val="0"/>
        <w:ind w:left="0" w:leftChars="0" w:firstLine="420" w:firstLineChars="0"/>
        <w:rPr>
          <w:rFonts w:hint="eastAsia"/>
        </w:rPr>
      </w:pPr>
      <w:r>
        <w:rPr>
          <w:rFonts w:hint="eastAsia"/>
        </w:rPr>
        <w:t>在大模型调用方面，系统不将完整业务数据库交给模型处理，而是通过政策规则、字段约束和证据卡片控制模型输入范围。多Agent评议必须基于已生成的证据进行分析，避免脱离证据自由推理。</w:t>
      </w:r>
    </w:p>
    <w:p w14:paraId="6143D9DE">
      <w:pPr>
        <w:pStyle w:val="3"/>
        <w:bidi w:val="0"/>
        <w:ind w:left="0" w:leftChars="0" w:firstLine="420" w:firstLineChars="0"/>
        <w:rPr>
          <w:rFonts w:hint="eastAsia"/>
          <w:lang w:val="en-US" w:eastAsia="zh-CN"/>
        </w:rPr>
      </w:pPr>
      <w:r>
        <w:rPr>
          <w:rFonts w:hint="eastAsia"/>
        </w:rPr>
        <w:t>在过程留痕方面，系统保存政策识别结果、SQL执行记录、证据卡片、Agent意见、仲裁结论、人工复核意见和报告生成记录，便于后续复查和审计追溯。通过上述设计，系统在实现智能辅助审核的同时，保留了政务场景所需的数据保护和责任追溯能力。</w:t>
      </w:r>
    </w:p>
    <w:tbl>
      <w:tblPr>
        <w:tblStyle w:val="24"/>
        <w:tblW w:w="8211" w:type="dxa"/>
        <w:tblInd w:w="3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43"/>
        <w:gridCol w:w="3111"/>
        <w:gridCol w:w="3857"/>
      </w:tblGrid>
      <w:tr w14:paraId="00B615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trPr>
        <w:tc>
          <w:tcPr>
            <w:tcW w:w="0" w:type="auto"/>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2584D45A">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安全问题</w:t>
            </w:r>
          </w:p>
        </w:tc>
        <w:tc>
          <w:tcPr>
            <w:tcW w:w="3111"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33FBFC64">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风险表现</w:t>
            </w:r>
          </w:p>
        </w:tc>
        <w:tc>
          <w:tcPr>
            <w:tcW w:w="3857"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7A48CE24">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设计措施</w:t>
            </w:r>
          </w:p>
        </w:tc>
      </w:tr>
      <w:tr w14:paraId="115BC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3AE92EAB">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hint="eastAsia" w:ascii="宋体" w:hAnsi="宋体" w:eastAsia="宋体" w:cs="宋体"/>
                <w:b w:val="0"/>
                <w:i w:val="0"/>
                <w:color w:val="000000"/>
                <w:kern w:val="0"/>
                <w:sz w:val="21"/>
                <w:szCs w:val="21"/>
                <w:lang w:val="en-US" w:eastAsia="zh-CN" w:bidi="ar"/>
              </w:rPr>
              <w:t>身份信息敏感</w:t>
            </w:r>
          </w:p>
        </w:tc>
        <w:tc>
          <w:tcPr>
            <w:tcW w:w="3111"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748E016F">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hint="eastAsia" w:ascii="宋体" w:hAnsi="宋体" w:eastAsia="宋体" w:cs="宋体"/>
                <w:b w:val="0"/>
                <w:i w:val="0"/>
                <w:color w:val="000000"/>
                <w:kern w:val="0"/>
                <w:sz w:val="21"/>
                <w:szCs w:val="21"/>
                <w:lang w:val="en-US" w:eastAsia="zh-CN" w:bidi="ar"/>
              </w:rPr>
              <w:t>身份证号等个人信息在页面、截图或报告中泄露</w:t>
            </w:r>
          </w:p>
        </w:tc>
        <w:tc>
          <w:tcPr>
            <w:tcW w:w="3857"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2594DCA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hint="eastAsia" w:ascii="宋体" w:hAnsi="宋体" w:eastAsia="宋体" w:cs="宋体"/>
                <w:b w:val="0"/>
                <w:i w:val="0"/>
                <w:color w:val="000000"/>
                <w:kern w:val="0"/>
                <w:sz w:val="21"/>
                <w:szCs w:val="21"/>
                <w:lang w:val="en-US" w:eastAsia="zh-CN" w:bidi="ar"/>
              </w:rPr>
              <w:t>前端与报告中对敏感字段脱敏展示，仅保留审核所需信息</w:t>
            </w:r>
          </w:p>
        </w:tc>
      </w:tr>
      <w:tr w14:paraId="49B8BC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1F07A8E1">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数据库访问风险</w:t>
            </w:r>
          </w:p>
        </w:tc>
        <w:tc>
          <w:tcPr>
            <w:tcW w:w="311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1551A09">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hint="eastAsia" w:ascii="宋体" w:hAnsi="宋体" w:eastAsia="宋体" w:cs="宋体"/>
                <w:b w:val="0"/>
                <w:i w:val="0"/>
                <w:color w:val="000000"/>
                <w:kern w:val="0"/>
                <w:sz w:val="21"/>
                <w:szCs w:val="21"/>
                <w:lang w:val="en-US" w:eastAsia="zh-CN" w:bidi="ar"/>
              </w:rPr>
              <w:t>前端直接访问数据库可能造成越权查询或误操作</w:t>
            </w:r>
          </w:p>
        </w:tc>
        <w:tc>
          <w:tcPr>
            <w:tcW w:w="3857"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65EBAE5">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hint="eastAsia" w:ascii="宋体" w:hAnsi="宋体" w:eastAsia="宋体" w:cs="宋体"/>
                <w:b w:val="0"/>
                <w:i w:val="0"/>
                <w:color w:val="000000"/>
                <w:kern w:val="0"/>
                <w:sz w:val="21"/>
                <w:szCs w:val="21"/>
                <w:lang w:val="en-US" w:eastAsia="zh-CN" w:bidi="ar"/>
              </w:rPr>
              <w:t>数据库查询由后端统一封装，前端不暴露连接信息和表结构操作权限</w:t>
            </w:r>
          </w:p>
        </w:tc>
      </w:tr>
      <w:tr w14:paraId="77C509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7A6B0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大模型调用泄露风险</w:t>
            </w:r>
          </w:p>
        </w:tc>
        <w:tc>
          <w:tcPr>
            <w:tcW w:w="3111" w:type="dxa"/>
            <w:tcBorders>
              <w:top w:val="nil"/>
              <w:left w:val="nil"/>
              <w:bottom w:val="nil"/>
              <w:right w:val="nil"/>
            </w:tcBorders>
            <w:shd w:val="clear" w:color="auto" w:fill="FFFFFF"/>
            <w:noWrap w:val="0"/>
            <w:tcMar>
              <w:top w:w="-1" w:type="dxa"/>
              <w:left w:w="-1" w:type="dxa"/>
              <w:bottom w:w="-1" w:type="dxa"/>
              <w:right w:w="-1" w:type="dxa"/>
            </w:tcMar>
            <w:vAlign w:val="center"/>
          </w:tcPr>
          <w:p w14:paraId="5B7B3ADB">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将完整个人档案或无关业务数据传入模型，可能增加隐私暴露风险</w:t>
            </w:r>
          </w:p>
        </w:tc>
        <w:tc>
          <w:tcPr>
            <w:tcW w:w="3857" w:type="dxa"/>
            <w:tcBorders>
              <w:top w:val="nil"/>
              <w:left w:val="nil"/>
              <w:bottom w:val="nil"/>
              <w:right w:val="nil"/>
            </w:tcBorders>
            <w:shd w:val="clear" w:color="auto" w:fill="FFFFFF"/>
            <w:noWrap w:val="0"/>
            <w:tcMar>
              <w:top w:w="-1" w:type="dxa"/>
              <w:left w:w="-1" w:type="dxa"/>
              <w:bottom w:w="-1" w:type="dxa"/>
              <w:right w:w="-1" w:type="dxa"/>
            </w:tcMar>
            <w:vAlign w:val="center"/>
          </w:tcPr>
          <w:p w14:paraId="458D3E17">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模型输入采用最小必要原则，仅传入政策规则、Schema 摘要、核查目标和必要证据</w:t>
            </w:r>
          </w:p>
        </w:tc>
      </w:tr>
      <w:tr w14:paraId="57A5A7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3C23655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SQL生成与执行风险</w:t>
            </w:r>
          </w:p>
        </w:tc>
        <w:tc>
          <w:tcPr>
            <w:tcW w:w="311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E7F0A2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生成 SQL 可能出现越权查询、错误查询或无关查询</w:t>
            </w:r>
          </w:p>
        </w:tc>
        <w:tc>
          <w:tcPr>
            <w:tcW w:w="3857"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45D1B704">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 由后端统一执行，结合 Schema 约束、执行校验和诊断记录进行控制</w:t>
            </w:r>
          </w:p>
        </w:tc>
      </w:tr>
      <w:tr w14:paraId="281839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6DCBB">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操作追责风险</w:t>
            </w:r>
          </w:p>
        </w:tc>
        <w:tc>
          <w:tcPr>
            <w:tcW w:w="3111" w:type="dxa"/>
            <w:tcBorders>
              <w:top w:val="nil"/>
              <w:left w:val="nil"/>
              <w:bottom w:val="nil"/>
              <w:right w:val="nil"/>
            </w:tcBorders>
            <w:shd w:val="clear" w:color="auto" w:fill="FFFFFF"/>
            <w:noWrap w:val="0"/>
            <w:tcMar>
              <w:top w:w="-1" w:type="dxa"/>
              <w:left w:w="-1" w:type="dxa"/>
              <w:bottom w:w="-1" w:type="dxa"/>
              <w:right w:w="-1" w:type="dxa"/>
            </w:tcMar>
            <w:vAlign w:val="center"/>
          </w:tcPr>
          <w:p w14:paraId="262C5C32">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只保存最终结论，难以还原审核过程和责任链路</w:t>
            </w:r>
          </w:p>
        </w:tc>
        <w:tc>
          <w:tcPr>
            <w:tcW w:w="3857" w:type="dxa"/>
            <w:tcBorders>
              <w:top w:val="nil"/>
              <w:left w:val="nil"/>
              <w:bottom w:val="nil"/>
              <w:right w:val="nil"/>
            </w:tcBorders>
            <w:shd w:val="clear" w:color="auto" w:fill="FFFFFF"/>
            <w:noWrap w:val="0"/>
            <w:tcMar>
              <w:top w:w="-1" w:type="dxa"/>
              <w:left w:w="-1" w:type="dxa"/>
              <w:bottom w:w="-1" w:type="dxa"/>
              <w:right w:w="-1" w:type="dxa"/>
            </w:tcMar>
            <w:vAlign w:val="center"/>
          </w:tcPr>
          <w:p w14:paraId="10DA785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保存审核会话、SQL、证据卡片、Agent 意见、仲裁结论和人工复核记录</w:t>
            </w:r>
          </w:p>
        </w:tc>
      </w:tr>
      <w:tr w14:paraId="62360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0" w:type="auto"/>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2E68F61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报告误用风险</w:t>
            </w:r>
          </w:p>
        </w:tc>
        <w:tc>
          <w:tcPr>
            <w:tcW w:w="311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004415D">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未确认的模型辅助结论可能被直接作为正式材料使用</w:t>
            </w:r>
          </w:p>
        </w:tc>
        <w:tc>
          <w:tcPr>
            <w:tcW w:w="3857"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EB48667">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未完成人工复核前不开放正式 PDF 报告下载，确认后再生成归档报告</w:t>
            </w:r>
          </w:p>
        </w:tc>
      </w:tr>
      <w:tr w14:paraId="7A8DFD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243"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5467CD93">
            <w:pPr>
              <w:keepNext w:val="0"/>
              <w:keepLines w:val="0"/>
              <w:widowControl/>
              <w:suppressLineNumbers w:val="0"/>
              <w:snapToGrid w:val="0"/>
              <w:ind w:left="0" w:leftChars="0" w:right="0" w:rightChars="0" w:firstLine="0" w:firstLineChars="0"/>
              <w:jc w:val="center"/>
              <w:rPr>
                <w:rFonts w:ascii="宋体" w:hAnsi="宋体" w:eastAsia="宋体" w:cs="宋体"/>
                <w:b w:val="0"/>
                <w:i w:val="0"/>
                <w:color w:val="000000"/>
                <w:kern w:val="0"/>
                <w:sz w:val="21"/>
                <w:szCs w:val="21"/>
                <w:lang w:val="en-US" w:eastAsia="zh-CN" w:bidi="ar"/>
              </w:rPr>
            </w:pPr>
            <w:r>
              <w:rPr>
                <w:rFonts w:hint="eastAsia" w:ascii="宋体" w:hAnsi="宋体" w:eastAsia="宋体" w:cs="宋体"/>
                <w:b w:val="0"/>
                <w:i w:val="0"/>
                <w:color w:val="000000"/>
                <w:kern w:val="0"/>
                <w:sz w:val="21"/>
                <w:szCs w:val="21"/>
                <w:lang w:val="en-US" w:eastAsia="zh-CN" w:bidi="ar"/>
              </w:rPr>
              <w:t>智能评议失真风险</w:t>
            </w:r>
          </w:p>
        </w:tc>
        <w:tc>
          <w:tcPr>
            <w:tcW w:w="3111"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172C2C51">
            <w:pPr>
              <w:keepNext w:val="0"/>
              <w:keepLines w:val="0"/>
              <w:widowControl/>
              <w:suppressLineNumbers w:val="0"/>
              <w:snapToGrid w:val="0"/>
              <w:ind w:left="0" w:leftChars="0" w:right="0" w:rightChars="0" w:firstLine="0" w:firstLineChars="0"/>
              <w:jc w:val="left"/>
              <w:rPr>
                <w:rFonts w:ascii="宋体" w:hAnsi="宋体" w:eastAsia="宋体" w:cs="宋体"/>
                <w:b w:val="0"/>
                <w:i w:val="0"/>
                <w:color w:val="000000"/>
                <w:kern w:val="0"/>
                <w:sz w:val="21"/>
                <w:szCs w:val="21"/>
                <w:lang w:val="en-US" w:eastAsia="zh-CN" w:bidi="ar"/>
              </w:rPr>
            </w:pPr>
            <w:r>
              <w:rPr>
                <w:rFonts w:hint="eastAsia" w:ascii="宋体" w:hAnsi="宋体" w:eastAsia="宋体" w:cs="宋体"/>
                <w:b w:val="0"/>
                <w:i w:val="0"/>
                <w:color w:val="000000"/>
                <w:kern w:val="0"/>
                <w:sz w:val="21"/>
                <w:szCs w:val="21"/>
                <w:lang w:val="en-US" w:eastAsia="zh-CN" w:bidi="ar"/>
              </w:rPr>
              <w:t>Agent可能脱离证据自由推理，导致结论不可靠</w:t>
            </w:r>
          </w:p>
        </w:tc>
        <w:tc>
          <w:tcPr>
            <w:tcW w:w="3857"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4B616627">
            <w:pPr>
              <w:keepNext w:val="0"/>
              <w:keepLines w:val="0"/>
              <w:widowControl/>
              <w:suppressLineNumbers w:val="0"/>
              <w:snapToGrid w:val="0"/>
              <w:ind w:left="0" w:leftChars="0" w:right="0" w:rightChars="0" w:firstLine="0" w:firstLineChars="0"/>
              <w:jc w:val="left"/>
              <w:rPr>
                <w:rFonts w:ascii="宋体" w:hAnsi="宋体" w:eastAsia="宋体" w:cs="宋体"/>
                <w:b w:val="0"/>
                <w:i w:val="0"/>
                <w:color w:val="000000"/>
                <w:kern w:val="0"/>
                <w:sz w:val="21"/>
                <w:szCs w:val="21"/>
                <w:lang w:val="en-US" w:eastAsia="zh-CN" w:bidi="ar"/>
              </w:rPr>
            </w:pPr>
            <w:r>
              <w:rPr>
                <w:rFonts w:hint="eastAsia" w:ascii="宋体" w:hAnsi="宋体" w:eastAsia="宋体" w:cs="宋体"/>
                <w:b w:val="0"/>
                <w:i w:val="0"/>
                <w:color w:val="000000"/>
                <w:kern w:val="0"/>
                <w:sz w:val="21"/>
                <w:szCs w:val="21"/>
                <w:lang w:val="en-US" w:eastAsia="zh-CN" w:bidi="ar"/>
              </w:rPr>
              <w:t>多Agent评议必须基于证据卡片和政策规则，仲裁结论绑定证据来源</w:t>
            </w:r>
          </w:p>
        </w:tc>
      </w:tr>
    </w:tbl>
    <w:p w14:paraId="5F74D40D">
      <w:pPr>
        <w:pStyle w:val="12"/>
        <w:ind w:left="0" w:leftChars="0" w:firstLine="0" w:firstLineChars="0"/>
        <w:rPr>
          <w:rFonts w:hint="eastAsia" w:eastAsia="宋体"/>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val="en-US" w:eastAsia="zh-CN"/>
        </w:rPr>
        <w:t xml:space="preserve"> </w:t>
      </w:r>
      <w:r>
        <w:rPr>
          <w:rFonts w:hint="eastAsia"/>
          <w:lang w:eastAsia="zh-CN"/>
        </w:rPr>
        <w:t>安全与隐私保护设计</w:t>
      </w:r>
    </w:p>
    <w:p w14:paraId="78CE7443">
      <w:pPr>
        <w:pStyle w:val="4"/>
        <w:bidi w:val="0"/>
        <w:rPr>
          <w:rFonts w:hint="default"/>
          <w:lang w:val="en-US" w:eastAsia="zh-CN"/>
        </w:rPr>
      </w:pPr>
      <w:bookmarkStart w:id="33" w:name="_Toc16548"/>
      <w:r>
        <w:rPr>
          <w:rFonts w:hint="default"/>
          <w:lang w:val="en-US" w:eastAsia="zh-CN"/>
        </w:rPr>
        <w:t>系统部署与运行方式</w:t>
      </w:r>
      <w:bookmarkEnd w:id="33"/>
    </w:p>
    <w:p w14:paraId="2CDD0024">
      <w:pPr>
        <w:pStyle w:val="3"/>
        <w:bidi w:val="0"/>
      </w:pPr>
      <w:r>
        <w:t>本系统采用前后端分离部署方式。后端基于Python和FastAPI实现，负责政策识别、规则加载、T2SQL取证、多Agent辩论、人工复核和报告生成；前端基于Vue3、Vite和ElementPlus实现，负责审核流程展示和用户交互；数据库采用MySQL存储业务数据、政策规则和历史会话记录。各环节的具体操作命令与实现内容</w:t>
      </w:r>
      <w:r>
        <w:rPr>
          <w:rFonts w:hint="default"/>
        </w:rPr>
        <w:t>参见表11。</w:t>
      </w:r>
    </w:p>
    <w:tbl>
      <w:tblPr>
        <w:tblStyle w:val="24"/>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6723"/>
      </w:tblGrid>
      <w:tr w14:paraId="733D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551"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92B82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环节</w:t>
            </w:r>
          </w:p>
        </w:tc>
        <w:tc>
          <w:tcPr>
            <w:tcW w:w="6723"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0386FE0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实现内容</w:t>
            </w:r>
          </w:p>
        </w:tc>
      </w:tr>
      <w:tr w14:paraId="5969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F786E9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环境准备</w:t>
            </w:r>
          </w:p>
        </w:tc>
        <w:tc>
          <w:tcPr>
            <w:tcW w:w="6723"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CF5AB1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安装 Python、Node.js和MySQL</w:t>
            </w:r>
          </w:p>
        </w:tc>
      </w:tr>
      <w:tr w14:paraId="2325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8B22E1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后端依赖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42D758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在项目根目录执行pip install -r requirements.txt</w:t>
            </w:r>
          </w:p>
        </w:tc>
      </w:tr>
      <w:tr w14:paraId="2493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6E7068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数据库初始化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6FC494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执schema_struct.sql，创建业务表、规则表和会话表。</w:t>
            </w:r>
          </w:p>
        </w:tc>
      </w:tr>
      <w:tr w14:paraId="4D8E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3B8929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参数配置</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1D07BF8">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在config中配置数据库连接和大模型接口参数。</w:t>
            </w:r>
          </w:p>
        </w:tc>
      </w:tr>
      <w:tr w14:paraId="7AC5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CAEB57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后端启动</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C6B1D9F">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执行python api/main.py或uvicorn api.main:app --port 8000</w:t>
            </w:r>
          </w:p>
        </w:tc>
      </w:tr>
      <w:tr w14:paraId="1290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61AD5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前端依赖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76FB81A">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进入frontend/，执行npm install。</w:t>
            </w:r>
          </w:p>
        </w:tc>
      </w:tr>
      <w:tr w14:paraId="4EF9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F44F35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前端启动</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BDA84A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执行npm run dev，启动Vue前端页面。</w:t>
            </w:r>
          </w:p>
        </w:tc>
      </w:tr>
      <w:tr w14:paraId="5D61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65ED07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系统访问</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A1FD4D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前端通过http://localhost:8000/api调用后端服务。</w:t>
            </w:r>
          </w:p>
        </w:tc>
      </w:tr>
      <w:tr w14:paraId="4D29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208CA7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报告输出</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C25F394">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PDF 报告保存至generated_reports/，并绑定历史会话。</w:t>
            </w:r>
          </w:p>
        </w:tc>
      </w:tr>
      <w:tr w14:paraId="28C6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B27E7F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运行验证</w:t>
            </w:r>
          </w:p>
        </w:tc>
        <w:tc>
          <w:tcPr>
            <w:tcW w:w="6723"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6E55E3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输入身份证号和诉求，检查政策匹配、取证、辩论和报告下载。</w:t>
            </w:r>
          </w:p>
        </w:tc>
      </w:tr>
    </w:tbl>
    <w:p w14:paraId="259275A4">
      <w:pPr>
        <w:pStyle w:val="12"/>
        <w:numPr>
          <w:ilvl w:val="0"/>
          <w:numId w:val="0"/>
        </w:numPr>
        <w:bidi w:val="0"/>
        <w:ind w:leftChars="0"/>
        <w:rPr>
          <w:rFonts w:hint="eastAsia" w:eastAsia="黑体"/>
          <w:lang w:val="en-US"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系统部署运行实现</w:t>
      </w:r>
    </w:p>
    <w:p w14:paraId="2E7DDD8D">
      <w:pPr>
        <w:pStyle w:val="4"/>
        <w:bidi w:val="0"/>
        <w:rPr>
          <w:rFonts w:hint="default"/>
          <w:lang w:val="en-US" w:eastAsia="zh-CN"/>
        </w:rPr>
      </w:pPr>
      <w:bookmarkStart w:id="34" w:name="_Toc6574"/>
      <w:r>
        <w:rPr>
          <w:rFonts w:hint="default"/>
          <w:lang w:val="en-US" w:eastAsia="zh-CN"/>
        </w:rPr>
        <w:t>实现难点与解决方法</w:t>
      </w:r>
      <w:bookmarkEnd w:id="34"/>
    </w:p>
    <w:p w14:paraId="79B787DC">
      <w:pPr>
        <w:pStyle w:val="3"/>
        <w:bidi w:val="0"/>
      </w:pPr>
      <w:r>
        <w:rPr>
          <w:rFonts w:hint="eastAsia"/>
        </w:rPr>
        <w:t>本作品在实现过程中，主要难点并不在于单一功能页面或接口开发，而在于如何将政策规则、数据库事实、大模型推理和人工复核组织成一条可追溯的审核链路。针对系统实现中的关键问题，本文从以下几个方面进行处理。</w:t>
      </w:r>
      <w:r>
        <w:t>主要实现难点及解决方法如表</w:t>
      </w:r>
      <w:r>
        <w:rPr>
          <w:rFonts w:hint="eastAsia"/>
          <w:lang w:val="en-US" w:eastAsia="zh-CN"/>
        </w:rPr>
        <w:t>12</w:t>
      </w:r>
      <w:r>
        <w:t>所示。</w:t>
      </w:r>
      <w:bookmarkStart w:id="47" w:name="_GoBack"/>
      <w:bookmarkEnd w:id="47"/>
    </w:p>
    <w:tbl>
      <w:tblPr>
        <w:tblStyle w:val="24"/>
        <w:tblW w:w="83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3"/>
        <w:gridCol w:w="2118"/>
        <w:gridCol w:w="2128"/>
        <w:gridCol w:w="2081"/>
      </w:tblGrid>
      <w:tr w14:paraId="3EF80A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73"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7373161A">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kern w:val="0"/>
                <w:sz w:val="21"/>
                <w:szCs w:val="21"/>
                <w:lang w:val="en-US" w:eastAsia="zh-CN" w:bidi="ar"/>
              </w:rPr>
              <w:t>实现难点</w:t>
            </w:r>
          </w:p>
        </w:tc>
        <w:tc>
          <w:tcPr>
            <w:tcW w:w="2118"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2487C4F8">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kern w:val="0"/>
                <w:sz w:val="21"/>
                <w:szCs w:val="21"/>
                <w:lang w:val="en-US" w:eastAsia="zh-CN" w:bidi="ar"/>
              </w:rPr>
              <w:t>具体表现</w:t>
            </w:r>
          </w:p>
        </w:tc>
        <w:tc>
          <w:tcPr>
            <w:tcW w:w="2128"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44B5ECEB">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pPr>
            <w:r>
              <w:rPr>
                <w:rFonts w:hint="eastAsia" w:ascii="宋体" w:hAnsi="宋体" w:eastAsia="宋体" w:cs="宋体"/>
                <w:b/>
                <w:bCs/>
                <w:kern w:val="0"/>
                <w:sz w:val="21"/>
                <w:szCs w:val="21"/>
                <w:lang w:val="en-US" w:eastAsia="zh-CN" w:bidi="ar"/>
              </w:rPr>
              <w:t>解决方法</w:t>
            </w:r>
          </w:p>
        </w:tc>
        <w:tc>
          <w:tcPr>
            <w:tcW w:w="2081"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6A110327">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pPr>
            <w:r>
              <w:rPr>
                <w:rFonts w:hint="eastAsia" w:ascii="宋体" w:hAnsi="宋体" w:eastAsia="宋体" w:cs="宋体"/>
                <w:b/>
                <w:bCs/>
                <w:kern w:val="0"/>
                <w:sz w:val="21"/>
                <w:szCs w:val="21"/>
                <w:lang w:val="en-US" w:eastAsia="zh-CN" w:bidi="ar"/>
              </w:rPr>
              <w:t>实现效果</w:t>
            </w:r>
          </w:p>
        </w:tc>
      </w:tr>
      <w:tr w14:paraId="414A6F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3C444B9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政策条款难执行</w:t>
            </w:r>
          </w:p>
        </w:tc>
        <w:tc>
          <w:tcPr>
            <w:tcW w:w="2118"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37DD48F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自然语言规则难直接计算</w:t>
            </w:r>
          </w:p>
        </w:tc>
        <w:tc>
          <w:tcPr>
            <w:tcW w:w="2128"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0CA8009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拆解为规则编号、类型和核查目标</w:t>
            </w:r>
          </w:p>
        </w:tc>
        <w:tc>
          <w:tcPr>
            <w:tcW w:w="2081"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4661E07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支持后续取证</w:t>
            </w:r>
          </w:p>
        </w:tc>
      </w:tr>
      <w:tr w14:paraId="3640B8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0DB264F">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规则与字段难映射</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001856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政策条件与数据库字段口径不一致</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1F18334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结合Schema、业务字典和规则映射</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979638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降低人工写SQL成本</w:t>
            </w:r>
          </w:p>
        </w:tc>
      </w:tr>
      <w:tr w14:paraId="404058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7C291802">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跨表取证复杂</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4067773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需查询人员、就业、社保、工商等多表</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7A4CD74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拆解为多条核查问题并生成SQL</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610CD99F">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形成多来源证据链</w:t>
            </w:r>
          </w:p>
        </w:tc>
      </w:tr>
      <w:tr w14:paraId="685685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8B15E0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SQL生成不稳定</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FCD829D">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易出现字段、表名、语法或空结果问题</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36464B8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基于执行反馈进行有限修复</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250902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提高SQL可执行性</w:t>
            </w:r>
          </w:p>
        </w:tc>
      </w:tr>
      <w:tr w14:paraId="3A6E8B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22C5014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空结果语义易误判</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58ADFB9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“查无记录”在不同规则下含义不同</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5FFDED5A">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按规则类型解释证据倾向</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34F3AB6C">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避免简单有无判断</w:t>
            </w:r>
          </w:p>
        </w:tc>
      </w:tr>
      <w:tr w14:paraId="2037B5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F10AC76">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大模型判断不可控</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1B6FBC9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可能脱离证据或过度推理</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484A8A3C">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要求Agent基于证据卡片发言</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268C3AF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减少无依据判断</w:t>
            </w:r>
          </w:p>
        </w:tc>
      </w:tr>
      <w:tr w14:paraId="705F91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34BBC4F8">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多Agent意见冲突</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5434F519">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不同角色可能结论不一致</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07C8C8C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汇总分歧并保守仲裁</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47712DC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争议场景提示复核</w:t>
            </w:r>
          </w:p>
        </w:tc>
      </w:tr>
      <w:tr w14:paraId="4F8D2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5CFAF6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自动审核存在边界</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292D107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线下材料和特殊情况难覆盖</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7E4A678">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提供人工补证复核入口</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36E276A1">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保留人工确认权</w:t>
            </w:r>
          </w:p>
        </w:tc>
      </w:tr>
      <w:tr w14:paraId="2B2C6A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6F465645">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结果不便归档</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295F9CB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前端结果难作为正式材料</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7E59CC41">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生成公文式PDF报告</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595B61C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支持下载和归档</w:t>
            </w:r>
          </w:p>
        </w:tc>
      </w:tr>
      <w:tr w14:paraId="26D056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280D271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过程难追溯</w:t>
            </w:r>
          </w:p>
        </w:tc>
        <w:tc>
          <w:tcPr>
            <w:tcW w:w="2118"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26F6636D">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只看结论难还原过程</w:t>
            </w:r>
          </w:p>
        </w:tc>
        <w:tc>
          <w:tcPr>
            <w:tcW w:w="2128"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396609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保存会话、证据和Agent日志</w:t>
            </w:r>
          </w:p>
        </w:tc>
        <w:tc>
          <w:tcPr>
            <w:tcW w:w="2081"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1553C9F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实现全链路留痕</w:t>
            </w:r>
          </w:p>
        </w:tc>
      </w:tr>
    </w:tbl>
    <w:p w14:paraId="3740785C">
      <w:pPr>
        <w:pStyle w:val="12"/>
        <w:rPr>
          <w:rFonts w:hint="eastAsia" w:eastAsiaTheme="minorEastAsia"/>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难点与解决方法</w:t>
      </w:r>
    </w:p>
    <w:p w14:paraId="78E4414F">
      <w:r>
        <w:br w:type="page"/>
      </w:r>
    </w:p>
    <w:p w14:paraId="1DCBC415">
      <w:pPr>
        <w:pStyle w:val="2"/>
        <w:bidi w:val="0"/>
      </w:pPr>
      <w:bookmarkStart w:id="35" w:name="_Toc15952"/>
      <w:r>
        <w:rPr>
          <w:rFonts w:hint="eastAsia"/>
        </w:rPr>
        <w:t>测试分析</w:t>
      </w:r>
      <w:bookmarkEnd w:id="35"/>
    </w:p>
    <w:p w14:paraId="7961D3A7">
      <w:pPr>
        <w:pStyle w:val="4"/>
        <w:bidi w:val="0"/>
        <w:rPr>
          <w:rFonts w:hint="eastAsia"/>
        </w:rPr>
      </w:pPr>
      <w:bookmarkStart w:id="36" w:name="_Toc11994"/>
      <w:r>
        <w:rPr>
          <w:rFonts w:hint="eastAsia"/>
        </w:rPr>
        <w:t>测试数据来源与规模</w:t>
      </w:r>
      <w:bookmarkEnd w:id="36"/>
    </w:p>
    <w:p w14:paraId="08149F1C">
      <w:pPr>
        <w:pStyle w:val="3"/>
        <w:spacing w:before="62" w:after="62"/>
        <w:rPr>
          <w:rFonts w:ascii="宋体" w:hAnsi="宋体" w:eastAsia="宋体" w:cs="宋体"/>
          <w:sz w:val="24"/>
          <w:szCs w:val="24"/>
        </w:rPr>
      </w:pPr>
      <w:r>
        <w:rPr>
          <w:rFonts w:ascii="宋体" w:hAnsi="宋体" w:eastAsia="宋体" w:cs="宋体"/>
          <w:sz w:val="24"/>
          <w:szCs w:val="24"/>
        </w:rPr>
        <w:t>为验证系统在政策资格审核场景下的准确性、有效性与稳定性，本文围绕系统中的两条核心链路构建测试数据集，分别是T2SQL数据取证链路和Agent-Debate智能体研判链路。测试数据主要依据灵活就业社会保险补贴资格认定、就业困难人员认定、工商状态核查、社保缴费核验和历史补贴领取核查等典型业务场景进行模拟构造，并结合系统数据库结构和政策审查流程进行人工标注。本文从SQL结果匹配率、SQL可执行率、结论准确率、综合质量分、证据引用率和严格通过率六个维度建立评估体系，各指标含义如表13所述。</w:t>
      </w:r>
    </w:p>
    <w:p w14:paraId="71FBF063">
      <w:pPr>
        <w:pStyle w:val="3"/>
        <w:spacing w:before="62" w:after="62"/>
        <w:rPr>
          <w:rFonts w:ascii="宋体" w:hAnsi="宋体" w:eastAsia="宋体" w:cs="宋体"/>
          <w:sz w:val="24"/>
          <w:szCs w:val="24"/>
        </w:rPr>
      </w:pPr>
      <w:r>
        <w:rPr>
          <w:rFonts w:ascii="宋体" w:hAnsi="宋体" w:eastAsia="宋体" w:cs="宋体"/>
          <w:b/>
          <w:bCs/>
          <w:sz w:val="24"/>
          <w:szCs w:val="24"/>
        </w:rPr>
        <w:t>在T2SQL测试方面，</w:t>
      </w:r>
      <w:r>
        <w:rPr>
          <w:rFonts w:ascii="宋体" w:hAnsi="宋体" w:eastAsia="宋体" w:cs="宋体"/>
          <w:sz w:val="24"/>
          <w:szCs w:val="24"/>
        </w:rPr>
        <w:t>本文构建了160余条自然语言查询样本。样本围绕政策资格审核数据库中的人员基础信息、就业登记、社会保险缴费、工商登记、补贴历史和政策规则等字段展开，覆盖简单字段查询、条件筛选查询、聚合统计查询、多表关联查询等典型SQL场景。每条样本均包含自然语言核查问题、目标申请对象、Gold SQL语句以及标准执行结果，用于评估系统生成SQL的语法正确性、真实数据库执行能力和结果匹配情况。</w:t>
      </w:r>
    </w:p>
    <w:p w14:paraId="6A5501A3">
      <w:pPr>
        <w:pStyle w:val="3"/>
        <w:spacing w:before="62" w:after="62"/>
        <w:rPr>
          <w:rFonts w:ascii="宋体" w:hAnsi="宋体" w:eastAsia="宋体" w:cs="宋体"/>
          <w:sz w:val="24"/>
          <w:szCs w:val="24"/>
        </w:rPr>
      </w:pPr>
      <w:r>
        <w:rPr>
          <w:rFonts w:ascii="宋体" w:hAnsi="宋体" w:eastAsia="宋体" w:cs="宋体"/>
          <w:b/>
          <w:bCs/>
          <w:sz w:val="24"/>
          <w:szCs w:val="24"/>
        </w:rPr>
        <w:t>在Agent-Debate测试方面，</w:t>
      </w:r>
      <w:r>
        <w:rPr>
          <w:rFonts w:ascii="宋体" w:hAnsi="宋体" w:eastAsia="宋体" w:cs="宋体"/>
          <w:sz w:val="24"/>
          <w:szCs w:val="24"/>
        </w:rPr>
        <w:t>本文构建了50余条智能体审查样本，并按照任务复杂度划分为simple、medium和complex三类。simple类样本主要对应规则明确、证据充分的常规审核场景，例如申请对象明显满足或明显不满足政策要求；medium类样本主要对应材料缺失、边界条件判断和多条件组合判断等中等复杂度场景；complex类样本主要对应条件冲突、证据不一致、风险复核或不同规则之间存在交叉约束的复杂审核场景。</w:t>
      </w:r>
    </w:p>
    <w:p w14:paraId="01366306">
      <w:pPr>
        <w:pStyle w:val="3"/>
        <w:spacing w:before="62" w:after="62"/>
        <w:rPr>
          <w:rFonts w:ascii="宋体" w:hAnsi="宋体" w:eastAsia="宋体" w:cs="宋体"/>
          <w:sz w:val="24"/>
          <w:szCs w:val="24"/>
        </w:rPr>
      </w:pPr>
      <w:r>
        <w:rPr>
          <w:rFonts w:ascii="宋体" w:hAnsi="宋体" w:eastAsia="宋体" w:cs="宋体"/>
          <w:sz w:val="24"/>
          <w:szCs w:val="24"/>
        </w:rPr>
        <w:t>每条样本均设置期望审查结论、关键判断依据、证据引用要求以及冲突识别要求，用于评估智能体链路在结论准确性、理由完整性、证据引用率、共识形成能力、冲突识别能力和可复核性等方面的表现。通过这种分层测试设计，本文能够同时考察系统在常规任务中的稳定性、在边界任务中的判断能力，以及在复杂冲突任务中的综合研判能力。各类型测试案例的数量分布与标注方法列于表14。</w:t>
      </w:r>
    </w:p>
    <w:tbl>
      <w:tblPr>
        <w:tblStyle w:val="24"/>
        <w:tblW w:w="83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82"/>
        <w:gridCol w:w="6836"/>
      </w:tblGrid>
      <w:tr w14:paraId="499E6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82"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2109AE4E">
            <w:pPr>
              <w:keepNext/>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评价指标</w:t>
            </w:r>
          </w:p>
        </w:tc>
        <w:tc>
          <w:tcPr>
            <w:tcW w:w="6836"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2CC40BC7">
            <w:pPr>
              <w:keepNext/>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指标含义</w:t>
            </w:r>
          </w:p>
        </w:tc>
      </w:tr>
      <w:tr w14:paraId="3F263C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7A7C17A1">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SQL结果匹配率</w:t>
            </w:r>
          </w:p>
        </w:tc>
        <w:tc>
          <w:tcPr>
            <w:tcW w:w="6836"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6855FB0">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生成SQL在数据库中的执行结果与Gold SQL执行结果一致的比例</w:t>
            </w:r>
          </w:p>
        </w:tc>
      </w:tr>
      <w:tr w14:paraId="3B4E9B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3656C35F">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SQL可执行率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3D20AAFE">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生成SQL能够通过语法检查并在数据库中成功执行的比例</w:t>
            </w:r>
          </w:p>
        </w:tc>
      </w:tr>
      <w:tr w14:paraId="64A7B5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6CF13F5F">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结论准确率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5DF54188">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系统最终审核结论与人工标注结论一致的比例</w:t>
            </w:r>
          </w:p>
        </w:tc>
      </w:tr>
      <w:tr w14:paraId="2293CB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6D05F002">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综合质量分</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4A45F8E7">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综合考虑结论正确性、理由完整性、证据引用和规则覆盖情况得到的评分</w:t>
            </w:r>
          </w:p>
        </w:tc>
      </w:tr>
      <w:tr w14:paraId="5146C5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3EDC5884">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证据引用率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171C6A95">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Agent判断中能够正确引用证据卡片或关键数据依据的比例</w:t>
            </w:r>
          </w:p>
        </w:tc>
      </w:tr>
      <w:tr w14:paraId="798ECA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0BEB3D6C">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严格通过率</w:t>
            </w:r>
          </w:p>
        </w:tc>
        <w:tc>
          <w:tcPr>
            <w:tcW w:w="6836"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5DC805D6">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样本同时满足结论正确、理由充分、证据引用达标和规则覆盖完整的比例</w:t>
            </w:r>
          </w:p>
        </w:tc>
      </w:tr>
    </w:tbl>
    <w:p w14:paraId="7F22D31B">
      <w:pPr>
        <w:pStyle w:val="12"/>
        <w:spacing w:before="62" w:after="62"/>
        <w:ind w:left="0" w:leftChars="0" w:firstLine="0" w:firstLineChars="0"/>
        <w:rPr>
          <w:rFonts w:hint="eastAsia"/>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评价指标及含义</w:t>
      </w:r>
    </w:p>
    <w:tbl>
      <w:tblPr>
        <w:tblStyle w:val="24"/>
        <w:tblW w:w="83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323"/>
        <w:gridCol w:w="3021"/>
        <w:gridCol w:w="2337"/>
      </w:tblGrid>
      <w:tr w14:paraId="186B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66"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FD633CC">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测试类别</w:t>
            </w:r>
          </w:p>
        </w:tc>
        <w:tc>
          <w:tcPr>
            <w:tcW w:w="1323"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76654307">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样本数量</w:t>
            </w:r>
          </w:p>
        </w:tc>
        <w:tc>
          <w:tcPr>
            <w:tcW w:w="3021"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2564C11">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示例任务</w:t>
            </w:r>
          </w:p>
        </w:tc>
        <w:tc>
          <w:tcPr>
            <w:tcW w:w="2337"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1320DC45">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标注方式</w:t>
            </w:r>
          </w:p>
        </w:tc>
      </w:tr>
      <w:tr w14:paraId="7012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20E3A0A">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简单单表查询</w:t>
            </w:r>
          </w:p>
        </w:tc>
        <w:tc>
          <w:tcPr>
            <w:tcW w:w="1323"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10FA3FF">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40</w:t>
            </w:r>
          </w:p>
        </w:tc>
        <w:tc>
          <w:tcPr>
            <w:tcW w:w="3021"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374BCE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查询生存状态、就业状态</w:t>
            </w:r>
          </w:p>
        </w:tc>
        <w:tc>
          <w:tcPr>
            <w:tcW w:w="2337"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2B9BB70">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人工编写Gold SQL</w:t>
            </w:r>
          </w:p>
        </w:tc>
      </w:tr>
      <w:tr w14:paraId="18C4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65FA31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条件筛选查询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4CBD8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45</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C0A291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查询正常缴费记录</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B6365C7">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执行结果</w:t>
            </w:r>
          </w:p>
        </w:tc>
      </w:tr>
      <w:tr w14:paraId="2ACF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2D4B9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聚合统计查询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5E40EEB">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35</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B94898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统计补贴领取月数</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6C9A8B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执行结果</w:t>
            </w:r>
          </w:p>
        </w:tc>
      </w:tr>
      <w:tr w14:paraId="5840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C0FF43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多表关联查询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00A74DE">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2C2B95F">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联合人员、社保、工商表判断</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C084DC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人工复核</w:t>
            </w:r>
          </w:p>
        </w:tc>
      </w:tr>
      <w:tr w14:paraId="3706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7275DE8">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Agent简单样本</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FA259F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20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F35F725">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明确通过/不通过</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912888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人工结论标注</w:t>
            </w:r>
          </w:p>
        </w:tc>
      </w:tr>
      <w:tr w14:paraId="4E9D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E1FA1D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Agent中等样本</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D93CD9">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20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05E4B09">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材料缺失、边界条件</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4692226B">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人工理由标注</w:t>
            </w:r>
          </w:p>
        </w:tc>
      </w:tr>
      <w:tr w14:paraId="40F6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345F9AB7">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Agent复杂样本</w:t>
            </w:r>
          </w:p>
        </w:tc>
        <w:tc>
          <w:tcPr>
            <w:tcW w:w="1323"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7EFFD4CE">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10</w:t>
            </w:r>
          </w:p>
        </w:tc>
        <w:tc>
          <w:tcPr>
            <w:tcW w:w="3021"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0694444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证据冲突、风险复核</w:t>
            </w:r>
          </w:p>
        </w:tc>
        <w:tc>
          <w:tcPr>
            <w:tcW w:w="2337"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443C3DC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人工结论+争议点标注</w:t>
            </w:r>
          </w:p>
        </w:tc>
      </w:tr>
    </w:tbl>
    <w:p w14:paraId="3A23A27D">
      <w:pPr>
        <w:pStyle w:val="12"/>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14</w:t>
      </w:r>
      <w:r>
        <w:fldChar w:fldCharType="end"/>
      </w:r>
      <w:r>
        <w:rPr>
          <w:rFonts w:hint="eastAsia"/>
          <w:lang w:eastAsia="zh-CN"/>
        </w:rPr>
        <w:t xml:space="preserve"> 测试案例数量及标注方法</w:t>
      </w:r>
    </w:p>
    <w:p w14:paraId="5F95AED7">
      <w:pPr>
        <w:pStyle w:val="4"/>
        <w:bidi w:val="0"/>
        <w:rPr>
          <w:rFonts w:hint="eastAsia"/>
        </w:rPr>
      </w:pPr>
      <w:bookmarkStart w:id="37" w:name="_Toc14555"/>
      <w:r>
        <w:rPr>
          <w:rFonts w:hint="eastAsia"/>
        </w:rPr>
        <w:t>T</w:t>
      </w:r>
      <w:r>
        <w:rPr>
          <w:rFonts w:hint="eastAsia"/>
          <w:lang w:val="en-US" w:eastAsia="zh-CN"/>
        </w:rPr>
        <w:t>2</w:t>
      </w:r>
      <w:r>
        <w:rPr>
          <w:rFonts w:hint="eastAsia"/>
        </w:rPr>
        <w:t>SQL 链路测试</w:t>
      </w:r>
      <w:bookmarkEnd w:id="37"/>
    </w:p>
    <w:p w14:paraId="5FE0BE6D">
      <w:pPr>
        <w:pStyle w:val="3"/>
        <w:bidi w:val="0"/>
      </w:pPr>
      <w:r>
        <w:t>T2SQL链路是本系统实现政策审核数据取证的关键环节，其作用是将自然语言核查问题转化为可在数据库中执行的SQL查询，并返回可验证的数据结果。为了验证该链路的有效性，本文从SQL可执行性、结果正确性和自动修复能力三个方面开展测试。</w:t>
      </w:r>
    </w:p>
    <w:p w14:paraId="64653070">
      <w:pPr>
        <w:pStyle w:val="3"/>
        <w:bidi w:val="0"/>
      </w:pPr>
      <w:r>
        <w:t>本实验基于政策资格审核数据库Schema和自然语言核查样本构建测试集，样本覆盖简单字段查询、条件筛选、聚合统计和多表关联等典型SQL场景。为验证链路设计的贡献，本文设置四组对比实验：Direct LLM、Schema-aware LLM、Harness w/o Repair和Full SQL Harness。为验证链路设计的贡献，本文从基线方法到完整链路逐步增强，</w:t>
      </w:r>
      <w:r>
        <w:rPr>
          <w:rFonts w:hint="default"/>
        </w:rPr>
        <w:t>各组设置如表15所示。</w:t>
      </w:r>
    </w:p>
    <w:tbl>
      <w:tblPr>
        <w:tblStyle w:val="24"/>
        <w:tblW w:w="829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43"/>
        <w:gridCol w:w="4295"/>
        <w:gridCol w:w="2055"/>
      </w:tblGrid>
      <w:tr w14:paraId="3E5E11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43"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4C235051">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方法</w:t>
            </w:r>
          </w:p>
        </w:tc>
        <w:tc>
          <w:tcPr>
            <w:tcW w:w="4295"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3128C75A">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设置说明</w:t>
            </w:r>
          </w:p>
        </w:tc>
        <w:tc>
          <w:tcPr>
            <w:tcW w:w="2055"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3A274F7B">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主要作用</w:t>
            </w:r>
          </w:p>
        </w:tc>
      </w:tr>
      <w:tr w14:paraId="564D4F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07132C7C">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Direct LLM</w:t>
            </w:r>
          </w:p>
        </w:tc>
        <w:tc>
          <w:tcPr>
            <w:tcW w:w="4295"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27526DB">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直接根据自然语言生成SQL</w:t>
            </w:r>
          </w:p>
        </w:tc>
        <w:tc>
          <w:tcPr>
            <w:tcW w:w="2055"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1DFBC01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基线方法</w:t>
            </w:r>
          </w:p>
        </w:tc>
      </w:tr>
      <w:tr w14:paraId="6460D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073A8181">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Schema-aware LLM</w:t>
            </w:r>
          </w:p>
        </w:tc>
        <w:tc>
          <w:tcPr>
            <w:tcW w:w="429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5CC7FB47">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在提示中加入数据库Schema</w:t>
            </w:r>
          </w:p>
        </w:tc>
        <w:tc>
          <w:tcPr>
            <w:tcW w:w="20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38943DD8">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测试Schema约束</w:t>
            </w:r>
          </w:p>
        </w:tc>
      </w:tr>
      <w:tr w14:paraId="637707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446BEB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Harness w/o Repair</w:t>
            </w:r>
          </w:p>
        </w:tc>
        <w:tc>
          <w:tcPr>
            <w:tcW w:w="429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595D36F">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保留执行校验，关闭自动修复</w:t>
            </w:r>
          </w:p>
        </w:tc>
        <w:tc>
          <w:tcPr>
            <w:tcW w:w="20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D9A36D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测试校验链路作用</w:t>
            </w:r>
          </w:p>
        </w:tc>
      </w:tr>
      <w:tr w14:paraId="5B3DCE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7B4F56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Full SQL Harness</w:t>
            </w:r>
          </w:p>
        </w:tc>
        <w:tc>
          <w:tcPr>
            <w:tcW w:w="4295"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013603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启用约束、执行校验、结果比对和自动修复</w:t>
            </w:r>
          </w:p>
        </w:tc>
        <w:tc>
          <w:tcPr>
            <w:tcW w:w="2055"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5E2126E3">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测试完整链路效果</w:t>
            </w:r>
          </w:p>
        </w:tc>
      </w:tr>
    </w:tbl>
    <w:p w14:paraId="478EFFC7">
      <w:pPr>
        <w:pStyle w:val="12"/>
        <w:bidi w:val="0"/>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15</w:t>
      </w:r>
      <w:r>
        <w:fldChar w:fldCharType="end"/>
      </w:r>
      <w:r>
        <w:rPr>
          <w:rFonts w:hint="eastAsia"/>
          <w:lang w:eastAsia="zh-CN"/>
        </w:rPr>
        <w:t xml:space="preserve"> 四组链路测试方法说明</w:t>
      </w:r>
    </w:p>
    <w:p w14:paraId="7699C040">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56810" cy="2159000"/>
            <wp:effectExtent l="0" t="0" r="8890" b="0"/>
            <wp:docPr id="6" name="图片 6" descr="06_sql_progress_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6_sql_progress_trajectory"/>
                    <pic:cNvPicPr>
                      <a:picLocks noChangeAspect="1"/>
                    </pic:cNvPicPr>
                  </pic:nvPicPr>
                  <pic:blipFill>
                    <a:blip r:embed="rId11"/>
                    <a:srcRect t="8113"/>
                    <a:stretch>
                      <a:fillRect/>
                    </a:stretch>
                  </pic:blipFill>
                  <pic:spPr>
                    <a:xfrm>
                      <a:off x="0" y="0"/>
                      <a:ext cx="4956810" cy="2159000"/>
                    </a:xfrm>
                    <a:prstGeom prst="rect">
                      <a:avLst/>
                    </a:prstGeom>
                  </pic:spPr>
                </pic:pic>
              </a:graphicData>
            </a:graphic>
          </wp:inline>
        </w:drawing>
      </w:r>
    </w:p>
    <w:p w14:paraId="78007CB3">
      <w:pPr>
        <w:pStyle w:val="12"/>
        <w:bidi w:val="0"/>
        <w:ind w:left="0" w:leftChars="0" w:firstLine="0" w:firstLineChars="0"/>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SQL结果匹配率随链路增强的提升轨迹</w:t>
      </w:r>
    </w:p>
    <w:p w14:paraId="3F204F95">
      <w:pPr>
        <w:pStyle w:val="3"/>
        <w:rPr>
          <w:rFonts w:hint="eastAsia"/>
          <w:lang w:eastAsia="zh-CN"/>
        </w:rPr>
      </w:pPr>
      <w:r>
        <w:rPr>
          <w:rFonts w:hint="eastAsia"/>
          <w:lang w:eastAsia="zh-CN"/>
        </w:rPr>
        <w:t>图9展示了T2SQL链路逐步增强后结果匹配率的变化趋势。随着Schema约束、执行校验、结果比对和自动修复机制的加入，系统结果匹配率持续提升，说明完整SQL Harness能够有效改善大模型直接生成SQL时常见的表字段幻觉、查询逻辑偏差和执行失败问题。</w:t>
      </w:r>
    </w:p>
    <w:p w14:paraId="4E26FAF4">
      <w:pPr>
        <w:pStyle w:val="3"/>
        <w:bidi w:val="0"/>
        <w:rPr>
          <w:rFonts w:hint="eastAsia"/>
        </w:rPr>
      </w:pPr>
      <w:r>
        <w:rPr>
          <w:rFonts w:hint="eastAsia"/>
        </w:rPr>
        <w:t>测试结果表明，随着链路结构逐步增强，SQL结果匹配率呈现持续提升趋势。Direct LLM由于缺少数据库结构约束，容易出现表名、字段名幻觉和查询逻辑偏差；Schema-aware LLM在获得schema后能够明显提高SQL的可执行性，但仍无法充分保证查询语义正确；Harness w/o Repair通过执行校验和结果比对机制进一步提升了结果可靠性；Full SQL Harness在自动修复和结构漂移检测机制的支持下取得最优表现，说明完整链路能够有效降低SQL生成中的语法错误、执行失败和语义偏差问题。</w:t>
      </w:r>
    </w:p>
    <w:p w14:paraId="71AB195B">
      <w:pPr>
        <w:pStyle w:val="3"/>
        <w:bidi w:val="0"/>
        <w:ind w:left="0" w:leftChars="0" w:firstLine="420" w:firstLineChars="0"/>
        <w:rPr>
          <w:rFonts w:hint="eastAsia" w:eastAsia="宋体"/>
          <w:lang w:eastAsia="zh-CN"/>
        </w:rPr>
      </w:pPr>
      <w:r>
        <w:rPr>
          <w:rFonts w:hint="eastAsia" w:eastAsia="宋体"/>
          <w:lang w:eastAsia="zh-CN"/>
        </w:rPr>
        <w:t>从对比结果来看，完整SQL Harness的结果匹配率达到91.24%，相比关闭修复机制的Harness提升23.38个百分点。该结果说明，自动修复机制能够根据执行错误和结果差异对SQL进行针对性调整，从而显著提升最终查询结果的正确性。</w:t>
      </w:r>
    </w:p>
    <w:p w14:paraId="289817C4">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835525" cy="2617470"/>
            <wp:effectExtent l="0" t="0" r="3175" b="11430"/>
            <wp:docPr id="8" name="图片 8" descr="02_sql_repair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_sql_repair_effect"/>
                    <pic:cNvPicPr>
                      <a:picLocks noChangeAspect="1"/>
                    </pic:cNvPicPr>
                  </pic:nvPicPr>
                  <pic:blipFill>
                    <a:blip r:embed="rId12"/>
                    <a:srcRect t="7208"/>
                    <a:stretch>
                      <a:fillRect/>
                    </a:stretch>
                  </pic:blipFill>
                  <pic:spPr>
                    <a:xfrm>
                      <a:off x="0" y="0"/>
                      <a:ext cx="4835525" cy="2617470"/>
                    </a:xfrm>
                    <a:prstGeom prst="rect">
                      <a:avLst/>
                    </a:prstGeom>
                  </pic:spPr>
                </pic:pic>
              </a:graphicData>
            </a:graphic>
          </wp:inline>
        </w:drawing>
      </w:r>
    </w:p>
    <w:p w14:paraId="7397FC14">
      <w:pPr>
        <w:pStyle w:val="1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自动修复与漂移检测带来的可靠性提升</w:t>
      </w:r>
    </w:p>
    <w:p w14:paraId="7EE6BA52">
      <w:pPr>
        <w:pStyle w:val="3"/>
        <w:bidi w:val="0"/>
        <w:ind w:left="0" w:leftChars="0" w:firstLine="420" w:firstLineChars="0"/>
        <w:rPr>
          <w:rFonts w:hint="eastAsia" w:eastAsia="宋体"/>
          <w:lang w:eastAsia="zh-CN"/>
        </w:rPr>
      </w:pPr>
      <w:r>
        <w:rPr>
          <w:rFonts w:hint="eastAsia" w:eastAsia="宋体"/>
          <w:lang w:eastAsia="zh-CN"/>
        </w:rPr>
        <w:t>图10展示了自动修复与结构漂移检测对取证可靠性的影响。完整SQL Harness不仅提升了SQL查询结果的正确性，也降低了结构漂移告警率，说明系统能够减少“SQL能够执行但查询结构偏离用户意图”的风险。</w:t>
      </w:r>
    </w:p>
    <w:p w14:paraId="0539E695">
      <w:pPr>
        <w:pStyle w:val="3"/>
        <w:bidi w:val="0"/>
        <w:ind w:left="0" w:leftChars="0" w:firstLine="420" w:firstLineChars="0"/>
        <w:rPr>
          <w:rFonts w:hint="eastAsia" w:eastAsia="宋体"/>
          <w:lang w:eastAsia="zh-CN"/>
        </w:rPr>
      </w:pPr>
      <w:r>
        <w:rPr>
          <w:rFonts w:hint="eastAsia" w:eastAsia="宋体"/>
          <w:lang w:eastAsia="zh-CN"/>
        </w:rPr>
        <w:t>为进一步验证系统在不同SQL任务类型上的适应性，本文对条件筛选、多表关联、简单查询和聚合统计等场景进行了分类统计。</w:t>
      </w:r>
    </w:p>
    <w:p w14:paraId="63D35569">
      <w:pPr>
        <w:pStyle w:val="3"/>
        <w:bidi w:val="0"/>
        <w:ind w:left="0" w:leftChars="0" w:firstLine="0" w:firstLineChars="0"/>
        <w:rPr>
          <w:rFonts w:hint="eastAsia" w:eastAsia="宋体"/>
          <w:lang w:eastAsia="zh-CN"/>
        </w:rPr>
      </w:pPr>
      <w:r>
        <w:rPr>
          <w:rFonts w:hint="eastAsia" w:eastAsia="宋体"/>
          <w:lang w:eastAsia="zh-CN"/>
        </w:rPr>
        <w:drawing>
          <wp:inline distT="0" distB="0" distL="114300" distR="114300">
            <wp:extent cx="5270500" cy="2449830"/>
            <wp:effectExtent l="0" t="0" r="0" b="1270"/>
            <wp:docPr id="9" name="图片 9" descr="07_sql_category_match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_sql_category_match_comparison"/>
                    <pic:cNvPicPr>
                      <a:picLocks noChangeAspect="1"/>
                    </pic:cNvPicPr>
                  </pic:nvPicPr>
                  <pic:blipFill>
                    <a:blip r:embed="rId13"/>
                    <a:srcRect t="7858"/>
                    <a:stretch>
                      <a:fillRect/>
                    </a:stretch>
                  </pic:blipFill>
                  <pic:spPr>
                    <a:xfrm>
                      <a:off x="0" y="0"/>
                      <a:ext cx="5270500" cy="2449830"/>
                    </a:xfrm>
                    <a:prstGeom prst="rect">
                      <a:avLst/>
                    </a:prstGeom>
                  </pic:spPr>
                </pic:pic>
              </a:graphicData>
            </a:graphic>
          </wp:inline>
        </w:drawing>
      </w:r>
    </w:p>
    <w:p w14:paraId="572C5AF7">
      <w:pPr>
        <w:pStyle w:val="1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不同SQL场景下的结果匹配表现</w:t>
      </w:r>
    </w:p>
    <w:p w14:paraId="26BF9B84">
      <w:pPr>
        <w:pStyle w:val="3"/>
        <w:bidi w:val="0"/>
        <w:ind w:left="0" w:leftChars="0" w:firstLine="420" w:firstLineChars="0"/>
        <w:rPr>
          <w:rFonts w:hint="eastAsia" w:eastAsia="宋体"/>
          <w:lang w:eastAsia="zh-CN"/>
        </w:rPr>
      </w:pPr>
      <w:r>
        <w:rPr>
          <w:rFonts w:hint="eastAsia" w:eastAsia="宋体"/>
          <w:lang w:eastAsia="zh-CN"/>
        </w:rPr>
        <w:t>图11展示了不同SQL场景下的结果匹配表现。可以看出，完整SQL Harness在简单查询、条件筛选、聚合统计和多表关联等场景下均取得较稳定表现，说明该链路的提升并不依赖单一问题类型，而具有一定的场景适应能力。</w:t>
      </w:r>
    </w:p>
    <w:p w14:paraId="0B515DBC">
      <w:pPr>
        <w:pStyle w:val="4"/>
        <w:bidi w:val="0"/>
        <w:rPr>
          <w:rFonts w:hint="eastAsia"/>
        </w:rPr>
      </w:pPr>
      <w:bookmarkStart w:id="38" w:name="_Toc25392"/>
      <w:r>
        <w:rPr>
          <w:rFonts w:hint="eastAsia"/>
        </w:rPr>
        <w:t>Agent-Debate 链路测试</w:t>
      </w:r>
      <w:bookmarkEnd w:id="38"/>
    </w:p>
    <w:p w14:paraId="09E32DC8">
      <w:pPr>
        <w:pStyle w:val="3"/>
        <w:bidi w:val="0"/>
        <w:rPr>
          <w:rFonts w:ascii="宋体" w:hAnsi="宋体" w:eastAsia="宋体" w:cs="宋体"/>
          <w:sz w:val="24"/>
          <w:szCs w:val="24"/>
        </w:rPr>
      </w:pPr>
      <w:r>
        <w:rPr>
          <w:rFonts w:ascii="宋体" w:hAnsi="宋体" w:eastAsia="宋体" w:cs="宋体"/>
          <w:sz w:val="24"/>
          <w:szCs w:val="24"/>
        </w:rPr>
        <w:t>Agent-Debate链路是本系统实现政策审核智能研判的核心环节。该链路在T2SQL取证结果和证据卡片的基础上，引入多个具有不同审查视角的Agent，对申请对象资格条件、政策条款匹配情况、材料完整性和潜在风险进行分析。</w:t>
      </w:r>
    </w:p>
    <w:p w14:paraId="5EC4293B">
      <w:pPr>
        <w:pStyle w:val="3"/>
        <w:bidi w:val="0"/>
        <w:rPr>
          <w:rFonts w:ascii="宋体" w:hAnsi="宋体" w:eastAsia="宋体" w:cs="宋体"/>
          <w:sz w:val="24"/>
          <w:szCs w:val="24"/>
        </w:rPr>
      </w:pPr>
      <w:r>
        <w:rPr>
          <w:rFonts w:ascii="宋体" w:hAnsi="宋体" w:eastAsia="宋体" w:cs="宋体"/>
          <w:sz w:val="24"/>
          <w:szCs w:val="24"/>
        </w:rPr>
        <w:t>本实验基于政策资格审核、材料缺失、条件冲突、风险复核和边界待核验等典型业务场景构建Agent-Debate测试样本。每条样本均设置期望审查结论、关键判断依据、证据引用要求和冲突识别要求，用于判断智能体链路是否不仅能够给出正确结论，还能够说明结论依据并支持后续复核。四组Agent测试方法的设置差异及其测试目的</w:t>
      </w:r>
      <w:r>
        <w:rPr>
          <w:rFonts w:hint="default" w:ascii="宋体" w:hAnsi="宋体" w:eastAsia="宋体" w:cs="宋体"/>
          <w:sz w:val="24"/>
          <w:szCs w:val="24"/>
        </w:rPr>
        <w:t>汇总于表16。</w:t>
      </w:r>
    </w:p>
    <w:tbl>
      <w:tblPr>
        <w:tblStyle w:val="24"/>
        <w:tblW w:w="829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0"/>
        <w:gridCol w:w="3792"/>
        <w:gridCol w:w="2599"/>
      </w:tblGrid>
      <w:tr w14:paraId="138B61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0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551A2508">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方法</w:t>
            </w:r>
          </w:p>
        </w:tc>
        <w:tc>
          <w:tcPr>
            <w:tcW w:w="379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1FD3EAF6">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设置说明</w:t>
            </w:r>
          </w:p>
        </w:tc>
        <w:tc>
          <w:tcPr>
            <w:tcW w:w="2599"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14195493">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测试目的</w:t>
            </w:r>
          </w:p>
        </w:tc>
      </w:tr>
      <w:tr w14:paraId="2E6303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3DE70FD6">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Single Agent</w:t>
            </w:r>
          </w:p>
        </w:tc>
        <w:tc>
          <w:tcPr>
            <w:tcW w:w="379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2B513539">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单一Agent直接判断</w:t>
            </w:r>
          </w:p>
        </w:tc>
        <w:tc>
          <w:tcPr>
            <w:tcW w:w="2599"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007366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测试单模型基础能力</w:t>
            </w:r>
          </w:p>
        </w:tc>
      </w:tr>
      <w:tr w14:paraId="209440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59DB6498">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Pro-Con Debate</w:t>
            </w:r>
          </w:p>
        </w:tc>
        <w:tc>
          <w:tcPr>
            <w:tcW w:w="379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1AE4FA5A">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正反视角Agent讨论</w:t>
            </w:r>
          </w:p>
        </w:tc>
        <w:tc>
          <w:tcPr>
            <w:tcW w:w="259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721C16D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测试简单辩论结构作用</w:t>
            </w:r>
          </w:p>
        </w:tc>
      </w:tr>
      <w:tr w14:paraId="3CE16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67DE9724">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No Evidence</w:t>
            </w:r>
          </w:p>
        </w:tc>
        <w:tc>
          <w:tcPr>
            <w:tcW w:w="379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5ECE3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保留多Agent但去除证据卡片约束</w:t>
            </w:r>
          </w:p>
        </w:tc>
        <w:tc>
          <w:tcPr>
            <w:tcW w:w="259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094F8988">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测试证据约束作用</w:t>
            </w:r>
          </w:p>
        </w:tc>
      </w:tr>
      <w:tr w14:paraId="0B687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4FA215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Full Multi-Agent</w:t>
            </w:r>
          </w:p>
        </w:tc>
        <w:tc>
          <w:tcPr>
            <w:tcW w:w="379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6BFB95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启用证据卡片、多角色评议和仲裁</w:t>
            </w:r>
          </w:p>
        </w:tc>
        <w:tc>
          <w:tcPr>
            <w:tcW w:w="2599"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4DE5C83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测试完整链路效果</w:t>
            </w:r>
          </w:p>
        </w:tc>
      </w:tr>
    </w:tbl>
    <w:p w14:paraId="22FAF0CC">
      <w:pPr>
        <w:pStyle w:val="12"/>
        <w:bidi w:val="0"/>
        <w:ind w:left="0" w:leftChars="0" w:firstLine="0" w:firstLineChars="0"/>
        <w:rPr>
          <w:rFonts w:hint="eastAsia" w:ascii="宋体" w:hAnsi="宋体" w:eastAsia="宋体" w:cs="宋体"/>
          <w:sz w:val="24"/>
          <w:szCs w:val="24"/>
          <w:lang w:eastAsia="zh-CN"/>
        </w:rPr>
      </w:pPr>
      <w:r>
        <w:t xml:space="preserve">表 </w:t>
      </w:r>
      <w:r>
        <w:fldChar w:fldCharType="begin"/>
      </w:r>
      <w:r>
        <w:instrText xml:space="preserve"> SEQ 表 \* ARABIC </w:instrText>
      </w:r>
      <w:r>
        <w:fldChar w:fldCharType="separate"/>
      </w:r>
      <w:r>
        <w:t>16</w:t>
      </w:r>
      <w:r>
        <w:fldChar w:fldCharType="end"/>
      </w:r>
      <w:r>
        <w:rPr>
          <w:rFonts w:hint="eastAsia"/>
          <w:lang w:eastAsia="zh-CN"/>
        </w:rPr>
        <w:t xml:space="preserve"> 四组Agent测试方法说明</w:t>
      </w:r>
    </w:p>
    <w:p w14:paraId="5216DADE">
      <w:pPr>
        <w:pStyle w:val="3"/>
        <w:bidi w:val="0"/>
        <w:ind w:left="0" w:leftChars="0" w:firstLine="0" w:firstLineChars="0"/>
        <w:rPr>
          <w:rFonts w:hint="eastAsia"/>
        </w:rPr>
      </w:pPr>
      <w:r>
        <w:rPr>
          <w:rFonts w:hint="eastAsia"/>
        </w:rPr>
        <w:drawing>
          <wp:inline distT="0" distB="0" distL="114300" distR="114300">
            <wp:extent cx="5273675" cy="2097405"/>
            <wp:effectExtent l="0" t="0" r="0" b="0"/>
            <wp:docPr id="10" name="图片 10" descr="03_agent_abl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_agent_ablation_comparison"/>
                    <pic:cNvPicPr>
                      <a:picLocks noChangeAspect="1"/>
                    </pic:cNvPicPr>
                  </pic:nvPicPr>
                  <pic:blipFill>
                    <a:blip r:embed="rId14"/>
                    <a:srcRect t="6958"/>
                    <a:stretch>
                      <a:fillRect/>
                    </a:stretch>
                  </pic:blipFill>
                  <pic:spPr>
                    <a:xfrm>
                      <a:off x="0" y="0"/>
                      <a:ext cx="5273675" cy="2097405"/>
                    </a:xfrm>
                    <a:prstGeom prst="rect">
                      <a:avLst/>
                    </a:prstGeom>
                  </pic:spPr>
                </pic:pic>
              </a:graphicData>
            </a:graphic>
          </wp:inline>
        </w:drawing>
      </w:r>
    </w:p>
    <w:p w14:paraId="3E966242">
      <w:pPr>
        <w:pStyle w:val="12"/>
        <w:bidi w:val="0"/>
        <w:ind w:left="0" w:leftChars="0" w:firstLine="0" w:firstLineChars="0"/>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Agent链路消融对比结果</w:t>
      </w:r>
    </w:p>
    <w:p w14:paraId="7BA11E1C">
      <w:pPr>
        <w:pStyle w:val="3"/>
        <w:bidi w:val="0"/>
        <w:rPr>
          <w:rFonts w:hint="eastAsia"/>
          <w:lang w:eastAsia="zh-CN"/>
        </w:rPr>
      </w:pPr>
      <w:r>
        <w:rPr>
          <w:rFonts w:hint="eastAsia"/>
          <w:lang w:eastAsia="zh-CN"/>
        </w:rPr>
        <w:t>图12展示了不同Agent链路结构下的消融对比结果。Single Agent能够完成基础判断，但在理由完整性和证据引用方面不足；Pro-Con Debate通过正反视角讨论提升了分析充分性；No Evidence组在缺少证据卡片约束后表现下降，说明多Agent讨论如果缺乏事实依据，仍可能形成不可靠判断；Full Multi-Agent在证据约束、多角色评议和仲裁机制共同作用下取得最优表现。</w:t>
      </w:r>
    </w:p>
    <w:p w14:paraId="6F639783">
      <w:pPr>
        <w:pStyle w:val="3"/>
        <w:bidi w:val="0"/>
        <w:rPr>
          <w:rFonts w:hint="eastAsia"/>
        </w:rPr>
      </w:pPr>
      <w:r>
        <w:rPr>
          <w:rFonts w:hint="eastAsia"/>
        </w:rPr>
        <w:t>测试结果表明，完整多智能体链路在多项指标上取得最优表现。Single Agent虽然具备基础判断能力，但在理由完整性、证据引用率和严格通过率方面存在不足；Pro-Con Debate通过正反视角讨论提升了分析充分性；No Evidence组在缺少证据约束后表现明显下降，说明多智能体讨论如果缺乏事实依据，仍可能形成不可靠判断；Full Multi-Agent则在证据约束、多角色辩论和仲裁机制共同作用下，形成更完整的审查能力。</w:t>
      </w:r>
    </w:p>
    <w:p w14:paraId="01668E08">
      <w:pPr>
        <w:pStyle w:val="3"/>
        <w:bidi w:val="0"/>
        <w:rPr>
          <w:rFonts w:hint="eastAsia"/>
        </w:rPr>
      </w:pPr>
      <w:r>
        <w:rPr>
          <w:rFonts w:hint="eastAsia"/>
        </w:rPr>
        <w:t>从结果来看，完整多智能体链路的综合质量分达到93.27%，结论准确率达到92.18%，证据引用率达到87.43%，严格通过率达到74.36%。该结果说明，本文系统的优势并不只体现在最终结论是否正确，更体现在审查理由是否充分、证据引用是否明确以及复杂情形下是否具备可复核能力。因此，Agent-Debate链路测试验证了本文系统在政策审查场景下具有较好的准确性、可解释性和可追溯性。</w:t>
      </w:r>
    </w:p>
    <w:p w14:paraId="22D9F63A">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60140" cy="3165475"/>
            <wp:effectExtent l="0" t="0" r="10160" b="9525"/>
            <wp:docPr id="11" name="图片 11" descr="05_agent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_agent_radar_comparison"/>
                    <pic:cNvPicPr>
                      <a:picLocks noChangeAspect="1"/>
                    </pic:cNvPicPr>
                  </pic:nvPicPr>
                  <pic:blipFill>
                    <a:blip r:embed="rId15"/>
                    <a:srcRect t="5666"/>
                    <a:stretch>
                      <a:fillRect/>
                    </a:stretch>
                  </pic:blipFill>
                  <pic:spPr>
                    <a:xfrm>
                      <a:off x="0" y="0"/>
                      <a:ext cx="3660140" cy="3165475"/>
                    </a:xfrm>
                    <a:prstGeom prst="rect">
                      <a:avLst/>
                    </a:prstGeom>
                  </pic:spPr>
                </pic:pic>
              </a:graphicData>
            </a:graphic>
          </wp:inline>
        </w:drawing>
      </w:r>
    </w:p>
    <w:p w14:paraId="7B7113FE">
      <w:pPr>
        <w:pStyle w:val="1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典型Agent链路能力轮廓对比</w:t>
      </w:r>
    </w:p>
    <w:p w14:paraId="10FF6625">
      <w:pPr>
        <w:pStyle w:val="3"/>
        <w:bidi w:val="0"/>
        <w:rPr>
          <w:rFonts w:hint="eastAsia"/>
          <w:lang w:eastAsia="zh-CN"/>
        </w:rPr>
      </w:pPr>
      <w:r>
        <w:rPr>
          <w:rFonts w:hint="eastAsia"/>
          <w:lang w:val="en-US" w:eastAsia="zh-CN"/>
        </w:rPr>
        <w:t>此外，</w:t>
      </w:r>
      <w:r>
        <w:rPr>
          <w:rFonts w:hint="eastAsia"/>
          <w:lang w:eastAsia="zh-CN"/>
        </w:rPr>
        <w:t>为进一步分析最佳链路在不同类型样本上的表现，本文对Full Multi-Agent在不同难度样本中的测试结果进行了分类统计，典型Agent链路的能力轮廓对比如图13所示，直观展示了各链路在结论准确率、证据引用率等维度上的表现差异。</w:t>
      </w:r>
    </w:p>
    <w:p w14:paraId="1A668CB5">
      <w:pPr>
        <w:pStyle w:val="3"/>
        <w:bidi w:val="0"/>
        <w:rPr>
          <w:rFonts w:hint="eastAsia"/>
          <w:lang w:eastAsia="zh-CN"/>
        </w:rPr>
      </w:pPr>
      <w:r>
        <w:rPr>
          <w:rFonts w:hint="eastAsia"/>
          <w:lang w:eastAsia="zh-CN"/>
        </w:rPr>
        <w:t>从分类结果来看，Full Multi-Agent在simple样本中能够稳定给出正确结论，说明系统对常规政策审查任务具有较强的基础处理能力；在medium样本中，系统仍能保持较好的结论判断和证据引用能力，说明证据卡片和多角色讨论能够有效支撑材料缺失、条件边界等场景下的判断；在complex样本中，虽然任务难度明显提高，但系统仍能够识别冲突信号，并通过仲裁机制给出较为稳定的最终结论。如图14所示，Full Multi-Agent在不同类型样本中的指标表现验证了系统的场景适应能力，该结果说明，完整多智能体链路不仅在总体指标上表现较好，也能够适应不同复杂度的政策审查样本。</w:t>
      </w:r>
    </w:p>
    <w:p w14:paraId="6CA1A7A7">
      <w:pPr>
        <w:pStyle w:val="3"/>
        <w:ind w:left="0" w:leftChars="0" w:firstLine="0" w:firstLineChars="0"/>
        <w:rPr>
          <w:rFonts w:hint="eastAsia"/>
          <w:lang w:eastAsia="zh-CN"/>
        </w:rPr>
      </w:pPr>
      <w:r>
        <w:rPr>
          <w:rFonts w:hint="eastAsia"/>
          <w:lang w:eastAsia="zh-CN"/>
        </w:rPr>
        <w:drawing>
          <wp:inline distT="0" distB="0" distL="114300" distR="114300">
            <wp:extent cx="5267325" cy="2326005"/>
            <wp:effectExtent l="0" t="0" r="0" b="0"/>
            <wp:docPr id="18" name="图片 18" descr="08_agent_category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8_agent_category_performance"/>
                    <pic:cNvPicPr>
                      <a:picLocks noChangeAspect="1"/>
                    </pic:cNvPicPr>
                  </pic:nvPicPr>
                  <pic:blipFill>
                    <a:blip r:embed="rId16"/>
                    <a:srcRect t="8631"/>
                    <a:stretch>
                      <a:fillRect/>
                    </a:stretch>
                  </pic:blipFill>
                  <pic:spPr>
                    <a:xfrm>
                      <a:off x="0" y="0"/>
                      <a:ext cx="5267325" cy="2326005"/>
                    </a:xfrm>
                    <a:prstGeom prst="rect">
                      <a:avLst/>
                    </a:prstGeom>
                  </pic:spPr>
                </pic:pic>
              </a:graphicData>
            </a:graphic>
          </wp:inline>
        </w:drawing>
      </w:r>
    </w:p>
    <w:p w14:paraId="56218563">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Full Multi-Agent不同类型样本指标表现</w:t>
      </w:r>
    </w:p>
    <w:p w14:paraId="707FFAFA">
      <w:pPr>
        <w:pStyle w:val="4"/>
        <w:bidi w:val="0"/>
        <w:rPr>
          <w:rFonts w:hint="eastAsia"/>
        </w:rPr>
      </w:pPr>
      <w:bookmarkStart w:id="39" w:name="_Toc14741"/>
      <w:r>
        <w:rPr>
          <w:rFonts w:hint="eastAsia"/>
        </w:rPr>
        <w:t>测试结论与系统有效性分析</w:t>
      </w:r>
      <w:bookmarkEnd w:id="39"/>
    </w:p>
    <w:p w14:paraId="12349131">
      <w:pPr>
        <w:pStyle w:val="3"/>
        <w:bidi w:val="0"/>
        <w:rPr>
          <w:rFonts w:hint="eastAsia"/>
        </w:rPr>
      </w:pPr>
      <w:r>
        <w:rPr>
          <w:rFonts w:hint="eastAsia"/>
        </w:rPr>
        <w:t>综合T</w:t>
      </w:r>
      <w:r>
        <w:rPr>
          <w:rFonts w:hint="eastAsia"/>
          <w:lang w:val="en-US" w:eastAsia="zh-CN"/>
        </w:rPr>
        <w:t>2</w:t>
      </w:r>
      <w:r>
        <w:rPr>
          <w:rFonts w:hint="eastAsia"/>
        </w:rPr>
        <w:t>SQL链路测试和Agent-Debate链路测试结果，本文系统在政策审查场景下表现出较好的准确性、有效性和可复核性。测试结果表明，系统并非简单调用大模型直接生成答案，而是通过数据取证、证据组织、多智能体研判和仲裁裁决等环节形成完整闭环。</w:t>
      </w:r>
    </w:p>
    <w:p w14:paraId="061A07D3">
      <w:pPr>
        <w:pStyle w:val="3"/>
        <w:numPr>
          <w:ilvl w:val="0"/>
          <w:numId w:val="6"/>
        </w:numPr>
        <w:bidi w:val="0"/>
        <w:ind w:left="425" w:leftChars="0" w:hanging="425" w:firstLineChars="0"/>
        <w:rPr>
          <w:rFonts w:hint="eastAsia"/>
          <w:b/>
          <w:bCs/>
        </w:rPr>
      </w:pPr>
      <w:r>
        <w:rPr>
          <w:rFonts w:hint="eastAsia"/>
          <w:b/>
          <w:bCs/>
        </w:rPr>
        <w:t>T</w:t>
      </w:r>
      <w:r>
        <w:rPr>
          <w:rFonts w:hint="eastAsia"/>
          <w:b/>
          <w:bCs/>
          <w:lang w:val="en-US" w:eastAsia="zh-CN"/>
        </w:rPr>
        <w:t>2</w:t>
      </w:r>
      <w:r>
        <w:rPr>
          <w:rFonts w:hint="eastAsia"/>
          <w:b/>
          <w:bCs/>
        </w:rPr>
        <w:t>SQL链路提升了数据取证的可靠性</w:t>
      </w:r>
    </w:p>
    <w:p w14:paraId="50352135">
      <w:pPr>
        <w:pStyle w:val="3"/>
        <w:bidi w:val="0"/>
        <w:rPr>
          <w:rFonts w:hint="eastAsia"/>
        </w:rPr>
      </w:pPr>
      <w:r>
        <w:rPr>
          <w:rFonts w:hint="eastAsia"/>
        </w:rPr>
        <w:t>测试结果表明，完整SQL Harness相比直接生成SQL和仅提供schema的生成方式，在结果匹配率上有明显提升。该链路通过schema约束、语法校验、真实数据库执行、结果比对和自动修复机制，降低了表名字段幻觉、语法错误和语义偏差等问题，使自然语言查询能够更稳定地转化为可执行、可验证的SQL结果。</w:t>
      </w:r>
    </w:p>
    <w:p w14:paraId="4635C8D8">
      <w:pPr>
        <w:pStyle w:val="3"/>
        <w:numPr>
          <w:ilvl w:val="0"/>
          <w:numId w:val="6"/>
        </w:numPr>
        <w:bidi w:val="0"/>
        <w:ind w:left="425" w:leftChars="0" w:hanging="425" w:firstLineChars="0"/>
        <w:rPr>
          <w:rFonts w:hint="eastAsia"/>
          <w:b/>
          <w:bCs/>
        </w:rPr>
      </w:pPr>
      <w:r>
        <w:rPr>
          <w:rFonts w:hint="eastAsia"/>
          <w:b/>
          <w:bCs/>
        </w:rPr>
        <w:t>Agent-Debate链路提升了政策审查的综合判断质量</w:t>
      </w:r>
    </w:p>
    <w:p w14:paraId="27DC2220">
      <w:pPr>
        <w:pStyle w:val="3"/>
        <w:bidi w:val="0"/>
        <w:rPr>
          <w:rFonts w:hint="eastAsia"/>
        </w:rPr>
      </w:pPr>
      <w:r>
        <w:rPr>
          <w:rFonts w:hint="eastAsia"/>
        </w:rPr>
        <w:t>完整多智能体链路在结论准确率、综合质量分、理由完整率、证据引用率和严格通过率等指标上整体表现最优。相比单Agent直接判断，多角色辩论能够从不同审查视角补充分析，仲裁裁决机制能够整合不同观点并形成更稳定的最终结论。</w:t>
      </w:r>
    </w:p>
    <w:p w14:paraId="295950B1">
      <w:pPr>
        <w:pStyle w:val="3"/>
        <w:numPr>
          <w:ilvl w:val="0"/>
          <w:numId w:val="6"/>
        </w:numPr>
        <w:bidi w:val="0"/>
        <w:ind w:left="425" w:leftChars="0" w:hanging="425" w:firstLineChars="0"/>
        <w:rPr>
          <w:rFonts w:hint="eastAsia"/>
          <w:b/>
          <w:bCs/>
        </w:rPr>
      </w:pPr>
      <w:r>
        <w:rPr>
          <w:rFonts w:hint="eastAsia"/>
          <w:b/>
          <w:bCs/>
        </w:rPr>
        <w:t>证据约束是系统可靠性的关键基础</w:t>
      </w:r>
    </w:p>
    <w:p w14:paraId="450B7BA7">
      <w:pPr>
        <w:pStyle w:val="3"/>
        <w:bidi w:val="0"/>
        <w:rPr>
          <w:rFonts w:hint="eastAsia"/>
        </w:rPr>
      </w:pPr>
      <w:r>
        <w:rPr>
          <w:rFonts w:hint="eastAsia"/>
        </w:rPr>
        <w:t>测试结果显示，去除证据约束后，智能体虽然仍能进行讨论并形成结论，但其判断依据明显不足，证据引用能力和结论可靠性下降。这说明在政策审查任务中，智能体不能只依赖语言模型自身推理，而应基于数据库取证结果和证据卡片进行判断。</w:t>
      </w:r>
    </w:p>
    <w:p w14:paraId="64874F2D">
      <w:pPr>
        <w:pStyle w:val="3"/>
        <w:numPr>
          <w:ilvl w:val="0"/>
          <w:numId w:val="6"/>
        </w:numPr>
        <w:bidi w:val="0"/>
        <w:ind w:left="425" w:leftChars="0" w:hanging="425" w:firstLineChars="0"/>
        <w:rPr>
          <w:rFonts w:hint="eastAsia"/>
          <w:b/>
          <w:bCs/>
        </w:rPr>
      </w:pPr>
      <w:r>
        <w:rPr>
          <w:rFonts w:hint="eastAsia"/>
          <w:b/>
          <w:bCs/>
        </w:rPr>
        <w:t>系统改进具有较好的场景适应性</w:t>
      </w:r>
    </w:p>
    <w:p w14:paraId="4DB1C891">
      <w:pPr>
        <w:pStyle w:val="3"/>
        <w:bidi w:val="0"/>
        <w:rPr>
          <w:rFonts w:hint="eastAsia"/>
        </w:rPr>
      </w:pPr>
      <w:r>
        <w:rPr>
          <w:rFonts w:hint="eastAsia"/>
        </w:rPr>
        <w:t>SQL分类测试表明，系统在简单查询、条件筛选、聚合统计和多表关联等不同SQL场景下均取得稳定提升；Agent测试样本也覆盖通过、不通过、材料缺失、规则冲突和风险复核等多种业务情形。测试结果说明系统并非只对单一问题类型有效，而是在多类政策审查场景中均具有较好的适应能力。</w:t>
      </w:r>
    </w:p>
    <w:p w14:paraId="6253BFB6">
      <w:pPr>
        <w:pStyle w:val="3"/>
        <w:numPr>
          <w:ilvl w:val="0"/>
          <w:numId w:val="6"/>
        </w:numPr>
        <w:bidi w:val="0"/>
        <w:ind w:left="425" w:leftChars="0" w:hanging="425" w:firstLineChars="0"/>
        <w:rPr>
          <w:rFonts w:hint="eastAsia"/>
          <w:b/>
          <w:bCs/>
        </w:rPr>
      </w:pPr>
      <w:r>
        <w:rPr>
          <w:rFonts w:hint="eastAsia"/>
          <w:b/>
          <w:bCs/>
        </w:rPr>
        <w:t>系统具备可验证、可修复和可解释三方面优势</w:t>
      </w:r>
    </w:p>
    <w:p w14:paraId="56CAFF35">
      <w:pPr>
        <w:pStyle w:val="3"/>
        <w:bidi w:val="0"/>
        <w:rPr>
          <w:rFonts w:hint="eastAsia"/>
        </w:rPr>
      </w:pPr>
      <w:r>
        <w:rPr>
          <w:rFonts w:hint="eastAsia"/>
        </w:rPr>
        <w:t>首先，系统具有可验证性。SQL查询经过真实数据库执行和标准结果比对，Agent判断也受到证据卡片约束，避免了无依据输出。其次，系统具有可修复性。SQL执行失败或结果不匹配时，系统能够基于错误反馈进行自动修正，降低一次生成失败对最终结果的影响。最后，系统具有可解释性。最终审查结论由证据引用、角色分析、辩论过程和仲裁理由共同支撑，便于用户理解、追溯和复核。</w:t>
      </w:r>
    </w:p>
    <w:p w14:paraId="7DDB38C1">
      <w:pPr>
        <w:pStyle w:val="3"/>
        <w:ind w:left="0" w:leftChars="0" w:firstLine="420" w:firstLineChars="0"/>
        <w:rPr>
          <w:rFonts w:hint="eastAsia"/>
        </w:rPr>
      </w:pPr>
      <w:r>
        <w:rPr>
          <w:rFonts w:hint="eastAsia"/>
        </w:rPr>
        <w:t>综上，本文系统在测试数据上的表现能够支撑其在政策审查场景中的有效性。相比直接调用大模型进行SQL生成或政策判断，本文系统通过“T</w:t>
      </w:r>
      <w:r>
        <w:rPr>
          <w:rFonts w:hint="eastAsia"/>
          <w:lang w:val="en-US" w:eastAsia="zh-CN"/>
        </w:rPr>
        <w:t>2</w:t>
      </w:r>
      <w:r>
        <w:rPr>
          <w:rFonts w:hint="eastAsia"/>
        </w:rPr>
        <w:t>SQL取证+证据卡片+多智能体辩论+仲裁裁决”的方式，提高了审查结果的准确性、稳定性和可信度。</w:t>
      </w:r>
    </w:p>
    <w:p w14:paraId="5ABC710A">
      <w:pPr>
        <w:pStyle w:val="4"/>
        <w:bidi w:val="0"/>
        <w:rPr>
          <w:rFonts w:hint="default"/>
          <w:lang w:val="en-US" w:eastAsia="zh-CN"/>
        </w:rPr>
      </w:pPr>
      <w:bookmarkStart w:id="40" w:name="_Toc27365"/>
      <w:r>
        <w:rPr>
          <w:rFonts w:hint="eastAsia"/>
          <w:lang w:val="en-US" w:eastAsia="zh-CN"/>
        </w:rPr>
        <w:t>系统实例展示</w:t>
      </w:r>
      <w:bookmarkEnd w:id="40"/>
    </w:p>
    <w:p w14:paraId="29AA5D6A">
      <w:pPr>
        <w:pStyle w:val="3"/>
      </w:pPr>
      <w:r>
        <w:rPr>
          <w:rFonts w:ascii="宋体" w:hAnsi="宋体" w:eastAsia="宋体" w:cs="宋体"/>
          <w:sz w:val="24"/>
          <w:szCs w:val="24"/>
        </w:rPr>
        <w:t>本节以一名申请灵活就业社会保险补贴的模拟对象为例，通过实例可以看到，系统</w:t>
      </w:r>
      <w:r>
        <w:rPr>
          <w:rFonts w:hint="eastAsia" w:ascii="宋体" w:hAnsi="宋体" w:cs="宋体"/>
          <w:sz w:val="24"/>
          <w:szCs w:val="24"/>
          <w:lang w:val="en-US" w:eastAsia="zh-CN"/>
        </w:rPr>
        <w:t>的实现状态。</w:t>
      </w:r>
      <w:r>
        <w:t>输入身份证号和办理诉求后，系统首先完成身份信息校验和政策意图识别，并返回候选政策Top-3。审核任务发起与政策匹配界面如图15所示，系统支持用户输入身份信息并展示候选政策列表供确认。</w:t>
      </w:r>
    </w:p>
    <w:p w14:paraId="69EE7194">
      <w:pPr>
        <w:pStyle w:val="3"/>
        <w:ind w:left="0" w:leftChars="0" w:firstLine="0" w:firstLineChars="0"/>
      </w:pPr>
      <w:r>
        <w:drawing>
          <wp:inline distT="0" distB="0" distL="114300" distR="114300">
            <wp:extent cx="5266690" cy="29114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6690" cy="2911475"/>
                    </a:xfrm>
                    <a:prstGeom prst="rect">
                      <a:avLst/>
                    </a:prstGeom>
                    <a:noFill/>
                    <a:ln>
                      <a:noFill/>
                    </a:ln>
                  </pic:spPr>
                </pic:pic>
              </a:graphicData>
            </a:graphic>
          </wp:inline>
        </w:drawing>
      </w:r>
    </w:p>
    <w:p w14:paraId="0CA3E44C">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审核任务发起与政策匹配界面</w:t>
      </w:r>
    </w:p>
    <w:p w14:paraId="13B4DBFE">
      <w:pPr>
        <w:pStyle w:val="3"/>
        <w:rPr>
          <w:rFonts w:hint="eastAsia"/>
          <w:lang w:eastAsia="zh-CN"/>
        </w:rPr>
      </w:pPr>
      <w:r>
        <w:rPr>
          <w:rFonts w:ascii="宋体" w:hAnsi="宋体" w:eastAsia="宋体" w:cs="宋体"/>
          <w:sz w:val="24"/>
          <w:szCs w:val="24"/>
        </w:rPr>
        <w:t>系统围绕政策规则生成取证SQL，并将SQL语句、执行结果和证据解释封装为证据卡片。页面同时展示会话编号、创建时间、辩论轮次和共识比例，便于后续追溯审核过程。证据面板与历史会话详情界面如图16所示，直观展示各条规则的取证状态和证据摘要。</w:t>
      </w:r>
    </w:p>
    <w:p w14:paraId="1D525752">
      <w:pPr>
        <w:pStyle w:val="3"/>
        <w:ind w:left="0" w:leftChars="0" w:firstLine="0" w:firstLineChars="0"/>
      </w:pPr>
      <w:r>
        <w:drawing>
          <wp:inline distT="0" distB="0" distL="114300" distR="114300">
            <wp:extent cx="5266690" cy="291147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5266690" cy="2911475"/>
                    </a:xfrm>
                    <a:prstGeom prst="rect">
                      <a:avLst/>
                    </a:prstGeom>
                    <a:noFill/>
                    <a:ln>
                      <a:noFill/>
                    </a:ln>
                  </pic:spPr>
                </pic:pic>
              </a:graphicData>
            </a:graphic>
          </wp:inline>
        </w:drawing>
      </w:r>
    </w:p>
    <w:p w14:paraId="5734C3C2">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证据面板与历史会话详情界面</w:t>
      </w:r>
    </w:p>
    <w:p w14:paraId="4584808C">
      <w:pPr>
        <w:pStyle w:val="3"/>
        <w:rPr>
          <w:rFonts w:hint="default"/>
          <w:lang w:val="en-US" w:eastAsia="zh-CN"/>
        </w:rPr>
      </w:pPr>
      <w:r>
        <w:rPr>
          <w:rFonts w:ascii="宋体" w:hAnsi="宋体" w:eastAsia="宋体" w:cs="宋体"/>
          <w:sz w:val="24"/>
          <w:szCs w:val="24"/>
        </w:rPr>
        <w:t>系统</w:t>
      </w:r>
      <w:r>
        <w:rPr>
          <w:rFonts w:hint="eastAsia" w:ascii="宋体" w:hAnsi="宋体" w:cs="宋体"/>
          <w:sz w:val="24"/>
          <w:szCs w:val="24"/>
          <w:lang w:val="en-US" w:eastAsia="zh-CN"/>
        </w:rPr>
        <w:t>通过证据查询结果建立用户画像，初步对用户的审核争议点、通过点、质疑点进行总结和展示，方便公务人员对待审人有初步认知。多Agent三辩总结界面如图17所示，系统综合各Agent观点形成结构化评议结果。</w:t>
      </w:r>
    </w:p>
    <w:p w14:paraId="4364A280">
      <w:pPr>
        <w:pStyle w:val="3"/>
        <w:ind w:left="0" w:leftChars="0" w:firstLine="0" w:firstLineChars="0"/>
      </w:pPr>
      <w:r>
        <w:drawing>
          <wp:inline distT="0" distB="0" distL="114300" distR="114300">
            <wp:extent cx="5266690" cy="2908935"/>
            <wp:effectExtent l="0" t="0" r="3810"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
                    <a:stretch>
                      <a:fillRect/>
                    </a:stretch>
                  </pic:blipFill>
                  <pic:spPr>
                    <a:xfrm>
                      <a:off x="0" y="0"/>
                      <a:ext cx="5266690" cy="2908935"/>
                    </a:xfrm>
                    <a:prstGeom prst="rect">
                      <a:avLst/>
                    </a:prstGeom>
                    <a:noFill/>
                    <a:ln>
                      <a:noFill/>
                    </a:ln>
                  </pic:spPr>
                </pic:pic>
              </a:graphicData>
            </a:graphic>
          </wp:inline>
        </w:drawing>
      </w:r>
    </w:p>
    <w:p w14:paraId="4CCA777C">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多Agent三辩总结界面</w:t>
      </w:r>
    </w:p>
    <w:p w14:paraId="419220B9">
      <w:pPr>
        <w:pStyle w:val="3"/>
        <w:rPr>
          <w:rFonts w:hint="eastAsia"/>
          <w:lang w:eastAsia="zh-CN"/>
        </w:rPr>
      </w:pPr>
      <w:r>
        <w:rPr>
          <w:rFonts w:ascii="宋体" w:hAnsi="宋体" w:eastAsia="宋体" w:cs="宋体"/>
          <w:sz w:val="24"/>
          <w:szCs w:val="24"/>
        </w:rPr>
        <w:t>不同角色Agent基于同一组证据分别给出判断意见，包括支持理由、反对理由和保留意见。通过展示完整辩论过程，系统能够呈现结论形成依据，避免只给出单一、不可解释的审核结果。多Agent详细辩论过程界面如图18所示，完整展示各Agent的发言轮次和立场依据。</w:t>
      </w:r>
    </w:p>
    <w:p w14:paraId="2DBC4A14">
      <w:pPr>
        <w:pStyle w:val="3"/>
        <w:ind w:left="0" w:leftChars="0" w:firstLine="0" w:firstLineChars="0"/>
      </w:pPr>
      <w:r>
        <w:drawing>
          <wp:inline distT="0" distB="0" distL="114300" distR="114300">
            <wp:extent cx="5264785" cy="2927985"/>
            <wp:effectExtent l="0" t="0" r="5715" b="57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0"/>
                    <a:stretch>
                      <a:fillRect/>
                    </a:stretch>
                  </pic:blipFill>
                  <pic:spPr>
                    <a:xfrm>
                      <a:off x="0" y="0"/>
                      <a:ext cx="5264785" cy="2927985"/>
                    </a:xfrm>
                    <a:prstGeom prst="rect">
                      <a:avLst/>
                    </a:prstGeom>
                    <a:noFill/>
                    <a:ln>
                      <a:noFill/>
                    </a:ln>
                  </pic:spPr>
                </pic:pic>
              </a:graphicData>
            </a:graphic>
          </wp:inline>
        </w:drawing>
      </w:r>
    </w:p>
    <w:p w14:paraId="2993F3F7">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多Agent详细辩论过程界面</w:t>
      </w:r>
    </w:p>
    <w:p w14:paraId="0DEBDA95">
      <w:pPr>
        <w:pStyle w:val="3"/>
        <w:rPr>
          <w:rFonts w:hint="eastAsia"/>
          <w:lang w:eastAsia="zh-CN"/>
        </w:rPr>
      </w:pPr>
      <w:r>
        <w:rPr>
          <w:rFonts w:ascii="宋体" w:hAnsi="宋体" w:eastAsia="宋体" w:cs="宋体"/>
          <w:sz w:val="24"/>
          <w:szCs w:val="24"/>
        </w:rPr>
        <w:t>系统综合证据状态、Agent意见和共识比例生成最终裁决结论，并标出影响结论的关键规则。对于证据不足或存在争议的情况，系统会给出补证建议和人工复核依据，体现审慎研判机制。最终裁决与复核建议界面如图19所示，系统明确标注需人工确认的关键规则。</w:t>
      </w:r>
    </w:p>
    <w:p w14:paraId="3BA7BDEF">
      <w:pPr>
        <w:pStyle w:val="3"/>
        <w:ind w:left="0" w:leftChars="0" w:firstLine="0" w:firstLineChars="0"/>
      </w:pPr>
      <w:r>
        <w:drawing>
          <wp:inline distT="0" distB="0" distL="114300" distR="114300">
            <wp:extent cx="5266690" cy="2921635"/>
            <wp:effectExtent l="0" t="0" r="3810" b="1206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5266690" cy="2921635"/>
                    </a:xfrm>
                    <a:prstGeom prst="rect">
                      <a:avLst/>
                    </a:prstGeom>
                    <a:noFill/>
                    <a:ln>
                      <a:noFill/>
                    </a:ln>
                  </pic:spPr>
                </pic:pic>
              </a:graphicData>
            </a:graphic>
          </wp:inline>
        </w:drawing>
      </w:r>
    </w:p>
    <w:p w14:paraId="733C20C4">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最终裁决与复核建议界面</w:t>
      </w:r>
    </w:p>
    <w:p w14:paraId="2C5E9447">
      <w:pPr>
        <w:pStyle w:val="3"/>
        <w:bidi w:val="0"/>
        <w:rPr>
          <w:rFonts w:hint="eastAsia"/>
          <w:lang w:eastAsia="zh-CN"/>
        </w:rPr>
      </w:pPr>
      <w:r>
        <w:t>当系统自动取证结果存在缺失或争议时，经办人员可以在复核环节补充人工核验证据。补充后的证据会以manual_supplement形式写入证据面板，并标记规则编号、人工立场和确认状态，用于后续重新仲裁。人工复核证据补充界面如图20所示，经办人员可针对特定规则提交补证说明和立场选择。</w:t>
      </w:r>
    </w:p>
    <w:p w14:paraId="28D02614">
      <w:pPr>
        <w:pStyle w:val="3"/>
        <w:ind w:left="0" w:leftChars="0" w:firstLine="0" w:firstLineChars="0"/>
      </w:pPr>
      <w:r>
        <w:drawing>
          <wp:inline distT="0" distB="0" distL="114300" distR="114300">
            <wp:extent cx="5266690" cy="2919730"/>
            <wp:effectExtent l="0" t="0" r="3810" b="127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2"/>
                    <a:stretch>
                      <a:fillRect/>
                    </a:stretch>
                  </pic:blipFill>
                  <pic:spPr>
                    <a:xfrm>
                      <a:off x="0" y="0"/>
                      <a:ext cx="5266690" cy="2919730"/>
                    </a:xfrm>
                    <a:prstGeom prst="rect">
                      <a:avLst/>
                    </a:prstGeom>
                    <a:noFill/>
                    <a:ln>
                      <a:noFill/>
                    </a:ln>
                  </pic:spPr>
                </pic:pic>
              </a:graphicData>
            </a:graphic>
          </wp:inline>
        </w:drawing>
      </w:r>
    </w:p>
    <w:p w14:paraId="70958801">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人工复核证据补充界面</w:t>
      </w:r>
    </w:p>
    <w:p w14:paraId="6AE2FD43">
      <w:pPr>
        <w:pStyle w:val="3"/>
        <w:bidi w:val="0"/>
      </w:pPr>
      <w:r>
        <w:t>人工复核完成后，系统重新汇总证据状态和Agent意见，并生成更新后的最终裁决结果。该结果显示，人工补证会影响最终判断依据，使系统能够从</w:t>
      </w:r>
      <w:r>
        <w:rPr>
          <w:rFonts w:hint="eastAsia"/>
          <w:lang w:eastAsia="zh-CN"/>
        </w:rPr>
        <w:t>“</w:t>
      </w:r>
      <w:r>
        <w:t>证据不足</w:t>
      </w:r>
      <w:r>
        <w:rPr>
          <w:rFonts w:hint="eastAsia"/>
          <w:lang w:eastAsia="zh-CN"/>
        </w:rPr>
        <w:t>”</w:t>
      </w:r>
      <w:r>
        <w:t>进一步转入明确的</w:t>
      </w:r>
      <w:r>
        <w:rPr>
          <w:rFonts w:hint="eastAsia"/>
          <w:lang w:eastAsia="zh-CN"/>
        </w:rPr>
        <w:t>“</w:t>
      </w:r>
      <w:r>
        <w:t>不符合</w:t>
      </w:r>
      <w:r>
        <w:rPr>
          <w:rFonts w:hint="eastAsia"/>
          <w:lang w:eastAsia="zh-CN"/>
        </w:rPr>
        <w:t>”</w:t>
      </w:r>
      <w:r>
        <w:t>或其他审核结论，体现了人工复核对智能研判结果的修正作用。人工复核后的最终裁决界面如图21所示，系统根据补证后的证据状态更新结论。</w:t>
      </w:r>
    </w:p>
    <w:p w14:paraId="62F08049">
      <w:pPr>
        <w:pStyle w:val="3"/>
        <w:ind w:left="0" w:leftChars="0" w:firstLine="0" w:firstLineChars="0"/>
      </w:pPr>
      <w:r>
        <w:drawing>
          <wp:inline distT="0" distB="0" distL="114300" distR="114300">
            <wp:extent cx="5260975" cy="2917190"/>
            <wp:effectExtent l="0" t="0" r="9525"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3"/>
                    <a:stretch>
                      <a:fillRect/>
                    </a:stretch>
                  </pic:blipFill>
                  <pic:spPr>
                    <a:xfrm>
                      <a:off x="0" y="0"/>
                      <a:ext cx="5260975" cy="2917190"/>
                    </a:xfrm>
                    <a:prstGeom prst="rect">
                      <a:avLst/>
                    </a:prstGeom>
                    <a:noFill/>
                    <a:ln>
                      <a:noFill/>
                    </a:ln>
                  </pic:spPr>
                </pic:pic>
              </a:graphicData>
            </a:graphic>
          </wp:inline>
        </w:drawing>
      </w:r>
    </w:p>
    <w:p w14:paraId="1076CC02">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人工复核后的最终裁决界面</w:t>
      </w:r>
    </w:p>
    <w:p w14:paraId="59525B5C">
      <w:pPr>
        <w:bidi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系统生成的公文式审核报告如图22所示，包含审核基本信息、证据摘要、Agent评议、人工复核说明和最终结论等内容，支持下载和归档。</w:t>
      </w:r>
    </w:p>
    <w:p w14:paraId="19202127">
      <w:pPr>
        <w:bidi w:val="0"/>
        <w:jc w:val="left"/>
        <w:rPr>
          <w:rFonts w:hint="eastAsia" w:ascii="Times New Roman" w:hAnsi="Times New Roman" w:eastAsia="宋体" w:cstheme="minorBidi"/>
          <w:kern w:val="2"/>
          <w:sz w:val="24"/>
          <w:szCs w:val="22"/>
          <w:lang w:val="en-US" w:eastAsia="zh-CN" w:bidi="ar-SA"/>
        </w:rPr>
      </w:pPr>
    </w:p>
    <w:p w14:paraId="0176BF87">
      <w:pPr>
        <w:pStyle w:val="3"/>
        <w:ind w:left="0" w:leftChars="0" w:firstLine="0" w:firstLineChars="0"/>
        <w:jc w:val="center"/>
        <w:rPr>
          <w:rFonts w:hint="eastAsia"/>
          <w:lang w:eastAsia="zh-CN"/>
        </w:rPr>
      </w:pPr>
      <w:r>
        <w:drawing>
          <wp:inline distT="0" distB="0" distL="114300" distR="114300">
            <wp:extent cx="3244850" cy="4752975"/>
            <wp:effectExtent l="0" t="0" r="6350" b="952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4"/>
                    <a:stretch>
                      <a:fillRect/>
                    </a:stretch>
                  </pic:blipFill>
                  <pic:spPr>
                    <a:xfrm>
                      <a:off x="0" y="0"/>
                      <a:ext cx="3244850" cy="4752975"/>
                    </a:xfrm>
                    <a:prstGeom prst="rect">
                      <a:avLst/>
                    </a:prstGeom>
                    <a:noFill/>
                    <a:ln>
                      <a:noFill/>
                    </a:ln>
                  </pic:spPr>
                </pic:pic>
              </a:graphicData>
            </a:graphic>
          </wp:inline>
        </w:drawing>
      </w:r>
    </w:p>
    <w:p w14:paraId="0C860AEA">
      <w:pPr>
        <w:pStyle w:val="12"/>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审核报告（部分）</w:t>
      </w:r>
    </w:p>
    <w:p w14:paraId="426A9D5D">
      <w:pPr>
        <w:rPr>
          <w:rFonts w:hint="eastAsia"/>
        </w:rPr>
      </w:pPr>
      <w:r>
        <w:rPr>
          <w:rFonts w:hint="eastAsia"/>
        </w:rPr>
        <w:br w:type="page"/>
      </w:r>
    </w:p>
    <w:p w14:paraId="6633471C">
      <w:pPr>
        <w:pStyle w:val="2"/>
        <w:bidi w:val="0"/>
      </w:pPr>
      <w:bookmarkStart w:id="41" w:name="_Toc70698343"/>
      <w:bookmarkStart w:id="42" w:name="_Toc23398"/>
      <w:r>
        <w:rPr>
          <w:rFonts w:hint="eastAsia"/>
        </w:rPr>
        <w:t>作品总结</w:t>
      </w:r>
      <w:bookmarkEnd w:id="41"/>
      <w:bookmarkEnd w:id="42"/>
    </w:p>
    <w:p w14:paraId="6B5983D9">
      <w:pPr>
        <w:pStyle w:val="3"/>
        <w:bidi w:val="0"/>
      </w:pPr>
      <w:r>
        <w:t>本作品围绕政策资格认定场景，设计并实现了</w:t>
      </w:r>
      <w:r>
        <w:rPr>
          <w:rFonts w:hint="eastAsia"/>
          <w:lang w:eastAsia="zh-CN"/>
        </w:rPr>
        <w:t>“</w:t>
      </w:r>
      <w:r>
        <w:t>智策通——基于大模型的多Agent辩论与T2SQL取证的政策研判系统</w:t>
      </w:r>
      <w:r>
        <w:rPr>
          <w:rFonts w:hint="eastAsia"/>
          <w:lang w:eastAsia="zh-CN"/>
        </w:rPr>
        <w:t>”</w:t>
      </w:r>
      <w:r>
        <w:t>。系统以政策规则为核心，以数据库事实为依据，通过T</w:t>
      </w:r>
      <w:r>
        <w:rPr>
          <w:rFonts w:hint="eastAsia"/>
          <w:lang w:val="en-US" w:eastAsia="zh-CN"/>
        </w:rPr>
        <w:t>2</w:t>
      </w:r>
      <w:r>
        <w:t>SQL自动取证、证据卡片组织、多Agent辩论仲裁、人工补证复核和公文式报告生成，形成了一套可解释、可追溯、可复核的智能评审流程。</w:t>
      </w:r>
    </w:p>
    <w:p w14:paraId="10362E8A">
      <w:pPr>
        <w:pStyle w:val="4"/>
        <w:spacing w:before="468" w:after="93"/>
      </w:pPr>
      <w:bookmarkStart w:id="43" w:name="_Toc22209"/>
      <w:r>
        <w:rPr>
          <w:rFonts w:hint="eastAsia"/>
        </w:rPr>
        <w:t>作品特色与创新点</w:t>
      </w:r>
      <w:bookmarkEnd w:id="43"/>
    </w:p>
    <w:p w14:paraId="0CCB1761">
      <w:pPr>
        <w:pStyle w:val="3"/>
        <w:bidi w:val="0"/>
      </w:pPr>
      <w:r>
        <w:t>本作品围绕政策资格认定场景，设计并实现了</w:t>
      </w:r>
      <w:r>
        <w:rPr>
          <w:rFonts w:hint="eastAsia"/>
          <w:lang w:eastAsia="zh-CN"/>
        </w:rPr>
        <w:t>“</w:t>
      </w:r>
      <w:r>
        <w:rPr>
          <w:rFonts w:hint="eastAsia"/>
        </w:rPr>
        <w:t>智策通——基于大模型的多Agent辩论与证据链取证研判系统</w:t>
      </w:r>
      <w:r>
        <w:rPr>
          <w:rFonts w:hint="eastAsia"/>
          <w:lang w:eastAsia="zh-CN"/>
        </w:rPr>
        <w:t>”</w:t>
      </w:r>
      <w:r>
        <w:t>。系统以政策规则为约束，以数据库事实为依据，通过T2SQL动态取证、证据卡片组织、多Agent辩论仲裁、人工补证复核和公文式报告生成，形成了一套可解释、可复核、可追溯的智能辅助审核流程。与普通政务问答系统不同，本作品不是直接让大模型给出审核结论，而是将大模型能力嵌入</w:t>
      </w:r>
      <w:r>
        <w:rPr>
          <w:rFonts w:hint="eastAsia"/>
          <w:lang w:eastAsia="zh-CN"/>
        </w:rPr>
        <w:t>“</w:t>
      </w:r>
      <w:r>
        <w:t>规则理解、数据取证、证据解释、审慎评议和人工确认</w:t>
      </w:r>
      <w:r>
        <w:rPr>
          <w:rFonts w:hint="eastAsia"/>
          <w:lang w:eastAsia="zh-CN"/>
        </w:rPr>
        <w:t>”</w:t>
      </w:r>
      <w:r>
        <w:t>的完整链路中。</w:t>
      </w:r>
    </w:p>
    <w:p w14:paraId="38F7E59C">
      <w:pPr>
        <w:pStyle w:val="3"/>
        <w:bidi w:val="0"/>
      </w:pPr>
      <w:r>
        <w:t>本作品的创新点主要体现在以下四个方面：</w:t>
      </w:r>
    </w:p>
    <w:p w14:paraId="2138DFCB">
      <w:pPr>
        <w:pStyle w:val="3"/>
        <w:numPr>
          <w:ilvl w:val="0"/>
          <w:numId w:val="7"/>
        </w:numPr>
        <w:bidi w:val="0"/>
        <w:ind w:left="425" w:leftChars="0" w:hanging="425" w:firstLineChars="0"/>
        <w:rPr>
          <w:b/>
          <w:bCs/>
        </w:rPr>
      </w:pPr>
      <w:r>
        <w:rPr>
          <w:b/>
          <w:bCs/>
        </w:rPr>
        <w:t>规则驱动的T2SQL取证机制</w:t>
      </w:r>
    </w:p>
    <w:p w14:paraId="07116AD8">
      <w:pPr>
        <w:pStyle w:val="3"/>
        <w:numPr>
          <w:ilvl w:val="0"/>
          <w:numId w:val="0"/>
        </w:numPr>
        <w:bidi w:val="0"/>
        <w:ind w:leftChars="0" w:firstLine="420" w:firstLineChars="0"/>
      </w:pPr>
      <w:r>
        <w:t>系统先将政策条款拆解为结构化规则，再围绕规则生成取证任务，并通过T2SQL查询人员、就业、社保、工商、补贴历史等业务数据。该机制使T2SQL不再只是普通数据查询工具，而是成为政策资格审核中的证据获取环节。</w:t>
      </w:r>
    </w:p>
    <w:p w14:paraId="74938BCF">
      <w:pPr>
        <w:pStyle w:val="3"/>
        <w:numPr>
          <w:ilvl w:val="0"/>
          <w:numId w:val="7"/>
        </w:numPr>
        <w:bidi w:val="0"/>
        <w:ind w:left="425" w:leftChars="0" w:hanging="425" w:firstLineChars="0"/>
        <w:rPr>
          <w:b/>
          <w:bCs/>
        </w:rPr>
      </w:pPr>
      <w:r>
        <w:rPr>
          <w:b/>
          <w:bCs/>
        </w:rPr>
        <w:t>面向规则类型的证据语义判定机制</w:t>
      </w:r>
    </w:p>
    <w:p w14:paraId="1B0B781C">
      <w:pPr>
        <w:pStyle w:val="3"/>
        <w:numPr>
          <w:ilvl w:val="0"/>
          <w:numId w:val="0"/>
        </w:numPr>
        <w:bidi w:val="0"/>
        <w:ind w:leftChars="0" w:firstLine="420" w:firstLineChars="0"/>
      </w:pPr>
      <w:r>
        <w:t>系统区分</w:t>
      </w:r>
      <w:r>
        <w:rPr>
          <w:rFonts w:hint="eastAsia"/>
          <w:lang w:eastAsia="zh-CN"/>
        </w:rPr>
        <w:t>“</w:t>
      </w:r>
      <w:r>
        <w:t>必须满足</w:t>
      </w:r>
      <w:r>
        <w:rPr>
          <w:rFonts w:hint="eastAsia"/>
          <w:lang w:eastAsia="zh-CN"/>
        </w:rPr>
        <w:t>”、“</w:t>
      </w:r>
      <w:r>
        <w:t>必须排除</w:t>
      </w:r>
      <w:r>
        <w:rPr>
          <w:rFonts w:hint="eastAsia"/>
          <w:lang w:eastAsia="zh-CN"/>
        </w:rPr>
        <w:t>”、“</w:t>
      </w:r>
      <w:r>
        <w:t>灵活评判</w:t>
      </w:r>
      <w:r>
        <w:rPr>
          <w:rFonts w:hint="eastAsia"/>
          <w:lang w:eastAsia="zh-CN"/>
        </w:rPr>
        <w:t>”</w:t>
      </w:r>
      <w:r>
        <w:t>等规则类型，对查询结果进行差异化解释，尤其解决了</w:t>
      </w:r>
      <w:r>
        <w:rPr>
          <w:rFonts w:hint="eastAsia"/>
          <w:lang w:eastAsia="zh-CN"/>
        </w:rPr>
        <w:t>“</w:t>
      </w:r>
      <w:r>
        <w:t>查无记录</w:t>
      </w:r>
      <w:r>
        <w:rPr>
          <w:rFonts w:hint="eastAsia"/>
          <w:lang w:eastAsia="zh-CN"/>
        </w:rPr>
        <w:t>”</w:t>
      </w:r>
      <w:r>
        <w:t>在不同政策条件下含义不同的问题，避免简单以</w:t>
      </w:r>
      <w:r>
        <w:rPr>
          <w:rFonts w:hint="eastAsia"/>
          <w:lang w:eastAsia="zh-CN"/>
        </w:rPr>
        <w:t>“</w:t>
      </w:r>
      <w:r>
        <w:t>有数据</w:t>
      </w:r>
      <w:r>
        <w:rPr>
          <w:rFonts w:hint="eastAsia"/>
          <w:lang w:eastAsia="zh-CN"/>
        </w:rPr>
        <w:t>”</w:t>
      </w:r>
      <w:r>
        <w:t>或</w:t>
      </w:r>
      <w:r>
        <w:rPr>
          <w:rFonts w:hint="eastAsia"/>
          <w:lang w:eastAsia="zh-CN"/>
        </w:rPr>
        <w:t>“</w:t>
      </w:r>
      <w:r>
        <w:t>无数据</w:t>
      </w:r>
      <w:r>
        <w:rPr>
          <w:rFonts w:hint="eastAsia"/>
          <w:lang w:eastAsia="zh-CN"/>
        </w:rPr>
        <w:t>”</w:t>
      </w:r>
      <w:r>
        <w:t>判断资格。</w:t>
      </w:r>
    </w:p>
    <w:p w14:paraId="0B18ED64">
      <w:pPr>
        <w:pStyle w:val="3"/>
        <w:numPr>
          <w:ilvl w:val="0"/>
          <w:numId w:val="7"/>
        </w:numPr>
        <w:bidi w:val="0"/>
        <w:ind w:left="425" w:leftChars="0" w:hanging="425" w:firstLineChars="0"/>
        <w:rPr>
          <w:b/>
          <w:bCs/>
        </w:rPr>
      </w:pPr>
      <w:r>
        <w:rPr>
          <w:b/>
          <w:bCs/>
        </w:rPr>
        <w:t>证据约束下的多Agent审慎研判机制</w:t>
      </w:r>
    </w:p>
    <w:p w14:paraId="1160CEE6">
      <w:pPr>
        <w:pStyle w:val="3"/>
        <w:numPr>
          <w:ilvl w:val="0"/>
          <w:numId w:val="0"/>
        </w:numPr>
        <w:bidi w:val="0"/>
        <w:ind w:leftChars="0" w:firstLine="420" w:firstLineChars="0"/>
      </w:pPr>
      <w:r>
        <w:t>系统设置严格合规、业务解释、探索分析、经验归纳、审计挑战等Agent角色，要求各Agent围绕同一组政策规则和证据卡片进行评议，并由仲裁模块汇总分歧和风险，形成更加审慎的辅助判断。</w:t>
      </w:r>
    </w:p>
    <w:p w14:paraId="0CAD8E8E">
      <w:pPr>
        <w:pStyle w:val="3"/>
        <w:numPr>
          <w:ilvl w:val="0"/>
          <w:numId w:val="0"/>
        </w:numPr>
        <w:bidi w:val="0"/>
        <w:ind w:leftChars="0" w:firstLine="420" w:firstLineChars="0"/>
      </w:pPr>
    </w:p>
    <w:p w14:paraId="3FE82075">
      <w:pPr>
        <w:pStyle w:val="3"/>
        <w:numPr>
          <w:ilvl w:val="0"/>
          <w:numId w:val="7"/>
        </w:numPr>
        <w:bidi w:val="0"/>
        <w:ind w:left="425" w:leftChars="0" w:hanging="425" w:firstLineChars="0"/>
        <w:rPr>
          <w:b/>
          <w:bCs/>
        </w:rPr>
      </w:pPr>
      <w:r>
        <w:rPr>
          <w:b/>
          <w:bCs/>
        </w:rPr>
        <w:t>人工复核参与的全链路留痕机制</w:t>
      </w:r>
    </w:p>
    <w:p w14:paraId="03DA165A">
      <w:pPr>
        <w:pStyle w:val="3"/>
        <w:numPr>
          <w:ilvl w:val="0"/>
          <w:numId w:val="0"/>
        </w:numPr>
        <w:bidi w:val="0"/>
        <w:ind w:leftChars="0" w:firstLine="420" w:firstLineChars="0"/>
      </w:pPr>
      <w:r>
        <w:t>系统保留经办人员最终确认权，支持人工补证、复核意见确认、历史会话回放和公文式PDF报告生成，将政策依据、SQL查询、证据摘要、Agent意见、人工复核结果和报告文件关联保存，便于后续复查和审计追溯。</w:t>
      </w:r>
    </w:p>
    <w:p w14:paraId="51B26728">
      <w:pPr>
        <w:pStyle w:val="3"/>
        <w:bidi w:val="0"/>
      </w:pPr>
      <w:r>
        <w:t>从工作完成度来看，本作品已完成前端交互界面、FastAPI后端接口、政策规则加载、T2SQL动态取证、SQL执行反馈修复、证据卡片生成、多Agent辩论编排、人工复核、历史会话保存和PDF报告生成等模块，实现了从用户输入到最终报告输出的完整闭环。测试结果表明，系统在SQL取证、证据引用、多Agent研判和报告归档等方面具有较好的可用性和稳定性。作品特色与创新点总结如图23所示，直观展示了本作品在规则驱动取证、证据语义判定、多Agent研判和全链路留痕四个方面的核心贡献。</w:t>
      </w:r>
    </w:p>
    <w:p w14:paraId="463805C9">
      <w:pPr>
        <w:pStyle w:val="3"/>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0500" cy="2421890"/>
            <wp:effectExtent l="0" t="0" r="0"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25"/>
                    <a:srcRect t="15507"/>
                    <a:stretch>
                      <a:fillRect/>
                    </a:stretch>
                  </pic:blipFill>
                  <pic:spPr>
                    <a:xfrm>
                      <a:off x="0" y="0"/>
                      <a:ext cx="5270500" cy="2421890"/>
                    </a:xfrm>
                    <a:prstGeom prst="rect">
                      <a:avLst/>
                    </a:prstGeom>
                    <a:noFill/>
                    <a:ln w="9525">
                      <a:noFill/>
                    </a:ln>
                  </pic:spPr>
                </pic:pic>
              </a:graphicData>
            </a:graphic>
          </wp:inline>
        </w:drawing>
      </w:r>
    </w:p>
    <w:p w14:paraId="449EC8D7">
      <w:pPr>
        <w:pStyle w:val="12"/>
        <w:bidi w:val="0"/>
        <w:ind w:left="0" w:leftChars="0" w:firstLine="0" w:firstLineChars="0"/>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作品特色与创新点总结</w:t>
      </w:r>
    </w:p>
    <w:p w14:paraId="00672C77">
      <w:pPr>
        <w:pStyle w:val="4"/>
        <w:spacing w:before="468" w:after="93"/>
      </w:pPr>
      <w:bookmarkStart w:id="44" w:name="_Toc12168"/>
      <w:r>
        <w:rPr>
          <w:rFonts w:hint="eastAsia"/>
        </w:rPr>
        <w:t>应用推广</w:t>
      </w:r>
      <w:bookmarkEnd w:id="44"/>
    </w:p>
    <w:p w14:paraId="74BB882A">
      <w:pPr>
        <w:pStyle w:val="3"/>
        <w:bidi w:val="0"/>
      </w:pPr>
      <w:r>
        <w:t>本作品可应用于基层政务服务中心、人社部门、街道社区经办窗口等政策资格审核场景，尤其适用于就业补贴、社会保险补贴、困难人员认定、创业扶持、人才补贴等规则明确、材料较多、取证复杂且结果需要归档的业务。这类业务通常具有政策条款多、审核材料分散、人工查验成本高、审核结果需要留痕等特点，与本系统的设计目标高度契合。</w:t>
      </w:r>
    </w:p>
    <w:p w14:paraId="66646109">
      <w:pPr>
        <w:pStyle w:val="3"/>
        <w:bidi w:val="0"/>
      </w:pPr>
      <w:r>
        <w:t>在实际推广中，系统可以作为经办人员的辅助审核工具。经办人员输入申请人身份信息和办理诉求后，系统自动匹配政策、生成取证SQL、汇总证据、提示风险点，并给出可解释的辅助判断。人工仍保留最终确认权，系统则承担证据组织、风险提示、争议识别、过程记录和报告生成等重复性工作，从而提高审核效率，降低漏查和误判风险。</w:t>
      </w:r>
    </w:p>
    <w:p w14:paraId="4837BDC2">
      <w:pPr>
        <w:pStyle w:val="3"/>
        <w:bidi w:val="0"/>
      </w:pPr>
      <w:r>
        <w:t>除灵活就业社会保险补贴资格认定外，本作品的技术路线也可以迁移到其他规则明确、数据可查询、结果需归档的业务场景，例如创业补贴审核、就业困难人员认定、低保资格核验、企业扶持政策初审、人才补贴资格判断等。只要补充相应的政策规则、数据库字段映射、业务字典和报告模板，系统即可扩展到新的政策审核任务中。</w:t>
      </w:r>
    </w:p>
    <w:p w14:paraId="14505BC2">
      <w:pPr>
        <w:pStyle w:val="4"/>
        <w:spacing w:before="468" w:after="93"/>
      </w:pPr>
      <w:bookmarkStart w:id="45" w:name="_Toc28765"/>
      <w:r>
        <w:rPr>
          <w:rFonts w:hint="eastAsia"/>
        </w:rPr>
        <w:t>作品展望</w:t>
      </w:r>
      <w:bookmarkEnd w:id="45"/>
    </w:p>
    <w:p w14:paraId="33AD1A1A">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后续工作可以从政策覆盖范围、模型取证能力、多Agent研判机制、真实数据接入和系统工程化五个方面进一步提升。后续优化路线如图24所示，涵盖政策扩展、取证增强、研判优化、数据接入和工程化五个维度。</w:t>
      </w:r>
    </w:p>
    <w:p w14:paraId="061B301F">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政策覆盖方面，当前系统主要围绕典型政策资格认定场景展开，后续可以接入更多政策类型，建立更完整的政策规则库，并支持政策版本管理、规则变更对比和规则更新提醒，使系统能够适应政策调整和业务扩展。</w:t>
      </w:r>
    </w:p>
    <w:p w14:paraId="10F47500">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模型取证能力方面，可以进一步优化T2SQL生成效果，增强复杂多表查询、时间范围判断、异常字段修复和结构漂移检测能力。同时，可以结合更多执行反馈和人工复核结果，对取证任务生成、SQL修复和证据摘要进行持续优化。</w:t>
      </w:r>
    </w:p>
    <w:p w14:paraId="332B85AD">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多Agent研判机制方面，可以进一步细化Agent角色分工，引入证据引用评分、冲突检测评分和仲裁置信度评估，使多Agent辩论过程更加稳定、可控和可量化。对于高风险或争议较大的案例，系统还可以自动提升复核等级，提示经办人员重点关注。</w:t>
      </w:r>
    </w:p>
    <w:p w14:paraId="350B5843">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数据接入方面，后续可对接真实政务业务系统或标准化数据接口，实现人员、就业、社保、工商、补贴历史等数据的实时查询。在此基础上，还需要加强权限控制、日志审计、隐私保护和数据脱敏机制，保证系统符合政务数据安全要求。</w:t>
      </w:r>
    </w:p>
    <w:p w14:paraId="6BD08806">
      <w:pPr>
        <w:pStyle w:val="3"/>
        <w:spacing w:before="62" w:after="62"/>
        <w:ind w:left="0" w:leftChars="0" w:firstLine="420" w:firstLineChars="0"/>
        <w:rPr>
          <w:rFonts w:hint="eastAsia"/>
        </w:rPr>
      </w:pPr>
      <w:r>
        <w:rPr>
          <w:rFonts w:ascii="宋体" w:hAnsi="宋体" w:eastAsia="宋体" w:cs="宋体"/>
          <w:sz w:val="24"/>
          <w:szCs w:val="24"/>
        </w:rPr>
        <w:t>在应用形态方面，系统可以进一步扩展为政策审核工作台，支持批量审核、任务分派、复核流转、统计分析、风险预警和多政策联动审核等功能。未来也可以将本作品中的“规则驱动取证+证据约束推理+人工复核闭环”方法推广到更多公共服务和行政审批场景中，形成可复用的可信智能审核框架。</w:t>
      </w:r>
    </w:p>
    <w:p w14:paraId="11BA91C5">
      <w:pPr>
        <w:pStyle w:val="3"/>
        <w:spacing w:before="62" w:after="62"/>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0500" cy="1984375"/>
            <wp:effectExtent l="0" t="0" r="0" b="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26"/>
                    <a:srcRect t="19417"/>
                    <a:stretch>
                      <a:fillRect/>
                    </a:stretch>
                  </pic:blipFill>
                  <pic:spPr>
                    <a:xfrm>
                      <a:off x="0" y="0"/>
                      <a:ext cx="5270500" cy="1984375"/>
                    </a:xfrm>
                    <a:prstGeom prst="rect">
                      <a:avLst/>
                    </a:prstGeom>
                    <a:noFill/>
                    <a:ln w="9525">
                      <a:noFill/>
                    </a:ln>
                  </pic:spPr>
                </pic:pic>
              </a:graphicData>
            </a:graphic>
          </wp:inline>
        </w:drawing>
      </w:r>
    </w:p>
    <w:p w14:paraId="32A725F3">
      <w:pPr>
        <w:pStyle w:val="12"/>
        <w:spacing w:before="62" w:after="6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后续优化路线图</w:t>
      </w:r>
    </w:p>
    <w:p w14:paraId="73BE9A24">
      <w:pPr>
        <w:rPr>
          <w:rFonts w:hint="eastAsia"/>
          <w:lang w:eastAsia="zh-CN"/>
        </w:rPr>
      </w:pPr>
      <w:r>
        <w:rPr>
          <w:rFonts w:hint="eastAsia"/>
          <w:lang w:eastAsia="zh-CN"/>
        </w:rPr>
        <w:br w:type="page"/>
      </w:r>
    </w:p>
    <w:p w14:paraId="721D7E07">
      <w:pPr>
        <w:pStyle w:val="2"/>
        <w:numPr>
          <w:ilvl w:val="0"/>
          <w:numId w:val="0"/>
        </w:numPr>
        <w:tabs>
          <w:tab w:val="left" w:pos="5112"/>
        </w:tabs>
        <w:spacing w:before="936" w:after="156"/>
      </w:pPr>
      <w:bookmarkStart w:id="46" w:name="_Toc2385"/>
      <w:r>
        <w:rPr>
          <w:rFonts w:hint="eastAsia"/>
        </w:rPr>
        <w:t>参考文献</w:t>
      </w:r>
      <w:bookmarkEnd w:id="46"/>
    </w:p>
    <w:p w14:paraId="0C11A711">
      <w:pPr>
        <w:pStyle w:val="3"/>
        <w:numPr>
          <w:ilvl w:val="0"/>
          <w:numId w:val="8"/>
        </w:numPr>
        <w:bidi w:val="0"/>
        <w:ind w:left="420" w:leftChars="0" w:hanging="420" w:firstLineChars="0"/>
        <w:rPr>
          <w:rFonts w:hint="eastAsia"/>
        </w:rPr>
      </w:pPr>
      <w:r>
        <w:rPr>
          <w:rFonts w:hint="eastAsia"/>
        </w:rPr>
        <w:t>国家知识产权局. 一种基于规则引擎的自动审核申报数据的系统及方法：CN112926940A.</w:t>
      </w:r>
    </w:p>
    <w:p w14:paraId="42D9B622">
      <w:pPr>
        <w:pStyle w:val="3"/>
        <w:numPr>
          <w:ilvl w:val="0"/>
          <w:numId w:val="8"/>
        </w:numPr>
        <w:bidi w:val="0"/>
        <w:ind w:left="420" w:leftChars="0" w:hanging="420" w:firstLineChars="0"/>
        <w:rPr>
          <w:rFonts w:hint="eastAsia"/>
        </w:rPr>
      </w:pPr>
      <w:r>
        <w:rPr>
          <w:rFonts w:hint="eastAsia"/>
        </w:rPr>
        <w:t>上海市大数据中心. “一网通办”“智慧好办”业务及应用要求：DB31DSJ/Z 004—2024.</w:t>
      </w:r>
    </w:p>
    <w:p w14:paraId="31B94F0E">
      <w:pPr>
        <w:pStyle w:val="3"/>
        <w:numPr>
          <w:ilvl w:val="0"/>
          <w:numId w:val="8"/>
        </w:numPr>
        <w:bidi w:val="0"/>
        <w:ind w:left="420" w:leftChars="0" w:hanging="420" w:firstLineChars="0"/>
        <w:rPr>
          <w:rFonts w:hint="eastAsia"/>
        </w:rPr>
      </w:pPr>
      <w:r>
        <w:rPr>
          <w:rFonts w:hint="eastAsia"/>
        </w:rPr>
        <w:t>上海市人民政府办公厅. 上海市加快“人工智能+政务服务”改革 推动“高效办成一件事”实施方案，2025.</w:t>
      </w:r>
    </w:p>
    <w:p w14:paraId="114B46B2">
      <w:pPr>
        <w:pStyle w:val="3"/>
        <w:numPr>
          <w:ilvl w:val="0"/>
          <w:numId w:val="8"/>
        </w:numPr>
        <w:bidi w:val="0"/>
        <w:ind w:left="420" w:leftChars="0" w:hanging="420" w:firstLineChars="0"/>
        <w:rPr>
          <w:rFonts w:hint="eastAsia"/>
        </w:rPr>
      </w:pPr>
      <w:r>
        <w:rPr>
          <w:rFonts w:hint="eastAsia"/>
        </w:rPr>
        <w:t>国务院. 国务院关于加强数字政府建设的指导意见：国发〔2022〕14号，2022.</w:t>
      </w:r>
    </w:p>
    <w:p w14:paraId="7AF49B5A">
      <w:pPr>
        <w:pStyle w:val="3"/>
        <w:numPr>
          <w:ilvl w:val="0"/>
          <w:numId w:val="8"/>
        </w:numPr>
        <w:bidi w:val="0"/>
        <w:ind w:left="420" w:leftChars="0" w:hanging="420" w:firstLineChars="0"/>
        <w:rPr>
          <w:rFonts w:hint="eastAsia"/>
        </w:rPr>
      </w:pPr>
      <w:r>
        <w:rPr>
          <w:rFonts w:hint="eastAsia"/>
        </w:rPr>
        <w:t>国务院. 国务院关于进一步优化政务服务提升行政效能推动“高效办成一件事”的指导意见：国发〔2024〕3号，2024.</w:t>
      </w:r>
    </w:p>
    <w:p w14:paraId="7BDF5E39">
      <w:pPr>
        <w:pStyle w:val="3"/>
        <w:numPr>
          <w:ilvl w:val="0"/>
          <w:numId w:val="8"/>
        </w:numPr>
        <w:bidi w:val="0"/>
        <w:ind w:left="420" w:leftChars="0" w:hanging="420" w:firstLineChars="0"/>
        <w:rPr>
          <w:rFonts w:hint="eastAsia"/>
        </w:rPr>
      </w:pPr>
      <w:r>
        <w:rPr>
          <w:rFonts w:hint="eastAsia"/>
        </w:rPr>
        <w:t>国家互联网信息办公室等. 生成式人工智能服务管理暂行办法：国家互联网信息办公室令第15号，2023.</w:t>
      </w:r>
    </w:p>
    <w:p w14:paraId="5ABD4CB4">
      <w:pPr>
        <w:pStyle w:val="3"/>
        <w:numPr>
          <w:ilvl w:val="0"/>
          <w:numId w:val="8"/>
        </w:numPr>
        <w:bidi w:val="0"/>
        <w:ind w:left="420" w:leftChars="0" w:hanging="420" w:firstLineChars="0"/>
        <w:rPr>
          <w:rFonts w:hint="eastAsia"/>
        </w:rPr>
      </w:pPr>
      <w:r>
        <w:rPr>
          <w:rFonts w:hint="eastAsia"/>
        </w:rPr>
        <w:t>全国人民代表大会常务委员会. 中华人民共和国个人信息保护法，2021.</w:t>
      </w:r>
    </w:p>
    <w:p w14:paraId="489DBB91">
      <w:pPr>
        <w:pStyle w:val="3"/>
        <w:numPr>
          <w:ilvl w:val="0"/>
          <w:numId w:val="8"/>
        </w:numPr>
        <w:bidi w:val="0"/>
        <w:ind w:left="420" w:leftChars="0" w:hanging="420" w:firstLineChars="0"/>
        <w:rPr>
          <w:rFonts w:hint="eastAsia"/>
        </w:rPr>
      </w:pPr>
      <w:r>
        <w:rPr>
          <w:rFonts w:hint="eastAsia"/>
        </w:rPr>
        <w:t>全国人民代表大会常务委员会. 中华人民共和国数据安全法，2021.</w:t>
      </w:r>
    </w:p>
    <w:p w14:paraId="692C1EC6">
      <w:pPr>
        <w:pStyle w:val="3"/>
        <w:numPr>
          <w:ilvl w:val="0"/>
          <w:numId w:val="8"/>
        </w:numPr>
        <w:bidi w:val="0"/>
        <w:ind w:left="420" w:leftChars="0" w:hanging="420" w:firstLineChars="0"/>
        <w:rPr>
          <w:rFonts w:hint="eastAsia"/>
        </w:rPr>
      </w:pPr>
      <w:r>
        <w:rPr>
          <w:rFonts w:hint="eastAsia"/>
        </w:rPr>
        <w:t>国家市场监督管理总局，国家标准化管理委员会. 信息安全技术 个人信息安全规范：GB/T 35273—2020，2020.</w:t>
      </w:r>
    </w:p>
    <w:p w14:paraId="372B4E89">
      <w:pPr>
        <w:pStyle w:val="3"/>
        <w:numPr>
          <w:ilvl w:val="0"/>
          <w:numId w:val="9"/>
        </w:numPr>
        <w:tabs>
          <w:tab w:val="left" w:pos="0"/>
        </w:tabs>
        <w:bidi w:val="0"/>
        <w:ind w:left="420" w:leftChars="0" w:hanging="420" w:firstLineChars="0"/>
        <w:rPr>
          <w:rFonts w:hint="eastAsia"/>
        </w:rPr>
      </w:pPr>
      <w:r>
        <w:rPr>
          <w:rFonts w:hint="eastAsia"/>
        </w:rPr>
        <w:t>Lewis P., Perez E., Piktus A., et al. Retrieval-Augmented Generation for Knowledge-Intensive NLP Tasks. NeurIPS, 2020.</w:t>
      </w:r>
    </w:p>
    <w:p w14:paraId="284F31CA">
      <w:pPr>
        <w:pStyle w:val="3"/>
        <w:numPr>
          <w:ilvl w:val="0"/>
          <w:numId w:val="9"/>
        </w:numPr>
        <w:tabs>
          <w:tab w:val="left" w:pos="0"/>
        </w:tabs>
        <w:bidi w:val="0"/>
        <w:ind w:left="420" w:leftChars="0" w:hanging="420" w:firstLineChars="0"/>
        <w:rPr>
          <w:rFonts w:hint="eastAsia"/>
        </w:rPr>
      </w:pPr>
      <w:r>
        <w:rPr>
          <w:rFonts w:hint="eastAsia"/>
        </w:rPr>
        <w:t>Hong Z., Yuan Z., Zhang Q., et al. Next-Generation Database Interfaces: A Survey of LLM-based Text-to-SQL. arXiv:2406.08426, 2024.</w:t>
      </w:r>
    </w:p>
    <w:p w14:paraId="4D73F54C">
      <w:pPr>
        <w:pStyle w:val="3"/>
        <w:numPr>
          <w:ilvl w:val="0"/>
          <w:numId w:val="9"/>
        </w:numPr>
        <w:tabs>
          <w:tab w:val="left" w:pos="0"/>
        </w:tabs>
        <w:bidi w:val="0"/>
        <w:ind w:left="420" w:leftChars="0" w:hanging="420" w:firstLineChars="0"/>
        <w:rPr>
          <w:rFonts w:hint="eastAsia"/>
        </w:rPr>
      </w:pPr>
      <w:r>
        <w:rPr>
          <w:rFonts w:hint="eastAsia"/>
        </w:rPr>
        <w:t>Yu T., Zhang R., Yang K., et al. Spider: A Large-Scale Human-Labeled Dataset for Complex and Cross-Domain Semantic Parsing and Text-to-SQL Task. Proceedings of EMNLP 2018, 2018.</w:t>
      </w:r>
    </w:p>
    <w:p w14:paraId="52CB4038">
      <w:pPr>
        <w:pStyle w:val="3"/>
        <w:numPr>
          <w:ilvl w:val="0"/>
          <w:numId w:val="9"/>
        </w:numPr>
        <w:tabs>
          <w:tab w:val="left" w:pos="0"/>
        </w:tabs>
        <w:bidi w:val="0"/>
        <w:ind w:left="420" w:leftChars="0" w:hanging="420" w:firstLineChars="0"/>
        <w:rPr>
          <w:rFonts w:hint="eastAsia"/>
        </w:rPr>
      </w:pPr>
      <w:r>
        <w:rPr>
          <w:rFonts w:hint="eastAsia"/>
        </w:rPr>
        <w:t>Scholak T., Schucher N., Bahdanau D. PICARD: Parsing Incrementally for Constrained Auto-Regressive Decoding from Language Models. Proceedings of EMNLP 2021, 2021.</w:t>
      </w:r>
    </w:p>
    <w:p w14:paraId="15267A26">
      <w:pPr>
        <w:pStyle w:val="3"/>
        <w:numPr>
          <w:ilvl w:val="0"/>
          <w:numId w:val="9"/>
        </w:numPr>
        <w:tabs>
          <w:tab w:val="left" w:pos="0"/>
        </w:tabs>
        <w:bidi w:val="0"/>
        <w:ind w:left="420" w:leftChars="0" w:hanging="420" w:firstLineChars="0"/>
        <w:rPr>
          <w:rFonts w:hint="eastAsia"/>
        </w:rPr>
      </w:pPr>
      <w:r>
        <w:rPr>
          <w:rFonts w:hint="eastAsia"/>
        </w:rPr>
        <w:t>Li J., Hui B., Qu G., et al. Can LLM Already Serve as a Database Interface? A Big Bench for Large-Scale Database Grounded Text-to-SQLs. Advances in Neural Information Processing Systems, 2023.</w:t>
      </w:r>
    </w:p>
    <w:p w14:paraId="07F0CFAB">
      <w:pPr>
        <w:pStyle w:val="3"/>
        <w:bidi w:val="0"/>
        <w:ind w:left="0" w:leftChars="0" w:firstLine="0" w:firstLineChars="0"/>
        <w:rPr>
          <w:rFonts w:hint="eastAsia"/>
        </w:rPr>
      </w:pPr>
    </w:p>
    <w:p w14:paraId="4A8799B2">
      <w:pPr>
        <w:pStyle w:val="3"/>
        <w:numPr>
          <w:ilvl w:val="0"/>
          <w:numId w:val="9"/>
        </w:numPr>
        <w:tabs>
          <w:tab w:val="left" w:pos="0"/>
        </w:tabs>
        <w:bidi w:val="0"/>
        <w:ind w:left="420" w:leftChars="0" w:hanging="420" w:firstLineChars="0"/>
        <w:rPr>
          <w:rFonts w:hint="eastAsia"/>
        </w:rPr>
      </w:pPr>
      <w:r>
        <w:rPr>
          <w:rFonts w:hint="eastAsia"/>
        </w:rPr>
        <w:t>Du Y., Li S., Torralba A., Tenenbaum J. B., Mordatch I. Improving Factuality and Reasoning in Language Models through Multiagent Debate. Proceedings of ICML 2024, 2024.</w:t>
      </w:r>
    </w:p>
    <w:p w14:paraId="71A9D112">
      <w:pPr>
        <w:pStyle w:val="3"/>
        <w:spacing w:before="62" w:after="62"/>
        <w:ind w:firstLine="480"/>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6"/>
      <w:jc w:val="right"/>
      <w:rPr>
        <w:rFonts w:hint="eastAsia"/>
      </w:rPr>
    </w:pPr>
  </w:p>
  <w:p w14:paraId="43552949">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239BE417">
        <w:pPr>
          <w:pStyle w:val="16"/>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E14E">
    <w:pPr>
      <w:pStyle w:val="17"/>
    </w:pPr>
    <w:r>
      <w:rPr>
        <w:rFonts w:hint="eastAsia"/>
      </w:rPr>
      <w:t>智策通——基于大模型的多Agent辩论与证据链取证研判系统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27A2AB"/>
    <w:multiLevelType w:val="singleLevel"/>
    <w:tmpl w:val="FC27A2AB"/>
    <w:lvl w:ilvl="0" w:tentative="0">
      <w:start w:val="1"/>
      <w:numFmt w:val="decimal"/>
      <w:suff w:val="space"/>
      <w:lvlText w:val="[%1]"/>
      <w:lvlJc w:val="left"/>
      <w:pPr>
        <w:ind w:left="420" w:leftChars="0" w:hanging="420" w:firstLineChars="0"/>
      </w:pPr>
      <w:rPr>
        <w:rFonts w:hint="default"/>
      </w:rPr>
    </w:lvl>
  </w:abstractNum>
  <w:abstractNum w:abstractNumId="1">
    <w:nsid w:val="0162DD82"/>
    <w:multiLevelType w:val="singleLevel"/>
    <w:tmpl w:val="0162DD82"/>
    <w:lvl w:ilvl="0" w:tentative="0">
      <w:start w:val="1"/>
      <w:numFmt w:val="decimal"/>
      <w:lvlText w:val="(%1)"/>
      <w:lvlJc w:val="left"/>
      <w:pPr>
        <w:ind w:left="425" w:hanging="425"/>
      </w:pPr>
      <w:rPr>
        <w:rFonts w:hint="default"/>
      </w:rPr>
    </w:lvl>
  </w:abstractNum>
  <w:abstractNum w:abstractNumId="2">
    <w:nsid w:val="07890B49"/>
    <w:multiLevelType w:val="singleLevel"/>
    <w:tmpl w:val="07890B49"/>
    <w:lvl w:ilvl="0" w:tentative="0">
      <w:start w:val="1"/>
      <w:numFmt w:val="decimal"/>
      <w:lvlText w:val="(%1)"/>
      <w:lvlJc w:val="left"/>
      <w:pPr>
        <w:ind w:left="425" w:hanging="425"/>
      </w:pPr>
      <w:rPr>
        <w:rFonts w:hint="default"/>
      </w:rPr>
    </w:lvl>
  </w:abstractNum>
  <w:abstractNum w:abstractNumId="3">
    <w:nsid w:val="0B8D30D9"/>
    <w:multiLevelType w:val="singleLevel"/>
    <w:tmpl w:val="0B8D30D9"/>
    <w:lvl w:ilvl="0" w:tentative="0">
      <w:start w:val="10"/>
      <w:numFmt w:val="decimal"/>
      <w:suff w:val="nothing"/>
      <w:lvlText w:val="[%1]"/>
      <w:lvlJc w:val="left"/>
      <w:pPr>
        <w:ind w:left="420" w:leftChars="0" w:hanging="420" w:firstLineChars="0"/>
      </w:pPr>
      <w:rPr>
        <w:rFonts w:hint="default"/>
      </w:rPr>
    </w:lvl>
  </w:abstractNum>
  <w:abstractNum w:abstractNumId="4">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5">
    <w:nsid w:val="51BA8D05"/>
    <w:multiLevelType w:val="singleLevel"/>
    <w:tmpl w:val="51BA8D05"/>
    <w:lvl w:ilvl="0" w:tentative="0">
      <w:start w:val="1"/>
      <w:numFmt w:val="decimal"/>
      <w:lvlText w:val="(%1)"/>
      <w:lvlJc w:val="left"/>
      <w:pPr>
        <w:ind w:left="425" w:hanging="425"/>
      </w:pPr>
      <w:rPr>
        <w:rFonts w:hint="default"/>
      </w:rPr>
    </w:lvl>
  </w:abstractNum>
  <w:abstractNum w:abstractNumId="6">
    <w:nsid w:val="642DCAC9"/>
    <w:multiLevelType w:val="singleLevel"/>
    <w:tmpl w:val="642DCAC9"/>
    <w:lvl w:ilvl="0" w:tentative="0">
      <w:start w:val="1"/>
      <w:numFmt w:val="decimal"/>
      <w:lvlText w:val="(%1)"/>
      <w:lvlJc w:val="left"/>
      <w:pPr>
        <w:ind w:left="425" w:hanging="425"/>
      </w:pPr>
      <w:rPr>
        <w:rFonts w:hint="default"/>
      </w:rPr>
    </w:lvl>
  </w:abstractNum>
  <w:abstractNum w:abstractNumId="7">
    <w:nsid w:val="71FD72BA"/>
    <w:multiLevelType w:val="singleLevel"/>
    <w:tmpl w:val="71FD72BA"/>
    <w:lvl w:ilvl="0" w:tentative="0">
      <w:start w:val="1"/>
      <w:numFmt w:val="decimal"/>
      <w:lvlText w:val="(%1)"/>
      <w:lvlJc w:val="left"/>
      <w:pPr>
        <w:ind w:left="425" w:hanging="425"/>
      </w:pPr>
      <w:rPr>
        <w:rFonts w:hint="default"/>
      </w:rPr>
    </w:lvl>
  </w:abstractNum>
  <w:abstractNum w:abstractNumId="8">
    <w:nsid w:val="749F4606"/>
    <w:multiLevelType w:val="singleLevel"/>
    <w:tmpl w:val="749F4606"/>
    <w:lvl w:ilvl="0" w:tentative="0">
      <w:start w:val="1"/>
      <w:numFmt w:val="decimal"/>
      <w:lvlText w:val="(%1)"/>
      <w:lvlJc w:val="left"/>
      <w:pPr>
        <w:ind w:left="425" w:hanging="425"/>
      </w:pPr>
      <w:rPr>
        <w:rFonts w:hint="default"/>
      </w:rPr>
    </w:lvl>
  </w:abstractNum>
  <w:num w:numId="1">
    <w:abstractNumId w:val="4"/>
  </w:num>
  <w:num w:numId="2">
    <w:abstractNumId w:val="6"/>
  </w:num>
  <w:num w:numId="3">
    <w:abstractNumId w:val="7"/>
  </w:num>
  <w:num w:numId="4">
    <w:abstractNumId w:val="1"/>
  </w:num>
  <w:num w:numId="5">
    <w:abstractNumId w:val="8"/>
  </w:num>
  <w:num w:numId="6">
    <w:abstractNumId w:val="2"/>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35A41"/>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A00A3"/>
    <w:rsid w:val="00FC02B0"/>
    <w:rsid w:val="00FC02FB"/>
    <w:rsid w:val="00FC56B9"/>
    <w:rsid w:val="00FC6696"/>
    <w:rsid w:val="00FD18BE"/>
    <w:rsid w:val="00FD5862"/>
    <w:rsid w:val="00FD6290"/>
    <w:rsid w:val="00FF601A"/>
    <w:rsid w:val="00FF6C69"/>
    <w:rsid w:val="06AA4286"/>
    <w:rsid w:val="08E104C7"/>
    <w:rsid w:val="0C461B4C"/>
    <w:rsid w:val="0CE77A2E"/>
    <w:rsid w:val="0D576FA9"/>
    <w:rsid w:val="1B154000"/>
    <w:rsid w:val="1D3200E0"/>
    <w:rsid w:val="22AF1145"/>
    <w:rsid w:val="236A792E"/>
    <w:rsid w:val="27934C2A"/>
    <w:rsid w:val="2E3D58F0"/>
    <w:rsid w:val="2FFB692B"/>
    <w:rsid w:val="30BE6574"/>
    <w:rsid w:val="32670512"/>
    <w:rsid w:val="35143555"/>
    <w:rsid w:val="3F4C68C6"/>
    <w:rsid w:val="4C0700AB"/>
    <w:rsid w:val="624330B6"/>
    <w:rsid w:val="635C2DF8"/>
    <w:rsid w:val="657B2B49"/>
    <w:rsid w:val="681A2DE5"/>
    <w:rsid w:val="723F4D5F"/>
    <w:rsid w:val="73506AF8"/>
    <w:rsid w:val="74D25F3E"/>
    <w:rsid w:val="787C365F"/>
    <w:rsid w:val="7BAA7763"/>
    <w:rsid w:val="7D056BA5"/>
    <w:rsid w:val="7D5D0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30"/>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5"/>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6"/>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7"/>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8"/>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9"/>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40"/>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1"/>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2"/>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Body Text"/>
    <w:basedOn w:val="1"/>
    <w:semiHidden/>
    <w:qFormat/>
    <w:uiPriority w:val="0"/>
    <w:rPr>
      <w:rFonts w:ascii="华文宋体" w:hAnsi="华文宋体" w:eastAsia="华文宋体" w:cs="华文宋体"/>
      <w:sz w:val="21"/>
      <w:szCs w:val="21"/>
      <w:lang w:val="en-US" w:eastAsia="en-US" w:bidi="ar-SA"/>
    </w:rPr>
  </w:style>
  <w:style w:type="paragraph" w:styleId="14">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4"/>
    <w:semiHidden/>
    <w:unhideWhenUsed/>
    <w:qFormat/>
    <w:uiPriority w:val="99"/>
    <w:rPr>
      <w:sz w:val="18"/>
      <w:szCs w:val="18"/>
    </w:rPr>
  </w:style>
  <w:style w:type="paragraph" w:styleId="16">
    <w:name w:val="footer"/>
    <w:basedOn w:val="1"/>
    <w:link w:val="33"/>
    <w:unhideWhenUsed/>
    <w:qFormat/>
    <w:uiPriority w:val="99"/>
    <w:pPr>
      <w:tabs>
        <w:tab w:val="center" w:pos="4153"/>
        <w:tab w:val="right" w:pos="8306"/>
      </w:tabs>
      <w:snapToGrid w:val="0"/>
      <w:jc w:val="left"/>
    </w:pPr>
    <w:rPr>
      <w:sz w:val="18"/>
      <w:szCs w:val="18"/>
    </w:rPr>
  </w:style>
  <w:style w:type="paragraph" w:styleId="17">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autoRedefine/>
    <w:semiHidden/>
    <w:unhideWhenUsed/>
    <w:qFormat/>
    <w:uiPriority w:val="99"/>
    <w:pPr>
      <w:numPr>
        <w:ilvl w:val="8"/>
        <w:numId w:val="1"/>
      </w:numPr>
    </w:pPr>
  </w:style>
  <w:style w:type="paragraph" w:styleId="2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Hyperlink"/>
    <w:basedOn w:val="25"/>
    <w:unhideWhenUsed/>
    <w:qFormat/>
    <w:uiPriority w:val="99"/>
    <w:rPr>
      <w:color w:val="0000FF"/>
      <w:u w:val="single"/>
    </w:rPr>
  </w:style>
  <w:style w:type="character" w:styleId="28">
    <w:name w:val="HTML Code"/>
    <w:basedOn w:val="25"/>
    <w:semiHidden/>
    <w:unhideWhenUsed/>
    <w:qFormat/>
    <w:uiPriority w:val="99"/>
    <w:rPr>
      <w:rFonts w:ascii="Courier New" w:hAnsi="Courier New"/>
      <w:sz w:val="20"/>
    </w:rPr>
  </w:style>
  <w:style w:type="paragraph" w:styleId="29">
    <w:name w:val="List Paragraph"/>
    <w:basedOn w:val="1"/>
    <w:qFormat/>
    <w:uiPriority w:val="34"/>
    <w:pPr>
      <w:ind w:firstLine="420" w:firstLineChars="200"/>
    </w:pPr>
  </w:style>
  <w:style w:type="character" w:customStyle="1" w:styleId="30">
    <w:name w:val="标题 1 字符"/>
    <w:basedOn w:val="25"/>
    <w:link w:val="2"/>
    <w:qFormat/>
    <w:uiPriority w:val="9"/>
    <w:rPr>
      <w:rFonts w:ascii="Arial" w:hAnsi="Arial" w:eastAsia="黑体"/>
      <w:bCs/>
      <w:kern w:val="44"/>
      <w:sz w:val="36"/>
      <w:szCs w:val="44"/>
      <w:lang w:val="zh-CN"/>
    </w:rPr>
  </w:style>
  <w:style w:type="paragraph" w:customStyle="1" w:styleId="3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2">
    <w:name w:val="页眉 字符"/>
    <w:basedOn w:val="25"/>
    <w:link w:val="17"/>
    <w:qFormat/>
    <w:uiPriority w:val="99"/>
    <w:rPr>
      <w:sz w:val="18"/>
      <w:szCs w:val="18"/>
    </w:rPr>
  </w:style>
  <w:style w:type="character" w:customStyle="1" w:styleId="33">
    <w:name w:val="页脚 字符"/>
    <w:basedOn w:val="25"/>
    <w:link w:val="16"/>
    <w:qFormat/>
    <w:uiPriority w:val="99"/>
    <w:rPr>
      <w:sz w:val="18"/>
      <w:szCs w:val="18"/>
    </w:rPr>
  </w:style>
  <w:style w:type="character" w:customStyle="1" w:styleId="34">
    <w:name w:val="批注框文本 字符"/>
    <w:basedOn w:val="25"/>
    <w:link w:val="15"/>
    <w:semiHidden/>
    <w:qFormat/>
    <w:uiPriority w:val="99"/>
    <w:rPr>
      <w:sz w:val="18"/>
      <w:szCs w:val="18"/>
    </w:rPr>
  </w:style>
  <w:style w:type="character" w:customStyle="1" w:styleId="35">
    <w:name w:val="标题 2 字符"/>
    <w:basedOn w:val="25"/>
    <w:link w:val="4"/>
    <w:qFormat/>
    <w:uiPriority w:val="9"/>
    <w:rPr>
      <w:rFonts w:ascii="Arial" w:hAnsi="Arial" w:eastAsia="黑体" w:cstheme="majorBidi"/>
      <w:bCs/>
      <w:sz w:val="30"/>
      <w:szCs w:val="32"/>
    </w:rPr>
  </w:style>
  <w:style w:type="character" w:customStyle="1" w:styleId="36">
    <w:name w:val="标题 3 字符"/>
    <w:basedOn w:val="25"/>
    <w:link w:val="5"/>
    <w:qFormat/>
    <w:uiPriority w:val="9"/>
    <w:rPr>
      <w:rFonts w:ascii="Arial" w:hAnsi="Arial" w:eastAsia="黑体"/>
      <w:bCs/>
      <w:sz w:val="28"/>
      <w:szCs w:val="32"/>
    </w:rPr>
  </w:style>
  <w:style w:type="character" w:customStyle="1" w:styleId="37">
    <w:name w:val="标题 4 字符"/>
    <w:basedOn w:val="25"/>
    <w:link w:val="6"/>
    <w:qFormat/>
    <w:uiPriority w:val="9"/>
    <w:rPr>
      <w:rFonts w:ascii="Arial" w:hAnsi="Arial" w:eastAsia="黑体" w:cstheme="majorBidi"/>
      <w:bCs/>
      <w:sz w:val="24"/>
      <w:szCs w:val="28"/>
    </w:rPr>
  </w:style>
  <w:style w:type="character" w:customStyle="1" w:styleId="38">
    <w:name w:val="标题 5 字符"/>
    <w:basedOn w:val="25"/>
    <w:link w:val="7"/>
    <w:qFormat/>
    <w:uiPriority w:val="9"/>
    <w:rPr>
      <w:rFonts w:ascii="Arial" w:hAnsi="Arial" w:eastAsia="黑体"/>
      <w:bCs/>
      <w:sz w:val="24"/>
      <w:szCs w:val="28"/>
    </w:rPr>
  </w:style>
  <w:style w:type="character" w:customStyle="1" w:styleId="39">
    <w:name w:val="标题 6 字符"/>
    <w:basedOn w:val="25"/>
    <w:link w:val="8"/>
    <w:qFormat/>
    <w:uiPriority w:val="9"/>
    <w:rPr>
      <w:rFonts w:ascii="Arial" w:hAnsi="Arial" w:eastAsia="黑体" w:cstheme="majorBidi"/>
      <w:bCs/>
      <w:sz w:val="24"/>
      <w:szCs w:val="24"/>
    </w:rPr>
  </w:style>
  <w:style w:type="character" w:customStyle="1" w:styleId="40">
    <w:name w:val="标题 7 字符"/>
    <w:basedOn w:val="25"/>
    <w:link w:val="9"/>
    <w:qFormat/>
    <w:uiPriority w:val="9"/>
    <w:rPr>
      <w:rFonts w:ascii="Arial" w:hAnsi="Arial" w:eastAsia="黑体"/>
      <w:bCs/>
      <w:sz w:val="24"/>
      <w:szCs w:val="24"/>
    </w:rPr>
  </w:style>
  <w:style w:type="character" w:customStyle="1" w:styleId="41">
    <w:name w:val="标题 8 字符"/>
    <w:basedOn w:val="25"/>
    <w:link w:val="10"/>
    <w:qFormat/>
    <w:uiPriority w:val="9"/>
    <w:rPr>
      <w:rFonts w:ascii="Arial" w:hAnsi="Arial" w:eastAsia="黑体" w:cstheme="majorBidi"/>
      <w:sz w:val="24"/>
      <w:szCs w:val="24"/>
    </w:rPr>
  </w:style>
  <w:style w:type="character" w:customStyle="1" w:styleId="42">
    <w:name w:val="标题 9 字符"/>
    <w:basedOn w:val="25"/>
    <w:link w:val="11"/>
    <w:qFormat/>
    <w:uiPriority w:val="9"/>
    <w:rPr>
      <w:rFonts w:ascii="Arial" w:hAnsi="Arial" w:eastAsia="黑体" w:cstheme="majorBidi"/>
      <w:sz w:val="24"/>
      <w:szCs w:val="21"/>
    </w:rPr>
  </w:style>
  <w:style w:type="paragraph" w:customStyle="1" w:styleId="4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4">
    <w:name w:val="图表段落"/>
    <w:basedOn w:val="3"/>
    <w:qFormat/>
    <w:uiPriority w:val="0"/>
    <w:pPr>
      <w:spacing w:before="30" w:beforeLines="30" w:after="30" w:afterLines="30" w:line="240" w:lineRule="auto"/>
      <w:ind w:firstLine="0" w:firstLineChars="0"/>
      <w:jc w:val="center"/>
    </w:pPr>
  </w:style>
  <w:style w:type="paragraph" w:customStyle="1" w:styleId="45">
    <w:name w:val="Table Text"/>
    <w:basedOn w:val="1"/>
    <w:semiHidden/>
    <w:qFormat/>
    <w:uiPriority w:val="0"/>
    <w:rPr>
      <w:rFonts w:ascii="华文宋体" w:hAnsi="华文宋体" w:eastAsia="华文宋体" w:cs="华文宋体"/>
      <w:sz w:val="16"/>
      <w:szCs w:val="16"/>
      <w:lang w:val="en-US" w:eastAsia="en-US" w:bidi="ar-SA"/>
    </w:rPr>
  </w:style>
  <w:style w:type="table" w:customStyle="1" w:styleId="4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microsoft.com/office/2006/relationships/keyMapCustomizations" Target="customizations.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48</Pages>
  <Words>7757</Words>
  <Characters>10229</Characters>
  <Lines>17</Lines>
  <Paragraphs>4</Paragraphs>
  <TotalTime>46</TotalTime>
  <ScaleCrop>false</ScaleCrop>
  <LinksUpToDate>false</LinksUpToDate>
  <CharactersWithSpaces>10797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2023-04-08T00:59:00Z</dcterms:created>
  <dc:creator>dengxifeng@pku.edu.cn</dc:creator>
  <cp:lastModifiedBy>Be lonely-</cp:lastModifiedBy>
  <cp:lastPrinted>2019-04-15T06:27:00Z</cp:lastPrinted>
  <dcterms:modified xsi:type="dcterms:W3CDTF">2026-05-20T06:08:47Z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eyJoZGlkIjoiNmZjZDE5ZDU2NDZkNWRlMDc2OWU2YTFkYmM0NWUzMDEiLCJ1c2VySWQiOiI4ODA1NDE5NjgifQ==</vt:lpwstr>
  </property>
  <property fmtid="{D5CDD505-2E9C-101B-9397-08002B2CF9AE}" pid="3" name="KSOProductBuildVer">
    <vt:lpwstr>2052-12.1.0.26375</vt:lpwstr>
  </property>
  <property fmtid="{D5CDD505-2E9C-101B-9397-08002B2CF9AE}" pid="4" name="ICV">
    <vt:lpwstr>22D0E192326F4263878FAD2A1BA98AFD_12</vt:lpwstr>
  </property>
</Properties>
</file>