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B6FE15">
      <w:pPr>
        <w:pStyle w:val="2"/>
        <w:spacing w:before="240" w:after="120" w:line="276" w:lineRule="auto"/>
        <w:ind w:firstLine="0"/>
        <w:jc w:val="center"/>
        <w:rPr>
          <w:rFonts w:ascii="Times New Roman" w:hAnsi="Times New Roman" w:eastAsia="黑体"/>
          <w:b/>
          <w:bCs/>
          <w:color w:val="000000"/>
          <w:sz w:val="36"/>
          <w:szCs w:val="36"/>
        </w:rPr>
      </w:pPr>
      <w:bookmarkStart w:id="0" w:name="_GoBack"/>
      <w:bookmarkEnd w:id="0"/>
      <w:r>
        <w:rPr>
          <w:rFonts w:ascii="Times New Roman" w:hAnsi="Times New Roman" w:eastAsia="黑体"/>
          <w:b/>
          <w:bCs/>
          <w:color w:val="000000"/>
          <w:sz w:val="36"/>
          <w:szCs w:val="36"/>
        </w:rPr>
        <w:t>药材热风烘干过程的热-质耦合传递模型与收缩动边界烘干时长研究</w:t>
      </w:r>
    </w:p>
    <w:p w14:paraId="379D639C">
      <w:pPr>
        <w:spacing w:before="240" w:after="120" w:line="360" w:lineRule="auto"/>
        <w:ind w:firstLine="0"/>
        <w:jc w:val="center"/>
        <w:rPr>
          <w:rFonts w:ascii="Times New Roman" w:hAnsi="Times New Roman" w:eastAsia="黑体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摘要</w:t>
      </w:r>
    </w:p>
    <w:p w14:paraId="3BDD3CC6">
      <w:pPr>
        <w:keepNext w:val="0"/>
        <w:keepLines w:val="0"/>
        <w:widowControl/>
        <w:suppressLineNumbers w:val="0"/>
        <w:ind w:firstLine="480" w:firstLineChars="20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 w:val="0"/>
          <w:bCs w:val="0"/>
          <w:color w:val="000000"/>
          <w:sz w:val="24"/>
          <w:szCs w:val="24"/>
          <w:lang w:val="en-US" w:eastAsia="zh-CN"/>
        </w:rPr>
        <w:t>干燥是决定中药成品品质的重要关键工序之一，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热风烘干通过调控烘房温湿环境实现药材脱水，其工艺参数的合理选取直接决定干燥效率、能耗与成品品质。本文以近似圆柱形的药材为对象</w:t>
      </w:r>
      <w:r>
        <w:rPr>
          <w:rFonts w:hint="eastAsia" w:ascii="宋体" w:hAnsi="宋体" w:cs="宋体"/>
          <w:color w:val="000000"/>
          <w:kern w:val="0"/>
          <w:sz w:val="24"/>
          <w:szCs w:val="24"/>
          <w:lang w:val="en-US" w:eastAsia="zh-CN" w:bidi="ar"/>
        </w:rPr>
        <w:t>。</w:t>
      </w:r>
      <w:r>
        <w:rPr>
          <w:color w:val="000000"/>
        </w:rPr>
        <w:t>本文以单根圆柱形药材为对象，建立</w:t>
      </w:r>
      <w:r>
        <w:rPr>
          <w:b/>
          <w:bCs/>
          <w:color w:val="000000"/>
        </w:rPr>
        <w:t>一维径向轴对称的热-质耦合传递模型</w:t>
      </w:r>
      <w:r>
        <w:rPr>
          <w:rFonts w:hint="eastAsia"/>
          <w:b/>
          <w:bCs/>
          <w:color w:val="000000"/>
          <w:lang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对预热平衡与恒温干燥全过程进行数值仿真，系统研究了药材内部温度与水分浓度的时空演化规律。</w:t>
      </w:r>
    </w:p>
    <w:p w14:paraId="25C63958">
      <w:pPr>
        <w:keepNext w:val="0"/>
        <w:keepLines w:val="0"/>
        <w:widowControl/>
        <w:suppressLineNumbers w:val="0"/>
        <w:ind w:firstLine="480" w:firstLineChars="200"/>
        <w:jc w:val="left"/>
      </w:pPr>
      <w:r>
        <w:rPr>
          <w:rFonts w:hint="eastAsia" w:ascii="宋体" w:hAnsi="宋体" w:cs="宋体"/>
          <w:color w:val="000000"/>
          <w:kern w:val="0"/>
          <w:sz w:val="24"/>
          <w:szCs w:val="24"/>
          <w:lang w:val="en-US" w:eastAsia="zh-CN" w:bidi="ar"/>
        </w:rPr>
        <w:t>针对问题一，对于计算在变化的环境中药物的温湿度变化，首先依据题目情景假设药材圆柱为无限长，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建立一维径向非稳态热传导与水分扩散耦合模型</w:t>
      </w:r>
    </w:p>
    <w:p w14:paraId="39B0E730">
      <w:pPr>
        <w:keepNext w:val="0"/>
        <w:keepLines w:val="0"/>
        <w:widowControl/>
        <w:suppressLineNumbers w:val="0"/>
        <w:ind w:firstLine="480" w:firstLineChars="200"/>
        <w:jc w:val="left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59DF3170">
      <w:pPr>
        <w:keepNext w:val="0"/>
        <w:keepLines w:val="0"/>
        <w:widowControl/>
        <w:suppressLineNumbers w:val="0"/>
        <w:ind w:firstLine="480" w:firstLineChars="200"/>
        <w:jc w:val="left"/>
        <w:rPr>
          <w:rFonts w:hint="eastAsia" w:eastAsia="宋体"/>
          <w:lang w:eastAsia="zh-CN"/>
        </w:rPr>
      </w:pPr>
    </w:p>
    <w:p w14:paraId="0D5ECE59">
      <w:pPr>
        <w:spacing w:before="240" w:after="120" w:line="360" w:lineRule="auto"/>
        <w:ind w:firstLine="0"/>
        <w:jc w:val="left"/>
        <w:rPr>
          <w:rFonts w:hint="default" w:ascii="宋体" w:hAnsi="宋体" w:eastAsia="宋体" w:cs="宋体"/>
          <w:b w:val="0"/>
          <w:bCs w:val="0"/>
          <w:color w:val="000000"/>
          <w:sz w:val="24"/>
          <w:szCs w:val="24"/>
          <w:lang w:val="en-US" w:eastAsia="zh-CN"/>
        </w:rPr>
      </w:pPr>
    </w:p>
    <w:p w14:paraId="70C8ADF9"/>
    <w:p w14:paraId="0A24A245"/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2D13D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AEB1C2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5AEB1C2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3D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line="360" w:lineRule="auto"/>
      <w:ind w:firstLine="480"/>
    </w:pPr>
    <w:rPr>
      <w:rFonts w:ascii="Times New Roman" w:hAnsi="Times New Roman" w:eastAsia="宋体" w:cstheme="minorBidi"/>
      <w:color w:val="000000"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2026-09-11T11:52:42Z</dcterms:created>
  <dc:creator>18217</dc:creator>
  <cp:lastModifiedBy>WPS_1625710797</cp:lastModifiedBy>
  <dcterms:modified xsi:type="dcterms:W3CDTF">2026-09-11T12:31:49Z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eyJoZGlkIjoiOWY3NDc5NTBhNGRlYzQ4NzczYzMxYmM1NzYyZWUyZjUiLCJ1c2VySWQiOiIxMjMyMjQxNjk3In0=</vt:lpwstr>
  </property>
  <property fmtid="{D5CDD505-2E9C-101B-9397-08002B2CF9AE}" pid="4" name="ICV">
    <vt:lpwstr>8C9129171CDB4170A62E1EAC95A6541B_12</vt:lpwstr>
  </property>
</Properties>
</file>