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240"/>
        <w:jc w:val="center"/>
      </w:pPr>
      <w:r>
        <w:rPr>
          <w:rFonts w:ascii="Microsoft YaHei" w:hAnsi="Microsoft YaHei" w:eastAsia="Microsoft YaHei"/>
          <w:b/>
          <w:color w:val="17365D"/>
          <w:sz w:val="30"/>
        </w:rPr>
        <w:t>A23 蓝藻水华监测预警系统</w:t>
      </w:r>
    </w:p>
    <w:p>
      <w:pPr>
        <w:pStyle w:val="Title"/>
        <w:spacing w:after="360"/>
        <w:jc w:val="center"/>
      </w:pPr>
      <w:r>
        <w:t>接口文档</w:t>
      </w:r>
    </w:p>
    <w:p>
      <w:pPr>
        <w:spacing w:after="920"/>
        <w:jc w:val="center"/>
      </w:pPr>
      <w:r>
        <w:rPr>
          <w:rFonts w:ascii="Microsoft YaHei" w:hAnsi="Microsoft YaHei" w:eastAsia="Microsoft YaHei"/>
          <w:color w:val="666666"/>
          <w:sz w:val="24"/>
        </w:rPr>
        <w:t>比赛源码交付版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381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文档项目</w:t>
            </w:r>
          </w:p>
        </w:tc>
        <w:tc>
          <w:tcPr>
            <w:tcW w:type="dxa" w:w="669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929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文档版本</w:t>
            </w:r>
          </w:p>
        </w:tc>
        <w:tc>
          <w:tcPr>
            <w:tcW w:type="dxa" w:w="492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V1.0</w:t>
            </w:r>
          </w:p>
        </w:tc>
      </w:tr>
      <w:tr>
        <w:tc>
          <w:tcPr>
            <w:tcW w:type="dxa" w:w="4929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API 版本</w:t>
            </w:r>
          </w:p>
        </w:tc>
        <w:tc>
          <w:tcPr>
            <w:tcW w:type="dxa" w:w="492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2.2.0</w:t>
            </w:r>
          </w:p>
        </w:tc>
      </w:tr>
      <w:tr>
        <w:tc>
          <w:tcPr>
            <w:tcW w:type="dxa" w:w="4929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基础路径</w:t>
            </w:r>
          </w:p>
        </w:tc>
        <w:tc>
          <w:tcPr>
            <w:tcW w:type="dxa" w:w="492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</w:t>
            </w:r>
          </w:p>
        </w:tc>
      </w:tr>
      <w:tr>
        <w:tc>
          <w:tcPr>
            <w:tcW w:type="dxa" w:w="4929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发布日期</w:t>
            </w:r>
          </w:p>
        </w:tc>
        <w:tc>
          <w:tcPr>
            <w:tcW w:type="dxa" w:w="492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 年 9 月 8 日</w:t>
            </w:r>
          </w:p>
        </w:tc>
      </w:tr>
      <w:tr>
        <w:tc>
          <w:tcPr>
            <w:tcW w:type="dxa" w:w="4929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适用对象</w:t>
            </w:r>
          </w:p>
        </w:tc>
        <w:tc>
          <w:tcPr>
            <w:tcW w:type="dxa" w:w="492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前端开发  后端维护  部署与评审人员</w:t>
            </w:r>
          </w:p>
        </w:tc>
      </w:tr>
    </w:tbl>
    <w:p>
      <w:pPr>
        <w:spacing w:after="40"/>
      </w:pPr>
    </w:p>
    <w:p>
      <w:pPr>
        <w:spacing w:before="360" w:line="348" w:lineRule="auto"/>
        <w:jc w:val="center"/>
      </w:pPr>
      <w:r>
        <w:rPr>
          <w:rFonts w:ascii="Microsoft YaHei" w:hAnsi="Microsoft YaHei" w:eastAsia="Microsoft YaHei"/>
          <w:color w:val="666666"/>
          <w:sz w:val="21"/>
        </w:rPr>
        <w:t>本文档描述当前源码版的实际接口契约。普通用户无需手动调用接口，网页由前端程序自动调用。</w:t>
      </w:r>
    </w:p>
    <w:p>
      <w:r>
        <w:br w:type="page"/>
      </w:r>
    </w:p>
    <w:p>
      <w:pPr>
        <w:pStyle w:val="Heading1"/>
        <w:keepNext/>
      </w:pPr>
      <w:r>
        <w:t>1 接口概述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系统后端使用 FastAPI 对前端提供 JSON 接口。本地直连地址为 http://127.0.0.1:8000，业务接口基础路径为 /api/v1。前端默认使用相对路径 /api/v1，由 Vite 或正式 Web 服务器代理到后端。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当前比赛版未实现登录、令牌和角色权限，仅适合本机或可信局域网演示。如对外网发布，应先增加 HTTPS、身份认证、权限控制、请求限流和日志脱敏。</w:t>
      </w:r>
    </w:p>
    <w:p>
      <w:pPr>
        <w:pStyle w:val="Heading2"/>
        <w:keepNext/>
      </w:pPr>
      <w:r>
        <w:t>1.1 调用信息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835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236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约定</w:t>
            </w:r>
          </w:p>
        </w:tc>
      </w:tr>
      <w:tr>
        <w:tc>
          <w:tcPr>
            <w:tcW w:type="dxa" w:w="492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直连根地址</w:t>
            </w:r>
          </w:p>
        </w:tc>
        <w:tc>
          <w:tcPr>
            <w:tcW w:type="dxa" w:w="492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http://127.0.0.1:8000</w:t>
            </w:r>
          </w:p>
        </w:tc>
      </w:tr>
      <w:tr>
        <w:tc>
          <w:tcPr>
            <w:tcW w:type="dxa" w:w="492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业务基础路径</w:t>
            </w:r>
          </w:p>
        </w:tc>
        <w:tc>
          <w:tcPr>
            <w:tcW w:type="dxa" w:w="492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</w:t>
            </w:r>
          </w:p>
        </w:tc>
      </w:tr>
      <w:tr>
        <w:tc>
          <w:tcPr>
            <w:tcW w:type="dxa" w:w="492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前端默认配置</w:t>
            </w:r>
          </w:p>
        </w:tc>
        <w:tc>
          <w:tcPr>
            <w:tcW w:type="dxa" w:w="492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VITE_API_BASE_URL=/api/v1</w:t>
            </w:r>
          </w:p>
        </w:tc>
      </w:tr>
      <w:tr>
        <w:tc>
          <w:tcPr>
            <w:tcW w:type="dxa" w:w="492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接口文档</w:t>
            </w:r>
          </w:p>
        </w:tc>
        <w:tc>
          <w:tcPr>
            <w:tcW w:type="dxa" w:w="492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http://127.0.0.1:8000/docs</w:t>
            </w:r>
          </w:p>
        </w:tc>
      </w:tr>
      <w:tr>
        <w:tc>
          <w:tcPr>
            <w:tcW w:type="dxa" w:w="492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数据格式</w:t>
            </w:r>
          </w:p>
        </w:tc>
        <w:tc>
          <w:tcPr>
            <w:tcW w:type="dxa" w:w="492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application/json  UTF-8</w:t>
            </w:r>
          </w:p>
        </w:tc>
      </w:tr>
      <w:tr>
        <w:tc>
          <w:tcPr>
            <w:tcW w:type="dxa" w:w="492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时间格式</w:t>
            </w:r>
          </w:p>
        </w:tc>
        <w:tc>
          <w:tcPr>
            <w:tcW w:type="dxa" w:w="492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ISO 8601  可包含时区</w:t>
            </w:r>
          </w:p>
        </w:tc>
      </w:tr>
      <w:tr>
        <w:tc>
          <w:tcPr>
            <w:tcW w:type="dxa" w:w="492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当前认证</w:t>
            </w:r>
          </w:p>
        </w:tc>
        <w:tc>
          <w:tcPr>
            <w:tcW w:type="dxa" w:w="492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  仅用于本地和可信网络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1.2 能力边界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rPr>
          <w:tblHeader w:val="true"/>
        </w:trPr>
        <w:tc>
          <w:tcPr>
            <w:tcW w:type="dxa" w:w="1701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数据轨</w:t>
            </w:r>
          </w:p>
        </w:tc>
        <w:tc>
          <w:tcPr>
            <w:tcW w:type="dxa" w:w="226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3175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当前能力</w:t>
            </w:r>
          </w:p>
        </w:tc>
        <w:tc>
          <w:tcPr>
            <w:tcW w:type="dxa" w:w="192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不得宣称</w:t>
            </w:r>
          </w:p>
        </w:tc>
      </w:tr>
      <w:tr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实时观测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MEE-RT-V1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MEE 国控站点观测、汇总、质量和时间轴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未经跨源验证的科学真值</w:t>
            </w:r>
          </w:p>
        </w:tc>
      </w:tr>
      <w:tr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模拟演示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DEMO-OBS-V1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演示分区、观测和页面联调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真实站点或监管数据</w:t>
            </w:r>
          </w:p>
        </w:tc>
      </w:tr>
      <w:tr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模拟预测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DEMO-PRED-V1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T+1 3 7 15 天样例结果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已上线的正式预测模型</w:t>
            </w:r>
          </w:p>
        </w:tc>
      </w:tr>
      <w:tr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遥感图层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THQBCA-V2-BIOOPTICS-V1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历史年度遥感反演图层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实时卫星观测或地面实测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 通用响应契约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除 Swagger 静态资源外，业务接口统一返回信封结构。成功和失败响应都保留数据模式、数据版本、时间和请求追踪信息。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58"/>
      </w:tblGrid>
      <w:tr>
        <w:trPr>
          <w:cantSplit/>
        </w:trPr>
        <w:tc>
          <w:tcPr>
            <w:tcW w:type="dxa" w:w="9184"/>
            <w:shd w:fill="F3F5F7"/>
            <w:tcBorders>
              <w:top w:val="single" w:sz="5" w:color="C9D1D9"/>
              <w:left w:val="single" w:sz="5" w:color="C9D1D9"/>
              <w:bottom w:val="single" w:sz="5" w:color="C9D1D9"/>
              <w:right w:val="single" w:sz="5" w:color="C9D1D9"/>
              <w:insideH w:val="single" w:sz="5" w:color="C9D1D9"/>
              <w:insideV w:val="single" w:sz="5" w:color="C9D1D9"/>
            </w:tcBorders>
            <w:tcMar>
              <w:top w:w="120" w:type="dxa"/>
              <w:start w:w="170" w:type="dxa"/>
              <w:bottom w:w="120" w:type="dxa"/>
              <w:end w:w="17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color w:val="202124"/>
                <w:sz w:val="17"/>
              </w:rPr>
              <w:t>{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"code": 200,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"message": "ok",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"data": { ... },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"meta": {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  "data_mode": "observed",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  "dataset_version": "MEE-RT-V1",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  "prediction_run_id": null,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  "as_of": "2026-09-08T02:24:34Z",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  "claim_boundary": "official_observation_not_cross_validated",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  "request_id": "req_xxx"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},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"errors": []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>}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  <w:cantSplit/>
        </w:trPr>
        <w:tc>
          <w:tcPr>
            <w:tcW w:type="dxa" w:w="249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587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989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code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integer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HTTP 业务状态码  成功通常为 200</w:t>
            </w:r>
          </w:p>
        </w:tc>
      </w:tr>
      <w:tr>
        <w:trPr>
          <w:cantSplit/>
        </w:trPr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message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响应摘要或错误提示</w:t>
            </w:r>
          </w:p>
        </w:tc>
      </w:tr>
      <w:tr>
        <w:trPr>
          <w:cantSplit/>
        </w:trPr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data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object array null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业务数据  错误时通常为 null</w:t>
            </w:r>
          </w:p>
        </w:tc>
      </w:tr>
      <w:tr>
        <w:trPr>
          <w:cantSplit/>
        </w:trPr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meta.data_mode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observed simulated 或其他明确模式</w:t>
            </w:r>
          </w:p>
        </w:tc>
      </w:tr>
      <w:tr>
        <w:trPr>
          <w:cantSplit/>
        </w:trPr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meta.dataset_version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当前响应所属数据集版本</w:t>
            </w:r>
          </w:p>
        </w:tc>
      </w:tr>
      <w:tr>
        <w:trPr>
          <w:cantSplit/>
        </w:trPr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meta.prediction_run_id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 null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预测或演示运行标识</w:t>
            </w:r>
          </w:p>
        </w:tc>
      </w:tr>
      <w:tr>
        <w:trPr>
          <w:cantSplit/>
        </w:trPr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meta.as_of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数据截止或观测时间</w:t>
            </w:r>
          </w:p>
        </w:tc>
      </w:tr>
      <w:tr>
        <w:trPr>
          <w:cantSplit/>
        </w:trPr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meta.claim_boundary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数据或模型能力的使用边界</w:t>
            </w:r>
          </w:p>
        </w:tc>
      </w:tr>
      <w:tr>
        <w:trPr>
          <w:cantSplit/>
        </w:trPr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meta.request_id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单次请求追踪标识</w:t>
            </w:r>
          </w:p>
        </w:tc>
      </w:tr>
      <w:tr>
        <w:trPr>
          <w:cantSplit/>
        </w:trPr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errors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array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错误列表  成功时为空数组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2.1 错误响应示例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58"/>
      </w:tblGrid>
      <w:tr>
        <w:trPr>
          <w:cantSplit/>
        </w:trPr>
        <w:tc>
          <w:tcPr>
            <w:tcW w:type="dxa" w:w="9184"/>
            <w:shd w:fill="F3F5F7"/>
            <w:tcBorders>
              <w:top w:val="single" w:sz="5" w:color="C9D1D9"/>
              <w:left w:val="single" w:sz="5" w:color="C9D1D9"/>
              <w:bottom w:val="single" w:sz="5" w:color="C9D1D9"/>
              <w:right w:val="single" w:sz="5" w:color="C9D1D9"/>
              <w:insideH w:val="single" w:sz="5" w:color="C9D1D9"/>
              <w:insideV w:val="single" w:sz="5" w:color="C9D1D9"/>
            </w:tcBorders>
            <w:tcMar>
              <w:top w:w="120" w:type="dxa"/>
              <w:start w:w="170" w:type="dxa"/>
              <w:bottom w:w="120" w:type="dxa"/>
              <w:end w:w="17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color w:val="202124"/>
                <w:sz w:val="17"/>
              </w:rPr>
              <w:t>{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"code": 409,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"message": "实时观测数据不可用",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"data": null,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"meta": { "data_mode": "observed", "dataset_version": "MEE-RT-V1", ... },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"errors": [{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  "code": "REALTIME_DATA_UNAVAILABLE",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  "field": null,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  "detail": "实时目录不存在或为空"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}]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>}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3 接口总览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当前 OpenAPI 定义共包含 32 个操作。下表为完整路由清单，后续章节对前端联调中最重要的接口进行详细说明。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rPr>
          <w:tblHeader w:val="true"/>
          <w:cantSplit/>
        </w:trPr>
        <w:tc>
          <w:tcPr>
            <w:tcW w:type="dxa" w:w="85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4025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路径</w:t>
            </w:r>
          </w:p>
        </w:tc>
        <w:tc>
          <w:tcPr>
            <w:tcW w:type="dxa" w:w="2721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147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轨道</w:t>
            </w:r>
          </w:p>
        </w:tc>
      </w:tr>
      <w:tr>
        <w:trPr>
          <w:cantSplit/>
        </w:trPr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GET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后端根状态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系统</w:t>
            </w:r>
          </w:p>
        </w:tc>
      </w:tr>
      <w:tr>
        <w:trPr>
          <w:cantSplit/>
        </w:trPr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GET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/api/health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健康检查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系统</w:t>
            </w:r>
          </w:p>
        </w:tc>
      </w:tr>
      <w:tr>
        <w:trPr>
          <w:cantSplit/>
        </w:trPr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GET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/api/v1/system/capabilities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能力与阻断项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系统</w:t>
            </w:r>
          </w:p>
        </w:tc>
      </w:tr>
      <w:tr>
        <w:trPr>
          <w:cantSplit/>
        </w:trPr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GET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/api/v1/datasets/summary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数据集摘要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模拟</w:t>
            </w:r>
          </w:p>
        </w:tc>
      </w:tr>
      <w:tr>
        <w:trPr>
          <w:cantSplit/>
        </w:trPr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GET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/api/v1/pipeline/runs/latest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最新流水线运行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模拟</w:t>
            </w:r>
          </w:p>
        </w:tc>
      </w:tr>
      <w:tr>
        <w:trPr>
          <w:cantSplit/>
        </w:trPr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GET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/api/v1/dashboard/overview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页面总览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模拟</w:t>
            </w:r>
          </w:p>
        </w:tc>
      </w:tr>
      <w:tr>
        <w:trPr>
          <w:cantSplit/>
        </w:trPr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GET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/api/v1/spatial-entities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站点或演示分区列表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双轨</w:t>
            </w:r>
          </w:p>
        </w:tc>
      </w:tr>
      <w:tr>
        <w:trPr>
          <w:cantSplit/>
        </w:trPr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GET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/api/v1/realtime/status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实时链路状态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观测</w:t>
            </w:r>
          </w:p>
        </w:tc>
      </w:tr>
      <w:tr>
        <w:trPr>
          <w:cantSplit/>
        </w:trPr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GET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/api/v1/realtime/summary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全湖实时汇总或回放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观测</w:t>
            </w:r>
          </w:p>
        </w:tc>
      </w:tr>
      <w:tr>
        <w:trPr>
          <w:cantSplit/>
        </w:trPr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GET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/api/v1/realtime/timeline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实时快照时间轴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观测</w:t>
            </w:r>
          </w:p>
        </w:tc>
      </w:tr>
      <w:tr>
        <w:trPr>
          <w:cantSplit/>
        </w:trPr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GET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/api/v1/realtime/alerts/overview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预警总览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观测</w:t>
            </w:r>
          </w:p>
        </w:tc>
      </w:tr>
      <w:tr>
        <w:trPr>
          <w:cantSplit/>
        </w:trPr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GET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/api/v1/realtime/alerts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预警历史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观测</w:t>
            </w:r>
          </w:p>
        </w:tc>
      </w:tr>
      <w:tr>
        <w:trPr>
          <w:cantSplit/>
        </w:trPr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POST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/api/v1/realtime/alerts/evaluate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手动触发预警评估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观测 写</w:t>
            </w:r>
          </w:p>
        </w:tc>
      </w:tr>
      <w:tr>
        <w:trPr>
          <w:cantSplit/>
        </w:trPr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GET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/api/v1/spatial-entities/{entity_id}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空间对象详情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双轨</w:t>
            </w:r>
          </w:p>
        </w:tc>
      </w:tr>
      <w:tr>
        <w:trPr>
          <w:cantSplit/>
        </w:trPr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GET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/api/v1/spatial-entities/{entity_id}/observations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观测值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双轨</w:t>
            </w:r>
          </w:p>
        </w:tc>
      </w:tr>
      <w:tr>
        <w:trPr>
          <w:cantSplit/>
        </w:trPr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GET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/api/v1/spatial-entities/{entity_id}/quality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数据质量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双轨</w:t>
            </w:r>
          </w:p>
        </w:tc>
      </w:tr>
      <w:tr>
        <w:trPr>
          <w:cantSplit/>
        </w:trPr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GET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/api/v1/forecast-capabilities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预测能力状态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模拟</w:t>
            </w:r>
          </w:p>
        </w:tc>
      </w:tr>
      <w:tr>
        <w:trPr>
          <w:cantSplit/>
        </w:trPr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GET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/api/v1/forecasts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查询预测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模拟</w:t>
            </w:r>
          </w:p>
        </w:tc>
      </w:tr>
      <w:tr>
        <w:trPr>
          <w:cantSplit/>
        </w:trPr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GET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/api/v1/forecasts/{forecast_id}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预测详情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模拟</w:t>
            </w:r>
          </w:p>
        </w:tc>
      </w:tr>
      <w:tr>
        <w:trPr>
          <w:cantSplit/>
        </w:trPr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GET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/api/v1/forecasts/{forecast_id}/explanations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预测解释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模拟</w:t>
            </w:r>
          </w:p>
        </w:tc>
      </w:tr>
      <w:tr>
        <w:trPr>
          <w:cantSplit/>
        </w:trPr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GET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/api/v1/map/layers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地图图层清单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混合元数据</w:t>
            </w:r>
          </w:p>
        </w:tc>
      </w:tr>
      <w:tr>
        <w:trPr>
          <w:cantSplit/>
        </w:trPr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GET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/api/v1/rs/manifest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遥感图层清单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历史遥感</w:t>
            </w:r>
          </w:p>
        </w:tc>
      </w:tr>
      <w:tr>
        <w:trPr>
          <w:cantSplit/>
        </w:trPr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GET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/api/v1/map/risk-polygons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风险面要素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模拟 当前为空</w:t>
            </w:r>
          </w:p>
        </w:tc>
      </w:tr>
      <w:tr>
        <w:trPr>
          <w:cantSplit/>
        </w:trPr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GET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/api/v1/events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规范事件列表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模拟</w:t>
            </w:r>
          </w:p>
        </w:tc>
      </w:tr>
      <w:tr>
        <w:trPr>
          <w:cantSplit/>
        </w:trPr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GET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/api/v1/cockpit/time-stages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驾驶舱时间档位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模拟</w:t>
            </w:r>
          </w:p>
        </w:tc>
      </w:tr>
      <w:tr>
        <w:trPr>
          <w:cantSplit/>
        </w:trPr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GET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/api/v1/cockpit/points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驾驶舱点位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模拟</w:t>
            </w:r>
          </w:p>
        </w:tc>
      </w:tr>
      <w:tr>
        <w:trPr>
          <w:cantSplit/>
        </w:trPr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GET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/api/v1/cockpit/points/{entity_id}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驾驶舱点位详情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模拟</w:t>
            </w:r>
          </w:p>
        </w:tc>
      </w:tr>
      <w:tr>
        <w:trPr>
          <w:cantSplit/>
        </w:trPr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GET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/api/v1/cockpit/risk-heatmap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演示热力场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模拟</w:t>
            </w:r>
          </w:p>
        </w:tc>
      </w:tr>
      <w:tr>
        <w:trPr>
          <w:cantSplit/>
        </w:trPr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GET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/api/v1/cockpit/events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驾驶舱兼容事件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模拟</w:t>
            </w:r>
          </w:p>
        </w:tc>
      </w:tr>
      <w:tr>
        <w:trPr>
          <w:cantSplit/>
        </w:trPr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GET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/api/v1/cockpit/region-summary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分区摘要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模拟</w:t>
            </w:r>
          </w:p>
        </w:tc>
      </w:tr>
      <w:tr>
        <w:trPr>
          <w:cantSplit/>
        </w:trPr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POST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/api/v1/cockpit/handle-warning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处理演示事件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模拟 写</w:t>
            </w:r>
          </w:p>
        </w:tc>
      </w:tr>
      <w:tr>
        <w:trPr>
          <w:cantSplit/>
        </w:trPr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GET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/api/v1/cockpit/timeline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驾驶舱时间线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模拟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4 实时观测接口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实时观测接口读取 MEE 快照目录。当目录缺失或从未成功采集时，/status 仍返回 200 并显示 available=false；需要业务数据的其他实时接口返回 409 REALTIME_DATA_UNAVAILABLE。</w:t>
      </w:r>
    </w:p>
    <w:p>
      <w:pPr>
        <w:keepNext/>
        <w:spacing w:before="180" w:after="80"/>
      </w:pPr>
      <w:r>
        <w:rPr>
          <w:rFonts w:ascii="Consolas" w:hAnsi="Consolas" w:eastAsia="Consolas"/>
          <w:b/>
          <w:color w:val="17365D"/>
          <w:sz w:val="21"/>
        </w:rPr>
        <w:t>GET  /api/v1/realtime/status</w:t>
      </w:r>
      <w:r>
        <w:rPr>
          <w:rFonts w:ascii="Microsoft YaHei" w:hAnsi="Microsoft YaHei" w:eastAsia="Microsoft YaHei"/>
          <w:b/>
          <w:color w:val="000000"/>
          <w:sz w:val="21"/>
        </w:rPr>
        <w:t xml:space="preserve">  查询采集与数据新鲜度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无请求参数。建议页面状态栏和启动检查首先调用该接口。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  <w:cantSplit/>
        </w:trPr>
        <w:tc>
          <w:tcPr>
            <w:tcW w:type="dxa" w:w="249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587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989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available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boolean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当前是否有可读取的成功快照</w:t>
            </w:r>
          </w:p>
        </w:tc>
      </w:tr>
      <w:tr>
        <w:trPr>
          <w:cantSplit/>
        </w:trPr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collection_status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最近采集状态</w:t>
            </w:r>
          </w:p>
        </w:tc>
      </w:tr>
      <w:tr>
        <w:trPr>
          <w:cantSplit/>
        </w:trPr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freshness_status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normal delayed stale unavailable 等新鲜度状态</w:t>
            </w:r>
          </w:p>
        </w:tc>
      </w:tr>
      <w:tr>
        <w:trPr>
          <w:cantSplit/>
        </w:trPr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snapshot_count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integer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已发布快照数</w:t>
            </w:r>
          </w:p>
        </w:tc>
      </w:tr>
      <w:tr>
        <w:trPr>
          <w:cantSplit/>
        </w:trPr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active_station_count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integer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最新快照中活跃站点数</w:t>
            </w:r>
          </w:p>
        </w:tc>
      </w:tr>
      <w:tr>
        <w:trPr>
          <w:cantSplit/>
        </w:trPr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latest_observed_at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 null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最新观测时间</w:t>
            </w:r>
          </w:p>
        </w:tc>
      </w:tr>
      <w:tr>
        <w:trPr>
          <w:cantSplit/>
        </w:trPr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observed_lag_h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number null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观测滞后小时数</w:t>
            </w:r>
          </w:p>
        </w:tc>
      </w:tr>
      <w:tr>
        <w:trPr>
          <w:cantSplit/>
        </w:trPr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latest_snapshot_id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 null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最新成功快照标识</w:t>
            </w:r>
          </w:p>
        </w:tc>
      </w:tr>
      <w:tr>
        <w:trPr>
          <w:cantSplit/>
        </w:trPr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last_error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 null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最近一次采集错误</w:t>
            </w:r>
          </w:p>
        </w:tc>
      </w:tr>
    </w:tbl>
    <w:p>
      <w:pPr>
        <w:spacing w:after="40"/>
      </w:pPr>
    </w:p>
    <w:p>
      <w:pPr>
        <w:keepNext/>
        <w:spacing w:before="180" w:after="80"/>
      </w:pPr>
      <w:r>
        <w:rPr>
          <w:rFonts w:ascii="Consolas" w:hAnsi="Consolas" w:eastAsia="Consolas"/>
          <w:b/>
          <w:color w:val="17365D"/>
          <w:sz w:val="21"/>
        </w:rPr>
        <w:t>GET  /api/v1/realtime/summary</w:t>
      </w:r>
      <w:r>
        <w:rPr>
          <w:rFonts w:ascii="Microsoft YaHei" w:hAnsi="Microsoft YaHei" w:eastAsia="Microsoft YaHei"/>
          <w:b/>
          <w:color w:val="000000"/>
          <w:sz w:val="21"/>
        </w:rPr>
        <w:t xml:space="preserve">  全湖实时汇总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  <w:cantSplit/>
        </w:trPr>
        <w:tc>
          <w:tcPr>
            <w:tcW w:type="dxa" w:w="1701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102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85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2381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类型与取值</w:t>
            </w:r>
          </w:p>
        </w:tc>
        <w:tc>
          <w:tcPr>
            <w:tcW w:type="dxa" w:w="311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snapshot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query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否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指定历史快照 ID  缺省为最新快照</w:t>
            </w:r>
          </w:p>
        </w:tc>
      </w:tr>
    </w:tbl>
    <w:p>
      <w:pPr>
        <w:spacing w:after="40"/>
      </w:pP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返回站点总数、水质类别分布、达标率、蓝藻筛查预警、均值、趋势、健康分和地图标记。快照回放不得显示为当前实时状态。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58"/>
      </w:tblGrid>
      <w:tr>
        <w:trPr>
          <w:cantSplit/>
        </w:trPr>
        <w:tc>
          <w:tcPr>
            <w:tcW w:type="dxa" w:w="9184"/>
            <w:shd w:fill="F3F5F7"/>
            <w:tcBorders>
              <w:top w:val="single" w:sz="5" w:color="C9D1D9"/>
              <w:left w:val="single" w:sz="5" w:color="C9D1D9"/>
              <w:bottom w:val="single" w:sz="5" w:color="C9D1D9"/>
              <w:right w:val="single" w:sz="5" w:color="C9D1D9"/>
              <w:insideH w:val="single" w:sz="5" w:color="C9D1D9"/>
              <w:insideV w:val="single" w:sz="5" w:color="C9D1D9"/>
            </w:tcBorders>
            <w:tcMar>
              <w:top w:w="120" w:type="dxa"/>
              <w:start w:w="170" w:type="dxa"/>
              <w:bottom w:w="120" w:type="dxa"/>
              <w:end w:w="17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color w:val="202124"/>
                <w:sz w:val="17"/>
              </w:rPr>
              <w:t>GET /api/v1/realtime/summary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>GET /api/v1/realtime/summary?snapshot=mee_surface_water_realtime_YYYYMMDDThhmmssZ</w:t>
            </w:r>
          </w:p>
        </w:tc>
      </w:tr>
    </w:tbl>
    <w:p>
      <w:pPr>
        <w:spacing w:after="20"/>
      </w:pPr>
    </w:p>
    <w:p>
      <w:pPr>
        <w:keepNext/>
        <w:spacing w:before="180" w:after="80"/>
      </w:pPr>
      <w:r>
        <w:rPr>
          <w:rFonts w:ascii="Consolas" w:hAnsi="Consolas" w:eastAsia="Consolas"/>
          <w:b/>
          <w:color w:val="17365D"/>
          <w:sz w:val="21"/>
        </w:rPr>
        <w:t>GET  /api/v1/realtime/timeline</w:t>
      </w:r>
      <w:r>
        <w:rPr>
          <w:rFonts w:ascii="Microsoft YaHei" w:hAnsi="Microsoft YaHei" w:eastAsia="Microsoft YaHei"/>
          <w:b/>
          <w:color w:val="000000"/>
          <w:sz w:val="21"/>
        </w:rPr>
        <w:t xml:space="preserve">  快照时间轴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无请求参数。返回 snapshots 数组、latest_snapshot_id 和预警阈值口径，用于驾驶舱和历史页面回放。</w:t>
      </w:r>
    </w:p>
    <w:p>
      <w:pPr>
        <w:keepNext/>
        <w:spacing w:before="180" w:after="80"/>
      </w:pPr>
      <w:r>
        <w:rPr>
          <w:rFonts w:ascii="Consolas" w:hAnsi="Consolas" w:eastAsia="Consolas"/>
          <w:b/>
          <w:color w:val="17365D"/>
          <w:sz w:val="21"/>
        </w:rPr>
        <w:t>GET  /api/v1/spatial-entities</w:t>
      </w:r>
      <w:r>
        <w:rPr>
          <w:rFonts w:ascii="Microsoft YaHei" w:hAnsi="Microsoft YaHei" w:eastAsia="Microsoft YaHei"/>
          <w:b/>
          <w:color w:val="000000"/>
          <w:sz w:val="21"/>
        </w:rPr>
        <w:t xml:space="preserve">  实时站点或模拟分区列表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  <w:cantSplit/>
        </w:trPr>
        <w:tc>
          <w:tcPr>
            <w:tcW w:type="dxa" w:w="1701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102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85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2381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类型与取值</w:t>
            </w:r>
          </w:p>
        </w:tc>
        <w:tc>
          <w:tcPr>
            <w:tcW w:type="dxa" w:w="311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mode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query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否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observed simulated  默认 simulated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选择观测站点或演示分区</w:t>
            </w:r>
          </w:p>
        </w:tc>
      </w:tr>
      <w:tr>
        <w:trPr>
          <w:cantSplit/>
        </w:trPr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entity_type</w:t>
            </w:r>
          </w:p>
        </w:tc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query</w:t>
            </w:r>
          </w:p>
        </w:tc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否</w:t>
            </w:r>
          </w:p>
        </w:tc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</w:t>
            </w:r>
          </w:p>
        </w:tc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observed 时应为 monitoring_station</w:t>
            </w:r>
          </w:p>
        </w:tc>
      </w:tr>
      <w:tr>
        <w:trPr>
          <w:cantSplit/>
        </w:trPr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active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query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否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latest all  默认 latest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站点是否只返回最新快照活跃集</w:t>
            </w:r>
          </w:p>
        </w:tc>
      </w:tr>
      <w:tr>
        <w:trPr>
          <w:cantSplit/>
        </w:trPr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province</w:t>
            </w:r>
          </w:p>
        </w:tc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query</w:t>
            </w:r>
          </w:p>
        </w:tc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否</w:t>
            </w:r>
          </w:p>
        </w:tc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</w:t>
            </w:r>
          </w:p>
        </w:tc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按省级名称筛选</w:t>
            </w:r>
          </w:p>
        </w:tc>
      </w:tr>
      <w:tr>
        <w:trPr>
          <w:cantSplit/>
        </w:trPr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location_status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query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否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verified metadata_only suspicious missing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按坐标可信状态筛选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58"/>
      </w:tblGrid>
      <w:tr>
        <w:trPr>
          <w:cantSplit/>
        </w:trPr>
        <w:tc>
          <w:tcPr>
            <w:tcW w:type="dxa" w:w="9184"/>
            <w:shd w:fill="F3F5F7"/>
            <w:tcBorders>
              <w:top w:val="single" w:sz="5" w:color="C9D1D9"/>
              <w:left w:val="single" w:sz="5" w:color="C9D1D9"/>
              <w:bottom w:val="single" w:sz="5" w:color="C9D1D9"/>
              <w:right w:val="single" w:sz="5" w:color="C9D1D9"/>
              <w:insideH w:val="single" w:sz="5" w:color="C9D1D9"/>
              <w:insideV w:val="single" w:sz="5" w:color="C9D1D9"/>
            </w:tcBorders>
            <w:tcMar>
              <w:top w:w="120" w:type="dxa"/>
              <w:start w:w="170" w:type="dxa"/>
              <w:bottom w:w="120" w:type="dxa"/>
              <w:end w:w="17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color w:val="202124"/>
                <w:sz w:val="17"/>
              </w:rPr>
              <w:t>GET /api/v1/spatial-entities?mode=observed&amp;active=latest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>GET /api/v1/spatial-entities?mode=observed&amp;province=江苏省&amp;location_status=verified</w:t>
            </w:r>
          </w:p>
        </w:tc>
      </w:tr>
    </w:tbl>
    <w:p>
      <w:pPr>
        <w:spacing w:after="20"/>
      </w:pPr>
    </w:p>
    <w:p>
      <w:pPr>
        <w:keepNext/>
        <w:spacing w:before="180" w:after="80"/>
      </w:pPr>
      <w:r>
        <w:rPr>
          <w:rFonts w:ascii="Consolas" w:hAnsi="Consolas" w:eastAsia="Consolas"/>
          <w:b/>
          <w:color w:val="17365D"/>
          <w:sz w:val="21"/>
        </w:rPr>
        <w:t>GET  /api/v1/spatial-entities/{entity_id}/observations</w:t>
      </w:r>
      <w:r>
        <w:rPr>
          <w:rFonts w:ascii="Microsoft YaHei" w:hAnsi="Microsoft YaHei" w:eastAsia="Microsoft YaHei"/>
          <w:b/>
          <w:color w:val="000000"/>
          <w:sz w:val="21"/>
        </w:rPr>
        <w:t xml:space="preserve">  站点观测值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  <w:cantSplit/>
        </w:trPr>
        <w:tc>
          <w:tcPr>
            <w:tcW w:type="dxa" w:w="1701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102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85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2381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类型与取值</w:t>
            </w:r>
          </w:p>
        </w:tc>
        <w:tc>
          <w:tcPr>
            <w:tcW w:type="dxa" w:w="311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entity_id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path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是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实时站点通常为 mee-xxxxxxxx  模拟分区为分区 ID</w:t>
            </w:r>
          </w:p>
        </w:tc>
      </w:tr>
      <w:tr>
        <w:trPr>
          <w:cantSplit/>
        </w:trPr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window</w:t>
            </w:r>
          </w:p>
        </w:tc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query</w:t>
            </w:r>
          </w:p>
        </w:tc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否</w:t>
            </w:r>
          </w:p>
        </w:tc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latest range  默认 latest</w:t>
            </w:r>
          </w:p>
        </w:tc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最新值或时间范围</w:t>
            </w:r>
          </w:p>
        </w:tc>
      </w:tr>
      <w:tr>
        <w:trPr>
          <w:cantSplit/>
        </w:trPr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start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query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range 时是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ISO 日期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范围起日</w:t>
            </w:r>
          </w:p>
        </w:tc>
      </w:tr>
      <w:tr>
        <w:trPr>
          <w:cantSplit/>
        </w:trPr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end</w:t>
            </w:r>
          </w:p>
        </w:tc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query</w:t>
            </w:r>
          </w:p>
        </w:tc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range 时是</w:t>
            </w:r>
          </w:p>
        </w:tc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ISO 日期</w:t>
            </w:r>
          </w:p>
        </w:tc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范围止日  最大跨度 90 天</w:t>
            </w:r>
          </w:p>
        </w:tc>
      </w:tr>
      <w:tr>
        <w:trPr>
          <w:cantSplit/>
        </w:trPr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variables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query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否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逗号分隔字符串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实时轨需返回的指标代码</w:t>
            </w:r>
          </w:p>
        </w:tc>
      </w:tr>
      <w:tr>
        <w:trPr>
          <w:cantSplit/>
        </w:trPr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variable_code</w:t>
            </w:r>
          </w:p>
        </w:tc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query</w:t>
            </w:r>
          </w:p>
        </w:tc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否</w:t>
            </w:r>
          </w:p>
        </w:tc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</w:t>
            </w:r>
          </w:p>
        </w:tc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模拟轨单指标筛选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  <w:cantSplit/>
        </w:trPr>
        <w:tc>
          <w:tcPr>
            <w:tcW w:type="dxa" w:w="249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587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989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observed_at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上游观测时间</w:t>
            </w:r>
          </w:p>
        </w:tc>
      </w:tr>
      <w:tr>
        <w:trPr>
          <w:cantSplit/>
        </w:trPr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retrieved_at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本系统抓取时间</w:t>
            </w:r>
          </w:p>
        </w:tc>
      </w:tr>
      <w:tr>
        <w:trPr>
          <w:cantSplit/>
        </w:trPr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variable_code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规范指标代码</w:t>
            </w:r>
          </w:p>
        </w:tc>
      </w:tr>
      <w:tr>
        <w:trPr>
          <w:cantSplit/>
        </w:trPr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value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number null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观测值  缺测时为 null</w:t>
            </w:r>
          </w:p>
        </w:tc>
      </w:tr>
      <w:tr>
        <w:trPr>
          <w:cantSplit/>
        </w:trPr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unit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规范单位</w:t>
            </w:r>
          </w:p>
        </w:tc>
      </w:tr>
      <w:tr>
        <w:trPr>
          <w:cantSplit/>
        </w:trPr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observation_status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ok missing qc_rejected parse_failed 等</w:t>
            </w:r>
          </w:p>
        </w:tc>
      </w:tr>
      <w:tr>
        <w:trPr>
          <w:cantSplit/>
        </w:trPr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missing_reason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 null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缺测原因  例如 upstream_missing</w:t>
            </w:r>
          </w:p>
        </w:tc>
      </w:tr>
      <w:tr>
        <w:trPr>
          <w:cantSplit/>
        </w:trPr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qc_status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范围质控状态</w:t>
            </w:r>
          </w:p>
        </w:tc>
      </w:tr>
      <w:tr>
        <w:trPr>
          <w:cantSplit/>
        </w:trPr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is_ground_truth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boolean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当前官方接口观测仍为 false</w:t>
            </w:r>
          </w:p>
        </w:tc>
      </w:tr>
    </w:tbl>
    <w:p>
      <w:pPr>
        <w:spacing w:after="40"/>
      </w:pPr>
    </w:p>
    <w:p>
      <w:pPr>
        <w:keepNext/>
        <w:spacing w:before="180" w:after="80"/>
      </w:pPr>
      <w:r>
        <w:rPr>
          <w:rFonts w:ascii="Consolas" w:hAnsi="Consolas" w:eastAsia="Consolas"/>
          <w:b/>
          <w:color w:val="17365D"/>
          <w:sz w:val="21"/>
        </w:rPr>
        <w:t>GET  /api/v1/spatial-entities/{entity_id}/quality</w:t>
      </w:r>
      <w:r>
        <w:rPr>
          <w:rFonts w:ascii="Microsoft YaHei" w:hAnsi="Microsoft YaHei" w:eastAsia="Microsoft YaHei"/>
          <w:b/>
          <w:color w:val="000000"/>
          <w:sz w:val="21"/>
        </w:rPr>
        <w:t xml:space="preserve">  站点数据质量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返回指标覆盖率、缺测指标、质控拒绝项、滞后时间、坐标可信状态和 suitability。suitability.model_use=false 表示当前数据未被认定为模型真值输入。</w:t>
      </w:r>
    </w:p>
    <w:p>
      <w:pPr>
        <w:pStyle w:val="Heading1"/>
        <w:keepNext/>
      </w:pPr>
      <w:r>
        <w:t>5 预警接口</w:t>
      </w:r>
    </w:p>
    <w:p>
      <w:pPr>
        <w:keepNext/>
        <w:spacing w:before="180" w:after="80"/>
      </w:pPr>
      <w:r>
        <w:rPr>
          <w:rFonts w:ascii="Consolas" w:hAnsi="Consolas" w:eastAsia="Consolas"/>
          <w:b/>
          <w:color w:val="17365D"/>
          <w:sz w:val="21"/>
        </w:rPr>
        <w:t>GET  /api/v1/realtime/alerts/overview</w:t>
      </w:r>
      <w:r>
        <w:rPr>
          <w:rFonts w:ascii="Microsoft YaHei" w:hAnsi="Microsoft YaHei" w:eastAsia="Microsoft YaHei"/>
          <w:b/>
          <w:color w:val="000000"/>
          <w:sz w:val="21"/>
        </w:rPr>
        <w:t xml:space="preserve">  预警总览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返回预警功能是否启用、通道状态、生效告警数、最近告警、最后评估时间和阈值口径。</w:t>
      </w:r>
    </w:p>
    <w:p>
      <w:pPr>
        <w:keepNext/>
        <w:spacing w:before="180" w:after="80"/>
      </w:pPr>
      <w:r>
        <w:rPr>
          <w:rFonts w:ascii="Consolas" w:hAnsi="Consolas" w:eastAsia="Consolas"/>
          <w:b/>
          <w:color w:val="17365D"/>
          <w:sz w:val="21"/>
        </w:rPr>
        <w:t>GET  /api/v1/realtime/alerts</w:t>
      </w:r>
      <w:r>
        <w:rPr>
          <w:rFonts w:ascii="Microsoft YaHei" w:hAnsi="Microsoft YaHei" w:eastAsia="Microsoft YaHei"/>
          <w:b/>
          <w:color w:val="000000"/>
          <w:sz w:val="21"/>
        </w:rPr>
        <w:t xml:space="preserve">  预警事件列表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  <w:cantSplit/>
        </w:trPr>
        <w:tc>
          <w:tcPr>
            <w:tcW w:type="dxa" w:w="1701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102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85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2381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类型与取值</w:t>
            </w:r>
          </w:p>
        </w:tc>
        <w:tc>
          <w:tcPr>
            <w:tcW w:type="dxa" w:w="311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status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query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否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active resolved all  默认 all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告警状态</w:t>
            </w:r>
          </w:p>
        </w:tc>
      </w:tr>
      <w:tr>
        <w:trPr>
          <w:cantSplit/>
        </w:trPr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level</w:t>
            </w:r>
          </w:p>
        </w:tc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query</w:t>
            </w:r>
          </w:p>
        </w:tc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否</w:t>
            </w:r>
          </w:p>
        </w:tc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light moderate</w:t>
            </w:r>
          </w:p>
        </w:tc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告警级别</w:t>
            </w:r>
          </w:p>
        </w:tc>
      </w:tr>
      <w:tr>
        <w:trPr>
          <w:cantSplit/>
        </w:trPr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limit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query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否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 至 1000  默认 200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返回条数上限</w:t>
            </w:r>
          </w:p>
        </w:tc>
      </w:tr>
    </w:tbl>
    <w:p>
      <w:pPr>
        <w:spacing w:after="40"/>
      </w:pPr>
    </w:p>
    <w:p>
      <w:pPr>
        <w:keepNext/>
        <w:spacing w:before="180" w:after="80"/>
      </w:pPr>
      <w:r>
        <w:rPr>
          <w:rFonts w:ascii="Consolas" w:hAnsi="Consolas" w:eastAsia="Consolas"/>
          <w:b/>
          <w:color w:val="17365D"/>
          <w:sz w:val="21"/>
        </w:rPr>
        <w:t>POST  /api/v1/realtime/alerts/evaluate</w:t>
      </w:r>
      <w:r>
        <w:rPr>
          <w:rFonts w:ascii="Microsoft YaHei" w:hAnsi="Microsoft YaHei" w:eastAsia="Microsoft YaHei"/>
          <w:b/>
          <w:color w:val="000000"/>
          <w:sz w:val="21"/>
        </w:rPr>
        <w:t xml:space="preserve">  手动触发预警巡检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无请求体。该接口会执行一次评估并写入告警状态。如 backend/alerts-config.json 启用了真实邮件或短信通道，还可能产生对外投递，仅限授权维护人员调用。</w:t>
      </w:r>
    </w:p>
    <w:p>
      <w:pPr>
        <w:pStyle w:val="Heading1"/>
        <w:keepNext/>
      </w:pPr>
      <w:r>
        <w:t>6 预测与解释接口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当前预测 Provider 为 simulated。返回结果用于页面联调和比赛演示，不代表正式算法已接入，也不得用于真实预警发布。</w:t>
      </w:r>
    </w:p>
    <w:p>
      <w:pPr>
        <w:keepNext/>
        <w:spacing w:before="180" w:after="80"/>
      </w:pPr>
      <w:r>
        <w:rPr>
          <w:rFonts w:ascii="Consolas" w:hAnsi="Consolas" w:eastAsia="Consolas"/>
          <w:b/>
          <w:color w:val="17365D"/>
          <w:sz w:val="21"/>
        </w:rPr>
        <w:t>GET  /api/v1/forecast-capabilities</w:t>
      </w:r>
      <w:r>
        <w:rPr>
          <w:rFonts w:ascii="Microsoft YaHei" w:hAnsi="Microsoft YaHei" w:eastAsia="Microsoft YaHei"/>
          <w:b/>
          <w:color w:val="000000"/>
          <w:sz w:val="21"/>
        </w:rPr>
        <w:t xml:space="preserve">  预测能力表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前端应优先读取该接口决定按钮和页面文案，而不应仅根据 HTTP 200 推断某项能力已可用。</w:t>
      </w:r>
    </w:p>
    <w:p>
      <w:pPr>
        <w:keepNext/>
        <w:spacing w:before="180" w:after="80"/>
      </w:pPr>
      <w:r>
        <w:rPr>
          <w:rFonts w:ascii="Consolas" w:hAnsi="Consolas" w:eastAsia="Consolas"/>
          <w:b/>
          <w:color w:val="17365D"/>
          <w:sz w:val="21"/>
        </w:rPr>
        <w:t>GET  /api/v1/forecasts</w:t>
      </w:r>
      <w:r>
        <w:rPr>
          <w:rFonts w:ascii="Microsoft YaHei" w:hAnsi="Microsoft YaHei" w:eastAsia="Microsoft YaHei"/>
          <w:b/>
          <w:color w:val="000000"/>
          <w:sz w:val="21"/>
        </w:rPr>
        <w:t xml:space="preserve">  查询模拟预测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  <w:cantSplit/>
        </w:trPr>
        <w:tc>
          <w:tcPr>
            <w:tcW w:type="dxa" w:w="1701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102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85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2381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类型与取值</w:t>
            </w:r>
          </w:p>
        </w:tc>
        <w:tc>
          <w:tcPr>
            <w:tcW w:type="dxa" w:w="311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spatial_entity_id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query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是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已注册的 demo_zone ID</w:t>
            </w:r>
          </w:p>
        </w:tc>
      </w:tr>
      <w:tr>
        <w:trPr>
          <w:cantSplit/>
        </w:trPr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horizon_days</w:t>
            </w:r>
          </w:p>
        </w:tc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query</w:t>
            </w:r>
          </w:p>
        </w:tc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否</w:t>
            </w:r>
          </w:p>
        </w:tc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 3 7 15 30  默认 3</w:t>
            </w:r>
          </w:p>
        </w:tc>
        <w:tc>
          <w:tcPr>
            <w:tcW w:type="dxa" w:w="1972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30 天当前返回能力阻塞</w:t>
            </w:r>
          </w:p>
        </w:tc>
      </w:tr>
      <w:tr>
        <w:trPr>
          <w:cantSplit/>
        </w:trPr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target_metric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query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否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  默认 bloom_risk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目标指标字段  当前 Provider 固定生成蓝藻风险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  <w:cantSplit/>
        </w:trPr>
        <w:tc>
          <w:tcPr>
            <w:tcW w:type="dxa" w:w="249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587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989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id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预测稳定 ID</w:t>
            </w:r>
          </w:p>
        </w:tc>
      </w:tr>
      <w:tr>
        <w:trPr>
          <w:cantSplit/>
        </w:trPr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spatial_entity_id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演示分区 ID</w:t>
            </w:r>
          </w:p>
        </w:tc>
      </w:tr>
      <w:tr>
        <w:trPr>
          <w:cantSplit/>
        </w:trPr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horizon_days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integer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预测时效</w:t>
            </w:r>
          </w:p>
        </w:tc>
      </w:tr>
      <w:tr>
        <w:trPr>
          <w:cantSplit/>
        </w:trPr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risk_score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number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模拟风险分</w:t>
            </w:r>
          </w:p>
        </w:tc>
      </w:tr>
      <w:tr>
        <w:trPr>
          <w:cantSplit/>
        </w:trPr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risk_level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风险级别</w:t>
            </w:r>
          </w:p>
        </w:tc>
      </w:tr>
      <w:tr>
        <w:trPr>
          <w:cantSplit/>
        </w:trPr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provider_type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当前为 simulation</w:t>
            </w:r>
          </w:p>
        </w:tc>
      </w:tr>
      <w:tr>
        <w:trPr>
          <w:cantSplit/>
        </w:trPr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model_version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string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当前为演示规则版本</w:t>
            </w:r>
          </w:p>
        </w:tc>
      </w:tr>
      <w:tr>
        <w:trPr>
          <w:cantSplit/>
        </w:trPr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uncertainty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object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演示不确定区间与方法</w:t>
            </w:r>
          </w:p>
        </w:tc>
      </w:tr>
      <w:tr>
        <w:trPr>
          <w:cantSplit/>
        </w:trPr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quality_gate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object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质量门禁决策和原因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58"/>
      </w:tblGrid>
      <w:tr>
        <w:trPr>
          <w:cantSplit/>
        </w:trPr>
        <w:tc>
          <w:tcPr>
            <w:tcW w:type="dxa" w:w="9184"/>
            <w:shd w:fill="F3F5F7"/>
            <w:tcBorders>
              <w:top w:val="single" w:sz="5" w:color="C9D1D9"/>
              <w:left w:val="single" w:sz="5" w:color="C9D1D9"/>
              <w:bottom w:val="single" w:sz="5" w:color="C9D1D9"/>
              <w:right w:val="single" w:sz="5" w:color="C9D1D9"/>
              <w:insideH w:val="single" w:sz="5" w:color="C9D1D9"/>
              <w:insideV w:val="single" w:sz="5" w:color="C9D1D9"/>
            </w:tcBorders>
            <w:tcMar>
              <w:top w:w="120" w:type="dxa"/>
              <w:start w:w="170" w:type="dxa"/>
              <w:bottom w:w="120" w:type="dxa"/>
              <w:end w:w="17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color w:val="202124"/>
                <w:sz w:val="17"/>
              </w:rPr>
              <w:t>GET /api/v1/forecasts?spatial_entity_id=northwest_hotspot&amp;horizon_days=3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>GET /api/v1/forecasts/demo-forecast-northwest_hotspot-3d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>GET /api/v1/forecasts/demo-forecast-northwest_hotspot-3d/explanations</w:t>
            </w:r>
          </w:p>
        </w:tc>
      </w:tr>
    </w:tbl>
    <w:p>
      <w:pPr>
        <w:spacing w:after="20"/>
      </w:pP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解释接口当前返回 demo_rule_contribution，不是 SHAP。算法正式接入后，应保留路由不变，替换 Provider 实现并更新数据版本、模型版本和能力边界。</w:t>
      </w:r>
    </w:p>
    <w:p>
      <w:pPr>
        <w:pStyle w:val="Heading1"/>
        <w:keepNext/>
      </w:pPr>
      <w:r>
        <w:t>7 地图与遥感接口</w:t>
      </w:r>
    </w:p>
    <w:p>
      <w:pPr>
        <w:keepNext/>
        <w:spacing w:before="180" w:after="80"/>
      </w:pPr>
      <w:r>
        <w:rPr>
          <w:rFonts w:ascii="Consolas" w:hAnsi="Consolas" w:eastAsia="Consolas"/>
          <w:b/>
          <w:color w:val="17365D"/>
          <w:sz w:val="21"/>
        </w:rPr>
        <w:t>GET  /api/v1/map/layers</w:t>
      </w:r>
      <w:r>
        <w:rPr>
          <w:rFonts w:ascii="Microsoft YaHei" w:hAnsi="Microsoft YaHei" w:eastAsia="Microsoft YaHei"/>
          <w:b/>
          <w:color w:val="000000"/>
          <w:sz w:val="21"/>
        </w:rPr>
        <w:t xml:space="preserve">  图层清单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返回年度叶绿素 a 遥感反演、漂浮藻类覆盖率反演和 MEE 实时站点图层元数据。operational_use=false 表示当前不是正式生产运行图层。</w:t>
      </w:r>
    </w:p>
    <w:p>
      <w:pPr>
        <w:keepNext/>
        <w:spacing w:before="180" w:after="80"/>
      </w:pPr>
      <w:r>
        <w:rPr>
          <w:rFonts w:ascii="Consolas" w:hAnsi="Consolas" w:eastAsia="Consolas"/>
          <w:b/>
          <w:color w:val="17365D"/>
          <w:sz w:val="21"/>
        </w:rPr>
        <w:t>GET  /api/v1/rs/manifest</w:t>
      </w:r>
      <w:r>
        <w:rPr>
          <w:rFonts w:ascii="Microsoft YaHei" w:hAnsi="Microsoft YaHei" w:eastAsia="Microsoft YaHei"/>
          <w:b/>
          <w:color w:val="000000"/>
          <w:sz w:val="21"/>
        </w:rPr>
        <w:t xml:space="preserve">  遥感图层清单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返回 generated_at、source_dataset、note 和 layers。如 backend/rs_overlays/manifest.json 不存在或不可读，返回 409 CAPABILITY_UNAVAILABLE。</w:t>
      </w:r>
    </w:p>
    <w:p>
      <w:pPr>
        <w:keepNext/>
        <w:spacing w:before="180" w:after="80"/>
      </w:pPr>
      <w:r>
        <w:rPr>
          <w:rFonts w:ascii="Consolas" w:hAnsi="Consolas" w:eastAsia="Consolas"/>
          <w:b/>
          <w:color w:val="17365D"/>
          <w:sz w:val="21"/>
        </w:rPr>
        <w:t>GET  /api/v1/map/risk-polygons</w:t>
      </w:r>
      <w:r>
        <w:rPr>
          <w:rFonts w:ascii="Microsoft YaHei" w:hAnsi="Microsoft YaHei" w:eastAsia="Microsoft YaHei"/>
          <w:b/>
          <w:color w:val="000000"/>
          <w:sz w:val="21"/>
        </w:rPr>
        <w:t xml:space="preserve">  风险面要素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  <w:cantSplit/>
        </w:trPr>
        <w:tc>
          <w:tcPr>
            <w:tcW w:type="dxa" w:w="1701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102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85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2381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类型与取值</w:t>
            </w:r>
          </w:p>
        </w:tc>
        <w:tc>
          <w:tcPr>
            <w:tcW w:type="dxa" w:w="311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horizon_days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query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否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 3 7 15 30  默认 3</w:t>
            </w:r>
          </w:p>
        </w:tc>
        <w:tc>
          <w:tcPr>
            <w:tcW w:type="dxa" w:w="1972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风险时效</w:t>
            </w:r>
          </w:p>
        </w:tc>
      </w:tr>
    </w:tbl>
    <w:p>
      <w:pPr>
        <w:spacing w:after="40"/>
      </w:pP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当前诚实返回空 FeatureCollection，不生成虚构湖岸边界、面积或迁移路径。</w:t>
      </w:r>
    </w:p>
    <w:p>
      <w:pPr>
        <w:pStyle w:val="Heading1"/>
        <w:keepNext/>
      </w:pPr>
      <w:r>
        <w:t>8 驾驶舱兼容接口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cockpit 路由为现有驾驶舱页面提供兼容数据，当前均属于模拟演示轨。新的实时站点页应优先使用 realtime 和 spatial-entities 接口。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515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路径</w:t>
            </w:r>
          </w:p>
        </w:tc>
        <w:tc>
          <w:tcPr>
            <w:tcW w:type="dxa" w:w="192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关键参数</w:t>
            </w:r>
          </w:p>
        </w:tc>
        <w:tc>
          <w:tcPr>
            <w:tcW w:type="dxa" w:w="362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/cockpit/time-stages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驾驶舱时间档位</w:t>
            </w:r>
          </w:p>
        </w:tc>
      </w:tr>
      <w:tr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/cockpit/points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分区点位和演示指标</w:t>
            </w:r>
          </w:p>
        </w:tc>
      </w:tr>
      <w:tr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/cockpit/points/{entity_id}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entity_id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指定分区点位详情</w:t>
            </w:r>
          </w:p>
        </w:tc>
      </w:tr>
      <w:tr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/cockpit/risk-heatmap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演示热力场</w:t>
            </w:r>
          </w:p>
        </w:tc>
      </w:tr>
      <w:tr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/cockpit/events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驾驶舱事件兼容视图</w:t>
            </w:r>
          </w:p>
        </w:tc>
      </w:tr>
      <w:tr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/cockpit/region-summary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分区汇总</w:t>
            </w:r>
          </w:p>
        </w:tc>
      </w:tr>
      <w:tr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/cockpit/timeline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start end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ISO 日期  最大跨度 90 天</w:t>
            </w:r>
          </w:p>
        </w:tc>
      </w:tr>
      <w:tr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/cockpit/handle-warning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JSON event_id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处理演示事件  POST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58"/>
      </w:tblGrid>
      <w:tr>
        <w:trPr>
          <w:cantSplit/>
        </w:trPr>
        <w:tc>
          <w:tcPr>
            <w:tcW w:type="dxa" w:w="9184"/>
            <w:shd w:fill="F3F5F7"/>
            <w:tcBorders>
              <w:top w:val="single" w:sz="5" w:color="C9D1D9"/>
              <w:left w:val="single" w:sz="5" w:color="C9D1D9"/>
              <w:bottom w:val="single" w:sz="5" w:color="C9D1D9"/>
              <w:right w:val="single" w:sz="5" w:color="C9D1D9"/>
              <w:insideH w:val="single" w:sz="5" w:color="C9D1D9"/>
              <w:insideV w:val="single" w:sz="5" w:color="C9D1D9"/>
            </w:tcBorders>
            <w:tcMar>
              <w:top w:w="120" w:type="dxa"/>
              <w:start w:w="170" w:type="dxa"/>
              <w:bottom w:w="120" w:type="dxa"/>
              <w:end w:w="17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color w:val="202124"/>
                <w:sz w:val="17"/>
              </w:rPr>
              <w:t>POST /api/v1/cockpit/handle-warning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>Content-Type: application/json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>{ "event_id": "demo-event-1" }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9 错误码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rPr>
          <w:tblHeader w:val="true"/>
          <w:cantSplit/>
        </w:trPr>
        <w:tc>
          <w:tcPr>
            <w:tcW w:type="dxa" w:w="79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HTTP</w:t>
            </w:r>
          </w:p>
        </w:tc>
        <w:tc>
          <w:tcPr>
            <w:tcW w:type="dxa" w:w="260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错误码</w:t>
            </w:r>
          </w:p>
        </w:tc>
        <w:tc>
          <w:tcPr>
            <w:tcW w:type="dxa" w:w="3061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  <w:tc>
          <w:tcPr>
            <w:tcW w:type="dxa" w:w="260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建议处理</w:t>
            </w:r>
          </w:p>
        </w:tc>
      </w:tr>
      <w:tr>
        <w:trPr>
          <w:cantSplit/>
        </w:trPr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404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ENTITY_NOT_FOUND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对象或预测记录不存在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刷新列表并检查 ID</w:t>
            </w:r>
          </w:p>
        </w:tc>
      </w:tr>
      <w:tr>
        <w:trPr>
          <w:cantSplit/>
        </w:trPr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409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FORECAST_NOT_AVAILABLE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当前 Provider 无法生成记录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显示能力不可用</w:t>
            </w:r>
          </w:p>
        </w:tc>
      </w:tr>
      <w:tr>
        <w:trPr>
          <w:cantSplit/>
        </w:trPr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409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CAPABILITY_UNAVAILABLE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能力未就绪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根据 detail 隐藏或禁用功能</w:t>
            </w:r>
          </w:p>
        </w:tc>
      </w:tr>
      <w:tr>
        <w:trPr>
          <w:cantSplit/>
        </w:trPr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409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SIMULATION_ONLY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请求真实能力但当前仅有模拟轨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保留模拟标识</w:t>
            </w:r>
          </w:p>
        </w:tc>
      </w:tr>
      <w:tr>
        <w:trPr>
          <w:cantSplit/>
        </w:trPr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409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REALTIME_DATA_UNAVAILABLE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实时快照未发布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显示不可用并检查 status</w:t>
            </w:r>
          </w:p>
        </w:tc>
      </w:tr>
      <w:tr>
        <w:trPr>
          <w:cantSplit/>
        </w:trPr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422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INVALID_DATE_RANGE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日期缺失、无法解析或顺序错误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更正 start 和 end</w:t>
            </w:r>
          </w:p>
        </w:tc>
      </w:tr>
      <w:tr>
        <w:trPr>
          <w:cantSplit/>
        </w:trPr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422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QUERY_RANGE_TOO_LARGE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日期跨度超过 90 天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拆分查询</w:t>
            </w:r>
          </w:p>
        </w:tc>
      </w:tr>
      <w:tr>
        <w:trPr>
          <w:cantSplit/>
        </w:trPr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422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INVALID_HORIZON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预测时效不支持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使用 1 3 7 15 30</w:t>
            </w:r>
          </w:p>
        </w:tc>
      </w:tr>
      <w:tr>
        <w:trPr>
          <w:cantSplit/>
        </w:trPr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422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INVALID_EVENT_ID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演示事件引用不存在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从事件列表重新取 ID</w:t>
            </w:r>
          </w:p>
        </w:tc>
      </w:tr>
      <w:tr>
        <w:trPr>
          <w:cantSplit/>
        </w:trPr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422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REQUEST_VALIDATION_FAILED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参数类型或格式不合法</w:t>
            </w:r>
          </w:p>
        </w:tc>
        <w:tc>
          <w:tcPr>
            <w:tcW w:type="dxa" w:w="2464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检查 errors.field</w:t>
            </w:r>
          </w:p>
        </w:tc>
      </w:tr>
      <w:tr>
        <w:trPr>
          <w:cantSplit/>
        </w:trPr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500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INTERNAL_ERROR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未捕获服务器错误</w:t>
            </w:r>
          </w:p>
        </w:tc>
        <w:tc>
          <w:tcPr>
            <w:tcW w:type="dxa" w:w="2464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记录 request_id 并检查后端日志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10 前端接入示例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前端使用统一的请求层访问后端。下列示例只展示基本错误处理，实际项目应继续使用 src/services/api.js 和 src/services/realtime.js，避免页面各自重复实现信封解析。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58"/>
      </w:tblGrid>
      <w:tr>
        <w:trPr>
          <w:cantSplit/>
        </w:trPr>
        <w:tc>
          <w:tcPr>
            <w:tcW w:type="dxa" w:w="9184"/>
            <w:shd w:fill="F3F5F7"/>
            <w:tcBorders>
              <w:top w:val="single" w:sz="5" w:color="C9D1D9"/>
              <w:left w:val="single" w:sz="5" w:color="C9D1D9"/>
              <w:bottom w:val="single" w:sz="5" w:color="C9D1D9"/>
              <w:right w:val="single" w:sz="5" w:color="C9D1D9"/>
              <w:insideH w:val="single" w:sz="5" w:color="C9D1D9"/>
              <w:insideV w:val="single" w:sz="5" w:color="C9D1D9"/>
            </w:tcBorders>
            <w:tcMar>
              <w:top w:w="120" w:type="dxa"/>
              <w:start w:w="170" w:type="dxa"/>
              <w:bottom w:w="120" w:type="dxa"/>
              <w:end w:w="17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color w:val="202124"/>
                <w:sz w:val="17"/>
              </w:rPr>
              <w:t>async function getRealtimeStatus() {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const response = await fetch('/api/v1/realtime/status')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const payload = await response.json()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if (!response.ok) {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  const error = payload.errors?.[0]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  throw new Error(error?.code || payload.message)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}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return payload.data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>}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10.1 接入规则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使用 meta.data_mode 和 meta.claim_boundary 决定页面数据标识。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不得在实时请求失败时静默切换为模拟数据。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使用 meta.request_id 辅助日志追踪，不将完整后端错误堆栈展示给用户。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调用写接口前显示用户确认，并防止连续重复提交。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接口可用不等于数据适合建模，仍需读取 quality 和 suitability。</w:t>
      </w:r>
    </w:p>
    <w:p>
      <w:pPr>
        <w:pStyle w:val="Heading1"/>
        <w:keepNext/>
      </w:pPr>
      <w:r>
        <w:t>11 联调检查清单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85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94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527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通过标准</w:t>
            </w:r>
          </w:p>
        </w:tc>
      </w:tr>
      <w:tr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后端健康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/api/health 返回 HTTP 200</w:t>
            </w:r>
          </w:p>
        </w:tc>
      </w:tr>
      <w:tr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Swagger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/docs 可打开并显示 API 2.2.0</w:t>
            </w:r>
          </w:p>
        </w:tc>
      </w:tr>
      <w:tr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3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统一信封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code message data meta errors 齐全</w:t>
            </w:r>
          </w:p>
        </w:tc>
      </w:tr>
      <w:tr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4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实时状态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status 如实返回 available 和 freshness_status</w:t>
            </w:r>
          </w:p>
        </w:tc>
      </w:tr>
      <w:tr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5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无数据处理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实时汇总返回明确 409  不回退模拟</w:t>
            </w:r>
          </w:p>
        </w:tc>
      </w:tr>
      <w:tr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6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数据身份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observed simulated 遥感历史不混淆</w:t>
            </w:r>
          </w:p>
        </w:tc>
      </w:tr>
      <w:tr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7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日期门禁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错误日期和超 90 天返回 422</w:t>
            </w:r>
          </w:p>
        </w:tc>
      </w:tr>
      <w:tr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8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预测边界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T+30 返回能力阻塞  演示预测保留 simulation_only</w:t>
            </w:r>
          </w:p>
        </w:tc>
      </w:tr>
      <w:tr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9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写接口</w:t>
            </w:r>
          </w:p>
        </w:tc>
        <w:tc>
          <w:tcPr>
            <w:tcW w:type="dxa" w:w="328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评估和处理事件均有用户确认</w:t>
            </w:r>
          </w:p>
        </w:tc>
      </w:tr>
      <w:tr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10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追踪</w:t>
            </w:r>
          </w:p>
        </w:tc>
        <w:tc>
          <w:tcPr>
            <w:tcW w:type="dxa" w:w="328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问题记录 request_id 与请求时间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12 版本说明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本文档对应后端 OpenAPI 2.2.0 和当前源码实现。当接入正式算法、增加登录权限、调整路由、变更响应字段或开放对外调用时，应同步更新 API 版本、OpenAPI 定义和本文档。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91" w:bottom="1020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66666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000000"/>
        <w:sz w:val="17"/>
      </w:rPr>
      <w:t>A23 交付文档  接口文档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A23 蓝藻水华监测预警系统 接口文档</dc:title>
  <dc:subject>比赛源码交付版 API 契约</dc:subject>
  <dc:creator>A23 项目组</dc:creator>
  <cp:keywords>A23 API FastAPI 实时观测 模拟预测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