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40"/>
        <w:jc w:val="center"/>
      </w:pPr>
      <w:r>
        <w:rPr>
          <w:rFonts w:ascii="Microsoft YaHei" w:hAnsi="Microsoft YaHei" w:eastAsia="Microsoft YaHei"/>
          <w:b/>
          <w:color w:val="17365D"/>
          <w:sz w:val="30"/>
        </w:rPr>
        <w:t>A23 蓝藻水华监测预警系统</w:t>
      </w:r>
    </w:p>
    <w:p>
      <w:pPr>
        <w:pStyle w:val="Title"/>
        <w:spacing w:after="360"/>
        <w:jc w:val="center"/>
      </w:pPr>
      <w:r>
        <w:t>系统使用说明</w:t>
      </w:r>
    </w:p>
    <w:p>
      <w:pPr>
        <w:spacing w:after="840"/>
        <w:jc w:val="center"/>
      </w:pPr>
      <w:r>
        <w:rPr>
          <w:rFonts w:ascii="Microsoft YaHei" w:hAnsi="Microsoft YaHei" w:eastAsia="Microsoft YaHei"/>
          <w:color w:val="666666"/>
          <w:sz w:val="24"/>
        </w:rPr>
        <w:t>比赛演示与源码交付版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38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文档项目</w:t>
            </w:r>
          </w:p>
        </w:tc>
        <w:tc>
          <w:tcPr>
            <w:tcW w:type="dxa" w:w="669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73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文档版本</w:t>
            </w:r>
          </w:p>
        </w:tc>
        <w:tc>
          <w:tcPr>
            <w:tcW w:type="dxa" w:w="487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V1.0</w:t>
            </w:r>
          </w:p>
        </w:tc>
      </w:tr>
      <w:tr>
        <w:tc>
          <w:tcPr>
            <w:tcW w:type="dxa" w:w="4873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适用对象</w:t>
            </w:r>
          </w:p>
        </w:tc>
        <w:tc>
          <w:tcPr>
            <w:tcW w:type="dxa" w:w="4873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比赛评委  演示人员  普通使用者</w:t>
            </w:r>
          </w:p>
        </w:tc>
      </w:tr>
      <w:tr>
        <w:tc>
          <w:tcPr>
            <w:tcW w:type="dxa" w:w="4873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使用方式</w:t>
            </w:r>
          </w:p>
        </w:tc>
        <w:tc>
          <w:tcPr>
            <w:tcW w:type="dxa" w:w="487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浏览器访问网页  无需手动调用接口</w:t>
            </w:r>
          </w:p>
        </w:tc>
      </w:tr>
      <w:tr>
        <w:tc>
          <w:tcPr>
            <w:tcW w:type="dxa" w:w="4873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推荐浏览器</w:t>
            </w:r>
          </w:p>
        </w:tc>
        <w:tc>
          <w:tcPr>
            <w:tcW w:type="dxa" w:w="4873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最新版 Edge 或 Chrome</w:t>
            </w:r>
          </w:p>
        </w:tc>
      </w:tr>
      <w:tr>
        <w:tc>
          <w:tcPr>
            <w:tcW w:type="dxa" w:w="4873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配套材料</w:t>
            </w:r>
          </w:p>
        </w:tc>
        <w:tc>
          <w:tcPr>
            <w:tcW w:type="dxa" w:w="487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环境与部署说明  接口文档  小型运行数据包</w:t>
            </w:r>
          </w:p>
        </w:tc>
      </w:tr>
    </w:tbl>
    <w:p>
      <w:pPr>
        <w:spacing w:after="40"/>
      </w:pPr>
    </w:p>
    <w:p>
      <w:pPr>
        <w:spacing w:before="360"/>
        <w:jc w:val="center"/>
      </w:pPr>
      <w:r>
        <w:rPr>
          <w:rFonts w:ascii="Microsoft YaHei" w:hAnsi="Microsoft YaHei" w:eastAsia="Microsoft YaHei"/>
          <w:color w:val="666666"/>
          <w:sz w:val="21"/>
        </w:rPr>
        <w:t>系统启动后，普通使用者只需通过左侧导航进入页面并查看数据，不需要配置算法或调用后端接口。</w:t>
      </w:r>
    </w:p>
    <w:p>
      <w:r>
        <w:br w:type="page"/>
      </w:r>
    </w:p>
    <w:p>
      <w:pPr>
        <w:pStyle w:val="Heading1"/>
        <w:keepNext/>
      </w:pPr>
      <w:r>
        <w:t>1 快速开始</w:t>
      </w: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部署人员完成启动后，使用者打开系统地址即可进入首页。本地开发模式通常访问 http://127.0.0.1:5173；构建预览模式通常访问 http://127.0.0.1:4173。企业或比赛现场部署时，以部署人员提供的实际地址为准。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13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515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442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预期结果</w:t>
            </w:r>
          </w:p>
        </w:tc>
      </w:tr>
      <w:tr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1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打开系统网址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显示系统首页和数据身份信息</w:t>
            </w:r>
          </w:p>
        </w:tc>
      </w:tr>
      <w:tr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2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查看实时状态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确认数据可用性、观测时间和新鲜度</w:t>
            </w:r>
          </w:p>
        </w:tc>
      </w:tr>
      <w:tr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3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从左侧导航选择页面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进入驾驶舱、站点、推演、历史、大屏或预警页面</w:t>
            </w:r>
          </w:p>
        </w:tc>
      </w:tr>
      <w:tr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4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使用页面筛选或时间轴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查看指定站点、年份或快照</w:t>
            </w:r>
          </w:p>
        </w:tc>
      </w:tr>
      <w:tr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5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遇到错误时点击重试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重新请求后端，不把错误理解为零值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1.1 演示人员启动方式</w:t>
      </w: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本节供演示人员使用，普通浏览用户可以跳过。先启动后端，再启动前端；两个窗口均保持运行。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184"/>
            <w:shd w:fill="F3F5F7"/>
            <w:tcBorders>
              <w:top w:val="single" w:sz="5" w:color="C9D1D9"/>
              <w:left w:val="single" w:sz="5" w:color="C9D1D9"/>
              <w:bottom w:val="single" w:sz="5" w:color="C9D1D9"/>
              <w:right w:val="single" w:sz="5" w:color="C9D1D9"/>
              <w:insideH w:val="single" w:sz="5" w:color="C9D1D9"/>
              <w:insideV w:val="single" w:sz="5" w:color="C9D1D9"/>
            </w:tcBorders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color w:val="202124"/>
                <w:sz w:val="17"/>
              </w:rPr>
              <w:t># 窗口一  后端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>backend\.venv\Scripts\python.exe -m uvicorn backend.main:app --host 127.0.0.1 --port 8000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># 窗口二  前端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>npm run dev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># 浏览器访问 http://127.0.0.1:5173</w:t>
            </w:r>
          </w:p>
        </w:tc>
      </w:tr>
    </w:tbl>
    <w:p>
      <w:pPr>
        <w:spacing w:after="20"/>
      </w:pP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如果使用随源码提供的小型运行数据包，应在启动后端前按《小型运行数据包与数据接入说明》设置 TAIHU_REALTIME_CATALOG_DIR。</w:t>
      </w:r>
    </w:p>
    <w:p>
      <w:pPr>
        <w:pStyle w:val="Heading1"/>
        <w:keepNext/>
      </w:pPr>
      <w:r>
        <w:t>2 页面导航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81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导航</w:t>
            </w:r>
          </w:p>
        </w:tc>
        <w:tc>
          <w:tcPr>
            <w:tcW w:type="dxa" w:w="4025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主要内容</w:t>
            </w:r>
          </w:p>
        </w:tc>
        <w:tc>
          <w:tcPr>
            <w:tcW w:type="dxa" w:w="323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典型操作</w:t>
            </w:r>
          </w:p>
        </w:tc>
      </w:tr>
      <w:tr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首页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系统入口和实时筛查摘要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点击业务入口或预警站点</w:t>
            </w:r>
          </w:p>
        </w:tc>
      </w:tr>
      <w:tr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综合驾驶舱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全湖地图、健康度、预警和关键指标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选站、播放快照、打开站点详情</w:t>
            </w:r>
          </w:p>
        </w:tc>
      </w:tr>
      <w:tr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监测站点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逐站观测、质量、趋势和事件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选择站点、查看指标和质量状态</w:t>
            </w:r>
          </w:p>
        </w:tc>
      </w:tr>
      <w:tr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时空推演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遥感影像、年份对比和规则研判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切图层、选年份、拖动时间轴</w:t>
            </w:r>
          </w:p>
        </w:tc>
      </w:tr>
      <w:tr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历史复盘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实时快照列表和明细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设置日期、选择快照、查看站点观测</w:t>
            </w:r>
          </w:p>
        </w:tc>
      </w:tr>
      <w:tr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实时大屏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站点状态墙和汇总指标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浏览异常、缺测和预警站点</w:t>
            </w:r>
          </w:p>
        </w:tc>
      </w:tr>
      <w:tr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预警通知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当前预警、历史和推送状态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筛选预警；授权人员可手动评估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 综合驾驶舱</w:t>
      </w: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综合驾驶舱是默认的全湖研判页面。左侧地图显示站点位置和风险颜色，右侧卡片显示湖体健康、蓝藻筛查预警和关键指标；底部时间轴用于回放已经发布的实时快照。</w:t>
      </w:r>
    </w:p>
    <w:p>
      <w:pPr>
        <w:pStyle w:val="ListBullet"/>
        <w:spacing w:after="60" w:line="300" w:lineRule="auto"/>
        <w:ind w:left="397" w:hanging="198"/>
      </w:pPr>
      <w:r>
        <w:rPr>
          <w:rFonts w:ascii="Microsoft YaHei" w:hAnsi="Microsoft YaHei" w:eastAsia="Microsoft YaHei"/>
          <w:color w:val="000000"/>
          <w:sz w:val="20"/>
        </w:rPr>
        <w:t>点击地图站点或预警列表中的站点，可聚焦该站并打开详情。</w:t>
      </w:r>
    </w:p>
    <w:p>
      <w:pPr>
        <w:pStyle w:val="ListBullet"/>
        <w:spacing w:after="60" w:line="300" w:lineRule="auto"/>
        <w:ind w:left="397" w:hanging="198"/>
      </w:pPr>
      <w:r>
        <w:rPr>
          <w:rFonts w:ascii="Microsoft YaHei" w:hAnsi="Microsoft YaHei" w:eastAsia="Microsoft YaHei"/>
          <w:color w:val="000000"/>
          <w:sz w:val="20"/>
        </w:rPr>
        <w:t>点击时间轴刻度可查看指定快照；点击播放按钮可按快照顺序回放。</w:t>
      </w:r>
    </w:p>
    <w:p>
      <w:pPr>
        <w:pStyle w:val="ListBullet"/>
        <w:spacing w:after="60" w:line="300" w:lineRule="auto"/>
        <w:ind w:left="397" w:hanging="198"/>
      </w:pPr>
      <w:r>
        <w:rPr>
          <w:rFonts w:ascii="Microsoft YaHei" w:hAnsi="Microsoft YaHei" w:eastAsia="Microsoft YaHei"/>
          <w:color w:val="000000"/>
          <w:sz w:val="20"/>
        </w:rPr>
        <w:t>历史快照必须按其观测时间理解，不能当作当前实时状态。</w:t>
      </w:r>
    </w:p>
    <w:p>
      <w:pPr>
        <w:pStyle w:val="ListBullet"/>
        <w:spacing w:after="60" w:line="300" w:lineRule="auto"/>
        <w:ind w:left="397" w:hanging="198"/>
      </w:pPr>
      <w:r>
        <w:rPr>
          <w:rFonts w:ascii="Microsoft YaHei" w:hAnsi="Microsoft YaHei" w:eastAsia="Microsoft YaHei"/>
          <w:color w:val="000000"/>
          <w:sz w:val="20"/>
        </w:rPr>
        <w:t>颜色表示页面定义的风险或状态等级；应同时查看数据身份、观测时间和质量信息。</w:t>
      </w:r>
    </w:p>
    <w:p>
      <w:pPr>
        <w:pStyle w:val="Heading1"/>
        <w:keepNext/>
      </w:pPr>
      <w:r>
        <w:t>4 监测站点</w:t>
      </w: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监测站点页面用于查看单个 MEE 观测站点。先从站点列表或地图选择站点，再查看最新值、指标趋势、缺测原因、质量状态和快照积累情况。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209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357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怎么看</w:t>
            </w:r>
          </w:p>
        </w:tc>
        <w:tc>
          <w:tcPr>
            <w:tcW w:type="dxa" w:w="340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注意事项</w:t>
            </w:r>
          </w:p>
        </w:tc>
      </w:tr>
      <w:tr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站点列表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选择需要研判的站点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站点集合以最新成功快照为准</w:t>
            </w:r>
          </w:p>
        </w:tc>
      </w:tr>
      <w:tr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实时地图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查看站点位置和风险着色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坐标状态应结合质量信息判断</w:t>
            </w:r>
          </w:p>
        </w:tc>
      </w:tr>
      <w:tr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观测指标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查看数值、单位和观测时间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null 表示缺测，不等于 0</w:t>
            </w:r>
          </w:p>
        </w:tc>
      </w:tr>
      <w:tr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趋势面板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查看同一指标的时间变化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样本不足时只显示点，不做插值</w:t>
            </w:r>
          </w:p>
        </w:tc>
      </w:tr>
      <w:tr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质量面板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查看覆盖率、缺测和 suitability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接口可用不代表数据适合建模</w:t>
            </w:r>
          </w:p>
        </w:tc>
      </w:tr>
      <w:tr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事件与预警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查看事件或执行情景流程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情景操作不等于正式政府预警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 时空推演</w:t>
      </w: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时空推演页面同时承载年度遥感影像和站点时空信息。进入页面后先选择模式，再选择图层、年份或时间节点。</w:t>
      </w:r>
    </w:p>
    <w:p>
      <w:pPr>
        <w:pStyle w:val="ListBullet"/>
        <w:spacing w:after="60" w:line="300" w:lineRule="auto"/>
        <w:ind w:left="397" w:hanging="198"/>
      </w:pPr>
      <w:r>
        <w:rPr>
          <w:rFonts w:ascii="Microsoft YaHei" w:hAnsi="Microsoft YaHei" w:eastAsia="Microsoft YaHei"/>
          <w:color w:val="000000"/>
          <w:sz w:val="20"/>
        </w:rPr>
        <w:t>遥感模式可在叶绿素 a 和漂浮藻类图层之间切换，并选择影像年份。</w:t>
      </w:r>
    </w:p>
    <w:p>
      <w:pPr>
        <w:pStyle w:val="ListBullet"/>
        <w:spacing w:after="60" w:line="300" w:lineRule="auto"/>
        <w:ind w:left="397" w:hanging="198"/>
      </w:pPr>
      <w:r>
        <w:rPr>
          <w:rFonts w:ascii="Microsoft YaHei" w:hAnsi="Microsoft YaHei" w:eastAsia="Microsoft YaHei"/>
          <w:color w:val="000000"/>
          <w:sz w:val="20"/>
        </w:rPr>
        <w:t>开启年份对比后，分别选择影像 A 和影像 B，页面显示对比摘要。</w:t>
      </w:r>
    </w:p>
    <w:p>
      <w:pPr>
        <w:pStyle w:val="ListBullet"/>
        <w:spacing w:after="60" w:line="300" w:lineRule="auto"/>
        <w:ind w:left="397" w:hanging="198"/>
      </w:pPr>
      <w:r>
        <w:rPr>
          <w:rFonts w:ascii="Microsoft YaHei" w:hAnsi="Microsoft YaHei" w:eastAsia="Microsoft YaHei"/>
          <w:color w:val="000000"/>
          <w:sz w:val="20"/>
        </w:rPr>
        <w:t>时间轴中的历史节点对应观测快照；未来节点是规则研判或模拟能力，不能表述为已上线正式预测模型。</w:t>
      </w:r>
    </w:p>
    <w:p>
      <w:pPr>
        <w:pStyle w:val="ListBullet"/>
        <w:spacing w:after="60" w:line="300" w:lineRule="auto"/>
        <w:ind w:left="397" w:hanging="198"/>
      </w:pPr>
      <w:r>
        <w:rPr>
          <w:rFonts w:ascii="Microsoft YaHei" w:hAnsi="Microsoft YaHei" w:eastAsia="Microsoft YaHei"/>
          <w:color w:val="000000"/>
          <w:sz w:val="20"/>
        </w:rPr>
        <w:t>当前风险面可能为空，系统不会为展示效果虚构湖岸边界、面积或迁移路径。</w:t>
      </w:r>
    </w:p>
    <w:p>
      <w:pPr>
        <w:pStyle w:val="Heading1"/>
        <w:keepNext/>
      </w:pPr>
      <w:r>
        <w:t>6 历史复盘</w:t>
      </w: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历史复盘页面用于按日期查看已积累的实时快照。设置开始日期和结束日期后点击应用，从左侧快照列表选择记录，右侧显示快照摘要、筛查预警和逐站观测。</w:t>
      </w:r>
    </w:p>
    <w:p>
      <w:pPr>
        <w:pStyle w:val="ListBullet"/>
        <w:spacing w:after="60" w:line="300" w:lineRule="auto"/>
        <w:ind w:left="397" w:hanging="198"/>
      </w:pPr>
      <w:r>
        <w:rPr>
          <w:rFonts w:ascii="Microsoft YaHei" w:hAnsi="Microsoft YaHei" w:eastAsia="Microsoft YaHei"/>
          <w:color w:val="000000"/>
          <w:sz w:val="20"/>
        </w:rPr>
        <w:t>日期范围最大为 90 天；超过范围会提示错误。</w:t>
      </w:r>
    </w:p>
    <w:p>
      <w:pPr>
        <w:pStyle w:val="ListBullet"/>
        <w:spacing w:after="60" w:line="300" w:lineRule="auto"/>
        <w:ind w:left="397" w:hanging="198"/>
      </w:pPr>
      <w:r>
        <w:rPr>
          <w:rFonts w:ascii="Microsoft YaHei" w:hAnsi="Microsoft YaHei" w:eastAsia="Microsoft YaHei"/>
          <w:color w:val="000000"/>
          <w:sz w:val="20"/>
        </w:rPr>
        <w:t>点击重置可清除筛选；选择快照后可继续前后切换。</w:t>
      </w:r>
    </w:p>
    <w:p>
      <w:pPr>
        <w:pStyle w:val="ListBullet"/>
        <w:spacing w:after="60" w:line="300" w:lineRule="auto"/>
        <w:ind w:left="397" w:hanging="198"/>
      </w:pPr>
      <w:r>
        <w:rPr>
          <w:rFonts w:ascii="Microsoft YaHei" w:hAnsi="Microsoft YaHei" w:eastAsia="Microsoft YaHei"/>
          <w:color w:val="000000"/>
          <w:sz w:val="20"/>
        </w:rPr>
        <w:t>若只有一个快照，页面可以显示当前记录，但无法形成连续历史趋势。</w:t>
      </w:r>
    </w:p>
    <w:p>
      <w:pPr>
        <w:pStyle w:val="Heading1"/>
        <w:keepNext/>
      </w:pPr>
      <w:r>
        <w:t>7 实时大屏</w:t>
      </w: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实时大屏适合比赛现场展示。页面将活跃站点、观测时间、缺测率、预警数量和逐站状态集中显示。使用者主要负责观察，不需要逐一操作。</w:t>
      </w:r>
    </w:p>
    <w:p>
      <w:pPr>
        <w:pStyle w:val="ListBullet"/>
        <w:spacing w:after="60" w:line="300" w:lineRule="auto"/>
        <w:ind w:left="397" w:hanging="198"/>
      </w:pPr>
      <w:r>
        <w:rPr>
          <w:rFonts w:ascii="Microsoft YaHei" w:hAnsi="Microsoft YaHei" w:eastAsia="Microsoft YaHei"/>
          <w:color w:val="000000"/>
          <w:sz w:val="20"/>
        </w:rPr>
        <w:t>出现 delayed 或 severely overdue 时，说明数据已经延迟或严重过期，不应继续称为当前实时状态。</w:t>
      </w:r>
    </w:p>
    <w:p>
      <w:pPr>
        <w:pStyle w:val="ListBullet"/>
        <w:spacing w:after="60" w:line="300" w:lineRule="auto"/>
        <w:ind w:left="397" w:hanging="198"/>
      </w:pPr>
      <w:r>
        <w:rPr>
          <w:rFonts w:ascii="Microsoft YaHei" w:hAnsi="Microsoft YaHei" w:eastAsia="Microsoft YaHei"/>
          <w:color w:val="000000"/>
          <w:sz w:val="20"/>
        </w:rPr>
        <w:t>站点缺测应保留缺测标识，不要用零值或模拟值替代。</w:t>
      </w:r>
    </w:p>
    <w:p>
      <w:pPr>
        <w:pStyle w:val="ListBullet"/>
        <w:spacing w:after="60" w:line="300" w:lineRule="auto"/>
        <w:ind w:left="397" w:hanging="198"/>
      </w:pPr>
      <w:r>
        <w:rPr>
          <w:rFonts w:ascii="Microsoft YaHei" w:hAnsi="Microsoft YaHei" w:eastAsia="Microsoft YaHei"/>
          <w:color w:val="000000"/>
          <w:sz w:val="20"/>
        </w:rPr>
        <w:t>大屏与驾驶舱、站点页共用实时数据链路；若多页同时异常，应优先检查后端和实时目录。</w:t>
      </w:r>
    </w:p>
    <w:p>
      <w:pPr>
        <w:pStyle w:val="Heading1"/>
        <w:keepNext/>
      </w:pPr>
      <w:r>
        <w:t>8 预警通知</w:t>
      </w: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右上角铃铛和预警通知页显示当前生效预警、历史记录、渠道状态和推送回执。页面中的阈值和等级用于当前系统筛查口径。</w:t>
      </w:r>
    </w:p>
    <w:p>
      <w:pPr>
        <w:pStyle w:val="ListBullet"/>
        <w:spacing w:after="60" w:line="300" w:lineRule="auto"/>
        <w:ind w:left="397" w:hanging="198"/>
      </w:pPr>
      <w:r>
        <w:rPr>
          <w:rFonts w:ascii="Microsoft YaHei" w:hAnsi="Microsoft YaHei" w:eastAsia="Microsoft YaHei"/>
          <w:color w:val="000000"/>
          <w:sz w:val="20"/>
        </w:rPr>
        <w:t>普通使用者可以查看和筛选预警，不需要手动执行评估。</w:t>
      </w:r>
    </w:p>
    <w:p>
      <w:pPr>
        <w:pStyle w:val="ListBullet"/>
        <w:spacing w:after="60" w:line="300" w:lineRule="auto"/>
        <w:ind w:left="397" w:hanging="198"/>
      </w:pPr>
      <w:r>
        <w:rPr>
          <w:rFonts w:ascii="Microsoft YaHei" w:hAnsi="Microsoft YaHei" w:eastAsia="Microsoft YaHei"/>
          <w:color w:val="000000"/>
          <w:sz w:val="20"/>
        </w:rPr>
        <w:t>点击立即评估会触发后端重新评估并写入预警状态。若部署人员已启用邮件或短信通道，还可能产生对外投递，因此只允许授权维护人员操作。</w:t>
      </w:r>
    </w:p>
    <w:p>
      <w:pPr>
        <w:pStyle w:val="ListBullet"/>
        <w:spacing w:after="60" w:line="300" w:lineRule="auto"/>
        <w:ind w:left="397" w:hanging="198"/>
      </w:pPr>
      <w:r>
        <w:rPr>
          <w:rFonts w:ascii="Microsoft YaHei" w:hAnsi="Microsoft YaHei" w:eastAsia="Microsoft YaHei"/>
          <w:color w:val="000000"/>
          <w:sz w:val="20"/>
        </w:rPr>
        <w:t>情景预警、真实观测筛查和正式监管预警必须分开描述。比赛演示结果不等同于监管部门发布。</w:t>
      </w:r>
    </w:p>
    <w:p>
      <w:pPr>
        <w:pStyle w:val="Heading1"/>
        <w:keepNext/>
      </w:pPr>
      <w:r>
        <w:t>9 数据状态怎么看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22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标识</w:t>
            </w:r>
          </w:p>
        </w:tc>
        <w:tc>
          <w:tcPr>
            <w:tcW w:type="dxa" w:w="3969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2835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使用建议</w:t>
            </w:r>
          </w:p>
        </w:tc>
      </w:tr>
      <w:tr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observed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来自实时观测发布目录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结合 as_of、freshness 和质量状态使用</w:t>
            </w:r>
          </w:p>
        </w:tc>
      </w:tr>
      <w:tr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simulated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固定演示或规则生成数据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只用于页面演示和接口联调</w:t>
            </w:r>
          </w:p>
        </w:tc>
      </w:tr>
      <w:tr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normal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观测滞后不超过 6 小时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可作为当前页面展示</w:t>
            </w:r>
          </w:p>
        </w:tc>
      </w:tr>
      <w:tr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delayed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观测滞后超过 6 小时且不超过 12 小时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明确显示延迟</w:t>
            </w:r>
          </w:p>
        </w:tc>
      </w:tr>
      <w:tr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severely_overdue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观测滞后超过 12 小时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不得称为当前实时状态</w:t>
            </w:r>
          </w:p>
        </w:tc>
      </w:tr>
      <w:tr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unavailable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没有可读取的成功快照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检查数据目录和采集状态</w:t>
            </w:r>
          </w:p>
        </w:tc>
      </w:tr>
      <w:tr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missing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某项观测缺失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保留缺测原因，不用 0 替代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10 常见问题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238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328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可能原因</w:t>
            </w:r>
          </w:p>
        </w:tc>
        <w:tc>
          <w:tcPr>
            <w:tcW w:type="dxa" w:w="340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处理方法</w:t>
            </w:r>
          </w:p>
        </w:tc>
      </w:tr>
      <w:tr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页面打不开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前端未启动或地址错误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确认前端窗口运行并使用正确端口</w:t>
            </w:r>
          </w:p>
        </w:tc>
      </w:tr>
      <w:tr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页面能打开但没有业务数据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后端未启动或代理失败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检查 8000 端口和 /api/health</w:t>
            </w:r>
          </w:p>
        </w:tc>
      </w:tr>
      <w:tr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实时数据不可用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目录缺失、为空或发布不一致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检查 /realtime/status 和四个目录文件</w:t>
            </w:r>
          </w:p>
        </w:tc>
      </w:tr>
      <w:tr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数据时间较旧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上游暂未更新或采集失败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查看 freshness、last_success_at 和 last_error</w:t>
            </w:r>
          </w:p>
        </w:tc>
      </w:tr>
      <w:tr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预测按钮不可用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当前能力受限或正式算法未接入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以能力接口和页面提示为准，不强行演示</w:t>
            </w:r>
          </w:p>
        </w:tc>
      </w:tr>
      <w:tr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遥感图层不显示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图层文件或 manifest 不可读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点击重试并检查 rs_overlays</w:t>
            </w:r>
          </w:p>
        </w:tc>
      </w:tr>
      <w:tr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日期筛选报错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日期顺序错误或超过 90 天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调整起止日期后重新应用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11 演示建议</w:t>
      </w: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推荐演示顺序为：首页确认系统和数据身份，进入综合驾驶舱展示全湖态势，选择一个站点查看观测与质量，进入历史复盘展示快照，再进入时空推演展示遥感年份对比，最后打开预警通知说明状态和边界。</w:t>
      </w:r>
    </w:p>
    <w:p>
      <w:pPr>
        <w:pStyle w:val="ListBullet"/>
        <w:spacing w:after="60" w:line="300" w:lineRule="auto"/>
        <w:ind w:left="397" w:hanging="198"/>
      </w:pPr>
      <w:r>
        <w:rPr>
          <w:rFonts w:ascii="Microsoft YaHei" w:hAnsi="Microsoft YaHei" w:eastAsia="Microsoft YaHei"/>
          <w:color w:val="000000"/>
          <w:sz w:val="20"/>
        </w:rPr>
        <w:t>演示前先检查后端健康、实时状态和浏览器窗口尺寸。</w:t>
      </w:r>
    </w:p>
    <w:p>
      <w:pPr>
        <w:pStyle w:val="ListBullet"/>
        <w:spacing w:after="60" w:line="300" w:lineRule="auto"/>
        <w:ind w:left="397" w:hanging="198"/>
      </w:pPr>
      <w:r>
        <w:rPr>
          <w:rFonts w:ascii="Microsoft YaHei" w:hAnsi="Microsoft YaHei" w:eastAsia="Microsoft YaHei"/>
          <w:color w:val="000000"/>
          <w:sz w:val="20"/>
        </w:rPr>
        <w:t>现场只使用已经验证过的快照和页面，不临时更换数据目录。</w:t>
      </w:r>
    </w:p>
    <w:p>
      <w:pPr>
        <w:pStyle w:val="ListBullet"/>
        <w:spacing w:after="60" w:line="300" w:lineRule="auto"/>
        <w:ind w:left="397" w:hanging="198"/>
      </w:pPr>
      <w:r>
        <w:rPr>
          <w:rFonts w:ascii="Microsoft YaHei" w:hAnsi="Microsoft YaHei" w:eastAsia="Microsoft YaHei"/>
          <w:color w:val="000000"/>
          <w:sz w:val="20"/>
        </w:rPr>
        <w:t>算法尚未正式接入时，应表述为接口和页面已经预留，不表述为模型已经上线。</w:t>
      </w:r>
    </w:p>
    <w:p>
      <w:pPr>
        <w:pStyle w:val="ListBullet"/>
        <w:spacing w:after="60" w:line="300" w:lineRule="auto"/>
        <w:ind w:left="397" w:hanging="198"/>
      </w:pPr>
      <w:r>
        <w:rPr>
          <w:rFonts w:ascii="Microsoft YaHei" w:hAnsi="Microsoft YaHei" w:eastAsia="Microsoft YaHei"/>
          <w:color w:val="000000"/>
          <w:sz w:val="20"/>
        </w:rPr>
        <w:t>出现数据缺失、延迟或能力不可用时，直接展示系统的明确提示，这本身也是可信交付的一部分。</w:t>
      </w:r>
    </w:p>
    <w:p>
      <w:pPr>
        <w:pStyle w:val="Heading1"/>
        <w:keepNext/>
      </w:pPr>
      <w:r>
        <w:t>12 版本说明</w:t>
      </w: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本说明对应当前 Vue 前端、FastAPI OpenAPI 2.2.0 和比赛交付数据包。后续页面名称、数据字段、预警通道或正式算法能力发生变化时，应同步更新本说明。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077" w:left="124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66666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66666"/>
        <w:sz w:val="17"/>
      </w:rPr>
      <w:t>A23 交付文档  系统使用说明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