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 w:after="240"/>
        <w:jc w:val="center"/>
      </w:pPr>
      <w:r>
        <w:rPr>
          <w:rFonts w:ascii="Microsoft YaHei" w:hAnsi="Microsoft YaHei" w:eastAsia="Microsoft YaHei"/>
          <w:b/>
          <w:color w:val="17365D"/>
          <w:sz w:val="30"/>
        </w:rPr>
        <w:t>A23 蓝藻水华监测预警系统</w:t>
      </w:r>
    </w:p>
    <w:p>
      <w:pPr>
        <w:pStyle w:val="Title"/>
        <w:spacing w:after="360"/>
        <w:jc w:val="center"/>
      </w:pPr>
      <w:r>
        <w:t>接口文档</w:t>
      </w:r>
    </w:p>
    <w:p>
      <w:pPr>
        <w:spacing w:after="920"/>
        <w:jc w:val="center"/>
      </w:pPr>
      <w:r>
        <w:rPr>
          <w:rFonts w:ascii="Microsoft YaHei" w:hAnsi="Microsoft YaHei" w:eastAsia="Microsoft YaHei"/>
          <w:color w:val="666666"/>
          <w:sz w:val="24"/>
        </w:rPr>
        <w:t>比赛源码交付版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381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文档项目</w:t>
            </w:r>
          </w:p>
        </w:tc>
        <w:tc>
          <w:tcPr>
            <w:tcW w:type="dxa" w:w="669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929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文档版本</w:t>
            </w:r>
          </w:p>
        </w:tc>
        <w:tc>
          <w:tcPr>
            <w:tcW w:type="dxa" w:w="492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V1.0</w:t>
            </w:r>
          </w:p>
        </w:tc>
      </w:tr>
      <w:tr>
        <w:tc>
          <w:tcPr>
            <w:tcW w:type="dxa" w:w="4929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API 版本</w:t>
            </w:r>
          </w:p>
        </w:tc>
        <w:tc>
          <w:tcPr>
            <w:tcW w:type="dxa" w:w="492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2.1.0</w:t>
            </w:r>
          </w:p>
        </w:tc>
      </w:tr>
      <w:tr>
        <w:tc>
          <w:tcPr>
            <w:tcW w:type="dxa" w:w="4929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基础路径</w:t>
            </w:r>
          </w:p>
        </w:tc>
        <w:tc>
          <w:tcPr>
            <w:tcW w:type="dxa" w:w="492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/api/v1</w:t>
            </w:r>
          </w:p>
        </w:tc>
      </w:tr>
      <w:tr>
        <w:tc>
          <w:tcPr>
            <w:tcW w:type="dxa" w:w="4929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发布日期</w:t>
            </w:r>
          </w:p>
        </w:tc>
        <w:tc>
          <w:tcPr>
            <w:tcW w:type="dxa" w:w="492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2026 年 9 月 8 日</w:t>
            </w:r>
          </w:p>
        </w:tc>
      </w:tr>
      <w:tr>
        <w:tc>
          <w:tcPr>
            <w:tcW w:type="dxa" w:w="4929"/>
            <w:shd w:fill="EAF2F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17"/>
              </w:rPr>
              <w:t>适用对象</w:t>
            </w:r>
          </w:p>
        </w:tc>
        <w:tc>
          <w:tcPr>
            <w:tcW w:type="dxa" w:w="492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前端开发  后端维护  部署与评审人员</w:t>
            </w:r>
          </w:p>
        </w:tc>
      </w:tr>
    </w:tbl>
    <w:p>
      <w:pPr>
        <w:spacing w:after="40"/>
      </w:pPr>
    </w:p>
    <w:p>
      <w:pPr>
        <w:spacing w:before="360" w:line="348" w:lineRule="auto"/>
        <w:jc w:val="center"/>
      </w:pPr>
      <w:r>
        <w:rPr>
          <w:rFonts w:ascii="Microsoft YaHei" w:hAnsi="Microsoft YaHei" w:eastAsia="Microsoft YaHei"/>
          <w:color w:val="666666"/>
          <w:sz w:val="21"/>
        </w:rPr>
        <w:t>本文档描述当前源码版的实际接口契约。普通用户无需手动调用接口，网页由前端程序自动调用。</w:t>
      </w:r>
    </w:p>
    <w:p>
      <w:r>
        <w:br w:type="page"/>
      </w:r>
    </w:p>
    <w:p>
      <w:pPr>
        <w:pStyle w:val="Heading1"/>
        <w:keepNext/>
      </w:pPr>
      <w:r>
        <w:t>1 接口概述</w:t>
      </w:r>
    </w:p>
    <w:p>
      <w:pPr>
        <w:spacing w:after="120" w:line="348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系统后端使用 FastAPI 对前端提供 JSON 接口。本地直连地址为 http://127.0.0.1:8000，业务接口基础路径为 /api/v1。前端默认使用相对路径 /api/v1，由 Vite 或正式 Web 服务器代理到后端。</w:t>
      </w:r>
    </w:p>
    <w:p>
      <w:pPr>
        <w:spacing w:after="120" w:line="348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当前比赛版未实现登录、令牌和角色权限，仅适合本机或可信局域网演示。如对外网发布，应先增加 HTTPS、身份认证、权限控制、请求限流和日志脱敏。</w:t>
      </w:r>
    </w:p>
    <w:p>
      <w:pPr>
        <w:pStyle w:val="Heading2"/>
        <w:keepNext/>
      </w:pPr>
      <w:r>
        <w:t>1.1 调用信息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2835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236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约定</w:t>
            </w:r>
          </w:p>
        </w:tc>
      </w:tr>
      <w:tr>
        <w:tc>
          <w:tcPr>
            <w:tcW w:type="dxa" w:w="492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直连根地址</w:t>
            </w:r>
          </w:p>
        </w:tc>
        <w:tc>
          <w:tcPr>
            <w:tcW w:type="dxa" w:w="492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http://127.0.0.1:8000</w:t>
            </w:r>
          </w:p>
        </w:tc>
      </w:tr>
      <w:tr>
        <w:tc>
          <w:tcPr>
            <w:tcW w:type="dxa" w:w="492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业务基础路径</w:t>
            </w:r>
          </w:p>
        </w:tc>
        <w:tc>
          <w:tcPr>
            <w:tcW w:type="dxa" w:w="492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/api/v1</w:t>
            </w:r>
          </w:p>
        </w:tc>
      </w:tr>
      <w:tr>
        <w:tc>
          <w:tcPr>
            <w:tcW w:type="dxa" w:w="492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前端默认配置</w:t>
            </w:r>
          </w:p>
        </w:tc>
        <w:tc>
          <w:tcPr>
            <w:tcW w:type="dxa" w:w="492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VITE_API_BASE_URL=/api/v1</w:t>
            </w:r>
          </w:p>
        </w:tc>
      </w:tr>
      <w:tr>
        <w:tc>
          <w:tcPr>
            <w:tcW w:type="dxa" w:w="492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接口文档</w:t>
            </w:r>
          </w:p>
        </w:tc>
        <w:tc>
          <w:tcPr>
            <w:tcW w:type="dxa" w:w="492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http://127.0.0.1:8000/docs</w:t>
            </w:r>
          </w:p>
        </w:tc>
      </w:tr>
      <w:tr>
        <w:tc>
          <w:tcPr>
            <w:tcW w:type="dxa" w:w="492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数据格式</w:t>
            </w:r>
          </w:p>
        </w:tc>
        <w:tc>
          <w:tcPr>
            <w:tcW w:type="dxa" w:w="492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application/json  UTF-8</w:t>
            </w:r>
          </w:p>
        </w:tc>
      </w:tr>
      <w:tr>
        <w:tc>
          <w:tcPr>
            <w:tcW w:type="dxa" w:w="492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时间格式</w:t>
            </w:r>
          </w:p>
        </w:tc>
        <w:tc>
          <w:tcPr>
            <w:tcW w:type="dxa" w:w="4929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ISO 8601  可包含时区</w:t>
            </w:r>
          </w:p>
        </w:tc>
      </w:tr>
      <w:tr>
        <w:tc>
          <w:tcPr>
            <w:tcW w:type="dxa" w:w="492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当前认证</w:t>
            </w:r>
          </w:p>
        </w:tc>
        <w:tc>
          <w:tcPr>
            <w:tcW w:type="dxa" w:w="4929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无  仅用于本地和可信网络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1.2 能力边界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1701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数据轨</w:t>
            </w:r>
          </w:p>
        </w:tc>
        <w:tc>
          <w:tcPr>
            <w:tcW w:type="dxa" w:w="226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3175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当前能力</w:t>
            </w:r>
          </w:p>
        </w:tc>
        <w:tc>
          <w:tcPr>
            <w:tcW w:type="dxa" w:w="192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不得宣称</w:t>
            </w:r>
          </w:p>
        </w:tc>
      </w:tr>
      <w:tr>
        <w:tc>
          <w:tcPr>
            <w:tcW w:type="dxa" w:w="246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实时观测</w:t>
            </w:r>
          </w:p>
        </w:tc>
        <w:tc>
          <w:tcPr>
            <w:tcW w:type="dxa" w:w="246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MEE-RT-V1</w:t>
            </w:r>
          </w:p>
        </w:tc>
        <w:tc>
          <w:tcPr>
            <w:tcW w:type="dxa" w:w="246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MEE 国控站点观测、汇总、质量和时间轴</w:t>
            </w:r>
          </w:p>
        </w:tc>
        <w:tc>
          <w:tcPr>
            <w:tcW w:type="dxa" w:w="246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未经跨源验证的科学真值</w:t>
            </w:r>
          </w:p>
        </w:tc>
      </w:tr>
      <w:tr>
        <w:tc>
          <w:tcPr>
            <w:tcW w:type="dxa" w:w="2464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模拟演示</w:t>
            </w:r>
          </w:p>
        </w:tc>
        <w:tc>
          <w:tcPr>
            <w:tcW w:type="dxa" w:w="2464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DEMO-OBS-V1</w:t>
            </w:r>
          </w:p>
        </w:tc>
        <w:tc>
          <w:tcPr>
            <w:tcW w:type="dxa" w:w="2464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演示分区、观测和页面联调</w:t>
            </w:r>
          </w:p>
        </w:tc>
        <w:tc>
          <w:tcPr>
            <w:tcW w:type="dxa" w:w="2464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真实站点或监管数据</w:t>
            </w:r>
          </w:p>
        </w:tc>
      </w:tr>
      <w:tr>
        <w:tc>
          <w:tcPr>
            <w:tcW w:type="dxa" w:w="246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模拟预测</w:t>
            </w:r>
          </w:p>
        </w:tc>
        <w:tc>
          <w:tcPr>
            <w:tcW w:type="dxa" w:w="246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DEMO-PRED-V1</w:t>
            </w:r>
          </w:p>
        </w:tc>
        <w:tc>
          <w:tcPr>
            <w:tcW w:type="dxa" w:w="246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T+1 3 7 15 天样例结果</w:t>
            </w:r>
          </w:p>
        </w:tc>
        <w:tc>
          <w:tcPr>
            <w:tcW w:type="dxa" w:w="246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已上线的正式预测模型</w:t>
            </w:r>
          </w:p>
        </w:tc>
      </w:tr>
      <w:tr>
        <w:tc>
          <w:tcPr>
            <w:tcW w:type="dxa" w:w="2464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遥感图层</w:t>
            </w:r>
          </w:p>
        </w:tc>
        <w:tc>
          <w:tcPr>
            <w:tcW w:type="dxa" w:w="2464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THQBCA-V2-BIOOPTICS-V1</w:t>
            </w:r>
          </w:p>
        </w:tc>
        <w:tc>
          <w:tcPr>
            <w:tcW w:type="dxa" w:w="2464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历史年度遥感反演图层</w:t>
            </w:r>
          </w:p>
        </w:tc>
        <w:tc>
          <w:tcPr>
            <w:tcW w:type="dxa" w:w="2464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实时卫星观测或地面实测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2 通用响应契约</w:t>
      </w:r>
    </w:p>
    <w:p>
      <w:pPr>
        <w:spacing w:after="120" w:line="348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除 Swagger 静态资源外，业务接口统一返回信封结构。成功和失败响应都保留数据模式、数据版本、时间和请求追踪信息。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8"/>
      </w:tblGrid>
      <w:tr>
        <w:trPr>
          <w:cantSplit/>
        </w:trPr>
        <w:tc>
          <w:tcPr>
            <w:tcW w:type="dxa" w:w="9184"/>
            <w:shd w:fill="F3F5F7"/>
            <w:tcBorders>
              <w:top w:val="single" w:sz="5" w:color="C9D1D9"/>
              <w:left w:val="single" w:sz="5" w:color="C9D1D9"/>
              <w:bottom w:val="single" w:sz="5" w:color="C9D1D9"/>
              <w:right w:val="single" w:sz="5" w:color="C9D1D9"/>
              <w:insideH w:val="single" w:sz="5" w:color="C9D1D9"/>
              <w:insideV w:val="single" w:sz="5" w:color="C9D1D9"/>
            </w:tcBorders>
            <w:tcMar>
              <w:top w:w="120" w:type="dxa"/>
              <w:start w:w="170" w:type="dxa"/>
              <w:bottom w:w="120" w:type="dxa"/>
              <w:end w:w="17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color w:val="202124"/>
                <w:sz w:val="17"/>
              </w:rPr>
              <w:t>{</w:t>
            </w:r>
            <w:r>
              <w:br/>
            </w:r>
            <w:r>
              <w:rPr>
                <w:rFonts w:ascii="Consolas" w:hAnsi="Consolas" w:eastAsia="Consolas"/>
                <w:color w:val="202124"/>
                <w:sz w:val="17"/>
              </w:rPr>
              <w:t xml:space="preserve">  "code": 200,</w:t>
            </w:r>
            <w:r>
              <w:br/>
            </w:r>
            <w:r>
              <w:rPr>
                <w:rFonts w:ascii="Consolas" w:hAnsi="Consolas" w:eastAsia="Consolas"/>
                <w:color w:val="202124"/>
                <w:sz w:val="17"/>
              </w:rPr>
              <w:t xml:space="preserve">  "message": "ok",</w:t>
            </w:r>
            <w:r>
              <w:br/>
            </w:r>
            <w:r>
              <w:rPr>
                <w:rFonts w:ascii="Consolas" w:hAnsi="Consolas" w:eastAsia="Consolas"/>
                <w:color w:val="202124"/>
                <w:sz w:val="17"/>
              </w:rPr>
              <w:t xml:space="preserve">  "data": { ... },</w:t>
            </w:r>
            <w:r>
              <w:br/>
            </w:r>
            <w:r>
              <w:rPr>
                <w:rFonts w:ascii="Consolas" w:hAnsi="Consolas" w:eastAsia="Consolas"/>
                <w:color w:val="202124"/>
                <w:sz w:val="17"/>
              </w:rPr>
              <w:t xml:space="preserve">  "meta": {</w:t>
            </w:r>
            <w:r>
              <w:br/>
            </w:r>
            <w:r>
              <w:rPr>
                <w:rFonts w:ascii="Consolas" w:hAnsi="Consolas" w:eastAsia="Consolas"/>
                <w:color w:val="202124"/>
                <w:sz w:val="17"/>
              </w:rPr>
              <w:t xml:space="preserve">    "data_mode": "observed",</w:t>
            </w:r>
            <w:r>
              <w:br/>
            </w:r>
            <w:r>
              <w:rPr>
                <w:rFonts w:ascii="Consolas" w:hAnsi="Consolas" w:eastAsia="Consolas"/>
                <w:color w:val="202124"/>
                <w:sz w:val="17"/>
              </w:rPr>
              <w:t xml:space="preserve">    "dataset_version": "MEE-RT-V1",</w:t>
            </w:r>
            <w:r>
              <w:br/>
            </w:r>
            <w:r>
              <w:rPr>
                <w:rFonts w:ascii="Consolas" w:hAnsi="Consolas" w:eastAsia="Consolas"/>
                <w:color w:val="202124"/>
                <w:sz w:val="17"/>
              </w:rPr>
              <w:t xml:space="preserve">    "prediction_run_id": null,</w:t>
            </w:r>
            <w:r>
              <w:br/>
            </w:r>
            <w:r>
              <w:rPr>
                <w:rFonts w:ascii="Consolas" w:hAnsi="Consolas" w:eastAsia="Consolas"/>
                <w:color w:val="202124"/>
                <w:sz w:val="17"/>
              </w:rPr>
              <w:t xml:space="preserve">    "as_of": "2026-09-08T02:24:34Z",</w:t>
            </w:r>
            <w:r>
              <w:br/>
            </w:r>
            <w:r>
              <w:rPr>
                <w:rFonts w:ascii="Consolas" w:hAnsi="Consolas" w:eastAsia="Consolas"/>
                <w:color w:val="202124"/>
                <w:sz w:val="17"/>
              </w:rPr>
              <w:t xml:space="preserve">    "claim_boundary": "official_observation_not_cross_validated",</w:t>
            </w:r>
            <w:r>
              <w:br/>
            </w:r>
            <w:r>
              <w:rPr>
                <w:rFonts w:ascii="Consolas" w:hAnsi="Consolas" w:eastAsia="Consolas"/>
                <w:color w:val="202124"/>
                <w:sz w:val="17"/>
              </w:rPr>
              <w:t xml:space="preserve">    "request_id": "req_xxx"</w:t>
            </w:r>
            <w:r>
              <w:br/>
            </w:r>
            <w:r>
              <w:rPr>
                <w:rFonts w:ascii="Consolas" w:hAnsi="Consolas" w:eastAsia="Consolas"/>
                <w:color w:val="202124"/>
                <w:sz w:val="17"/>
              </w:rPr>
              <w:t xml:space="preserve">  },</w:t>
            </w:r>
            <w:r>
              <w:br/>
            </w:r>
            <w:r>
              <w:rPr>
                <w:rFonts w:ascii="Consolas" w:hAnsi="Consolas" w:eastAsia="Consolas"/>
                <w:color w:val="202124"/>
                <w:sz w:val="17"/>
              </w:rPr>
              <w:t xml:space="preserve">  "errors": []</w:t>
            </w:r>
            <w:r>
              <w:br/>
            </w:r>
            <w:r>
              <w:rPr>
                <w:rFonts w:ascii="Consolas" w:hAnsi="Consolas" w:eastAsia="Consolas"/>
                <w:color w:val="202124"/>
                <w:sz w:val="17"/>
              </w:rPr>
              <w:t>}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  <w:cantSplit/>
        </w:trPr>
        <w:tc>
          <w:tcPr>
            <w:tcW w:type="dxa" w:w="249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1587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4989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328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code</w:t>
            </w:r>
          </w:p>
        </w:tc>
        <w:tc>
          <w:tcPr>
            <w:tcW w:type="dxa" w:w="328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integer</w:t>
            </w:r>
          </w:p>
        </w:tc>
        <w:tc>
          <w:tcPr>
            <w:tcW w:type="dxa" w:w="328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HTTP 业务状态码  成功通常为 200</w:t>
            </w:r>
          </w:p>
        </w:tc>
      </w:tr>
      <w:tr>
        <w:trPr>
          <w:cantSplit/>
        </w:trPr>
        <w:tc>
          <w:tcPr>
            <w:tcW w:type="dxa" w:w="328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message</w:t>
            </w:r>
          </w:p>
        </w:tc>
        <w:tc>
          <w:tcPr>
            <w:tcW w:type="dxa" w:w="328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string</w:t>
            </w:r>
          </w:p>
        </w:tc>
        <w:tc>
          <w:tcPr>
            <w:tcW w:type="dxa" w:w="328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响应摘要或错误提示</w:t>
            </w:r>
          </w:p>
        </w:tc>
      </w:tr>
      <w:tr>
        <w:trPr>
          <w:cantSplit/>
        </w:trPr>
        <w:tc>
          <w:tcPr>
            <w:tcW w:type="dxa" w:w="328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data</w:t>
            </w:r>
          </w:p>
        </w:tc>
        <w:tc>
          <w:tcPr>
            <w:tcW w:type="dxa" w:w="328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object array null</w:t>
            </w:r>
          </w:p>
        </w:tc>
        <w:tc>
          <w:tcPr>
            <w:tcW w:type="dxa" w:w="328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业务数据  错误时通常为 null</w:t>
            </w:r>
          </w:p>
        </w:tc>
      </w:tr>
      <w:tr>
        <w:trPr>
          <w:cantSplit/>
        </w:trPr>
        <w:tc>
          <w:tcPr>
            <w:tcW w:type="dxa" w:w="328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meta.data_mode</w:t>
            </w:r>
          </w:p>
        </w:tc>
        <w:tc>
          <w:tcPr>
            <w:tcW w:type="dxa" w:w="328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string</w:t>
            </w:r>
          </w:p>
        </w:tc>
        <w:tc>
          <w:tcPr>
            <w:tcW w:type="dxa" w:w="328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observed simulated 或其他明确模式</w:t>
            </w:r>
          </w:p>
        </w:tc>
      </w:tr>
      <w:tr>
        <w:trPr>
          <w:cantSplit/>
        </w:trPr>
        <w:tc>
          <w:tcPr>
            <w:tcW w:type="dxa" w:w="328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meta.dataset_version</w:t>
            </w:r>
          </w:p>
        </w:tc>
        <w:tc>
          <w:tcPr>
            <w:tcW w:type="dxa" w:w="328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string</w:t>
            </w:r>
          </w:p>
        </w:tc>
        <w:tc>
          <w:tcPr>
            <w:tcW w:type="dxa" w:w="328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当前响应所属数据集版本</w:t>
            </w:r>
          </w:p>
        </w:tc>
      </w:tr>
      <w:tr>
        <w:trPr>
          <w:cantSplit/>
        </w:trPr>
        <w:tc>
          <w:tcPr>
            <w:tcW w:type="dxa" w:w="328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meta.prediction_run_id</w:t>
            </w:r>
          </w:p>
        </w:tc>
        <w:tc>
          <w:tcPr>
            <w:tcW w:type="dxa" w:w="328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string null</w:t>
            </w:r>
          </w:p>
        </w:tc>
        <w:tc>
          <w:tcPr>
            <w:tcW w:type="dxa" w:w="328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预测或演示运行标识</w:t>
            </w:r>
          </w:p>
        </w:tc>
      </w:tr>
      <w:tr>
        <w:trPr>
          <w:cantSplit/>
        </w:trPr>
        <w:tc>
          <w:tcPr>
            <w:tcW w:type="dxa" w:w="328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meta.as_of</w:t>
            </w:r>
          </w:p>
        </w:tc>
        <w:tc>
          <w:tcPr>
            <w:tcW w:type="dxa" w:w="328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string</w:t>
            </w:r>
          </w:p>
        </w:tc>
        <w:tc>
          <w:tcPr>
            <w:tcW w:type="dxa" w:w="328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数据截止或观测时间</w:t>
            </w:r>
          </w:p>
        </w:tc>
      </w:tr>
      <w:tr>
        <w:trPr>
          <w:cantSplit/>
        </w:trPr>
        <w:tc>
          <w:tcPr>
            <w:tcW w:type="dxa" w:w="328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meta.claim_boundary</w:t>
            </w:r>
          </w:p>
        </w:tc>
        <w:tc>
          <w:tcPr>
            <w:tcW w:type="dxa" w:w="328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string</w:t>
            </w:r>
          </w:p>
        </w:tc>
        <w:tc>
          <w:tcPr>
            <w:tcW w:type="dxa" w:w="328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数据或模型能力的使用边界</w:t>
            </w:r>
          </w:p>
        </w:tc>
      </w:tr>
      <w:tr>
        <w:trPr>
          <w:cantSplit/>
        </w:trPr>
        <w:tc>
          <w:tcPr>
            <w:tcW w:type="dxa" w:w="328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meta.request_id</w:t>
            </w:r>
          </w:p>
        </w:tc>
        <w:tc>
          <w:tcPr>
            <w:tcW w:type="dxa" w:w="328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string</w:t>
            </w:r>
          </w:p>
        </w:tc>
        <w:tc>
          <w:tcPr>
            <w:tcW w:type="dxa" w:w="328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单次请求追踪标识</w:t>
            </w:r>
          </w:p>
        </w:tc>
      </w:tr>
      <w:tr>
        <w:trPr>
          <w:cantSplit/>
        </w:trPr>
        <w:tc>
          <w:tcPr>
            <w:tcW w:type="dxa" w:w="328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errors</w:t>
            </w:r>
          </w:p>
        </w:tc>
        <w:tc>
          <w:tcPr>
            <w:tcW w:type="dxa" w:w="328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array</w:t>
            </w:r>
          </w:p>
        </w:tc>
        <w:tc>
          <w:tcPr>
            <w:tcW w:type="dxa" w:w="328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错误列表  成功时为空数组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2.1 错误响应示例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8"/>
      </w:tblGrid>
      <w:tr>
        <w:trPr>
          <w:cantSplit/>
        </w:trPr>
        <w:tc>
          <w:tcPr>
            <w:tcW w:type="dxa" w:w="9184"/>
            <w:shd w:fill="F3F5F7"/>
            <w:tcBorders>
              <w:top w:val="single" w:sz="5" w:color="C9D1D9"/>
              <w:left w:val="single" w:sz="5" w:color="C9D1D9"/>
              <w:bottom w:val="single" w:sz="5" w:color="C9D1D9"/>
              <w:right w:val="single" w:sz="5" w:color="C9D1D9"/>
              <w:insideH w:val="single" w:sz="5" w:color="C9D1D9"/>
              <w:insideV w:val="single" w:sz="5" w:color="C9D1D9"/>
            </w:tcBorders>
            <w:tcMar>
              <w:top w:w="120" w:type="dxa"/>
              <w:start w:w="170" w:type="dxa"/>
              <w:bottom w:w="120" w:type="dxa"/>
              <w:end w:w="17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color w:val="202124"/>
                <w:sz w:val="17"/>
              </w:rPr>
              <w:t>{</w:t>
            </w:r>
            <w:r>
              <w:br/>
            </w:r>
            <w:r>
              <w:rPr>
                <w:rFonts w:ascii="Consolas" w:hAnsi="Consolas" w:eastAsia="Consolas"/>
                <w:color w:val="202124"/>
                <w:sz w:val="17"/>
              </w:rPr>
              <w:t xml:space="preserve">  "code": 409,</w:t>
            </w:r>
            <w:r>
              <w:br/>
            </w:r>
            <w:r>
              <w:rPr>
                <w:rFonts w:ascii="Consolas" w:hAnsi="Consolas" w:eastAsia="Consolas"/>
                <w:color w:val="202124"/>
                <w:sz w:val="17"/>
              </w:rPr>
              <w:t xml:space="preserve">  "message": "实时观测数据不可用",</w:t>
            </w:r>
            <w:r>
              <w:br/>
            </w:r>
            <w:r>
              <w:rPr>
                <w:rFonts w:ascii="Consolas" w:hAnsi="Consolas" w:eastAsia="Consolas"/>
                <w:color w:val="202124"/>
                <w:sz w:val="17"/>
              </w:rPr>
              <w:t xml:space="preserve">  "data": null,</w:t>
            </w:r>
            <w:r>
              <w:br/>
            </w:r>
            <w:r>
              <w:rPr>
                <w:rFonts w:ascii="Consolas" w:hAnsi="Consolas" w:eastAsia="Consolas"/>
                <w:color w:val="202124"/>
                <w:sz w:val="17"/>
              </w:rPr>
              <w:t xml:space="preserve">  "meta": { "data_mode": "observed", "dataset_version": "MEE-RT-V1", ... },</w:t>
            </w:r>
            <w:r>
              <w:br/>
            </w:r>
            <w:r>
              <w:rPr>
                <w:rFonts w:ascii="Consolas" w:hAnsi="Consolas" w:eastAsia="Consolas"/>
                <w:color w:val="202124"/>
                <w:sz w:val="17"/>
              </w:rPr>
              <w:t xml:space="preserve">  "errors": [{</w:t>
            </w:r>
            <w:r>
              <w:br/>
            </w:r>
            <w:r>
              <w:rPr>
                <w:rFonts w:ascii="Consolas" w:hAnsi="Consolas" w:eastAsia="Consolas"/>
                <w:color w:val="202124"/>
                <w:sz w:val="17"/>
              </w:rPr>
              <w:t xml:space="preserve">    "code": "REALTIME_DATA_UNAVAILABLE",</w:t>
            </w:r>
            <w:r>
              <w:br/>
            </w:r>
            <w:r>
              <w:rPr>
                <w:rFonts w:ascii="Consolas" w:hAnsi="Consolas" w:eastAsia="Consolas"/>
                <w:color w:val="202124"/>
                <w:sz w:val="17"/>
              </w:rPr>
              <w:t xml:space="preserve">    "field": null,</w:t>
            </w:r>
            <w:r>
              <w:br/>
            </w:r>
            <w:r>
              <w:rPr>
                <w:rFonts w:ascii="Consolas" w:hAnsi="Consolas" w:eastAsia="Consolas"/>
                <w:color w:val="202124"/>
                <w:sz w:val="17"/>
              </w:rPr>
              <w:t xml:space="preserve">    "detail": "实时目录不存在或为空"</w:t>
            </w:r>
            <w:r>
              <w:br/>
            </w:r>
            <w:r>
              <w:rPr>
                <w:rFonts w:ascii="Consolas" w:hAnsi="Consolas" w:eastAsia="Consolas"/>
                <w:color w:val="202124"/>
                <w:sz w:val="17"/>
              </w:rPr>
              <w:t xml:space="preserve">  }]</w:t>
            </w:r>
            <w:r>
              <w:br/>
            </w:r>
            <w:r>
              <w:rPr>
                <w:rFonts w:ascii="Consolas" w:hAnsi="Consolas" w:eastAsia="Consolas"/>
                <w:color w:val="202124"/>
                <w:sz w:val="17"/>
              </w:rPr>
              <w:t>}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3 接口总览</w:t>
      </w:r>
    </w:p>
    <w:p>
      <w:pPr>
        <w:spacing w:after="120" w:line="348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当前 OpenAPI 定义共包含 32 个操作。下表为完整路由清单，后续章节对前端联调中最重要的接口进行详细说明。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  <w:cantSplit/>
        </w:trPr>
        <w:tc>
          <w:tcPr>
            <w:tcW w:type="dxa" w:w="85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4025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路径</w:t>
            </w:r>
          </w:p>
        </w:tc>
        <w:tc>
          <w:tcPr>
            <w:tcW w:type="dxa" w:w="2721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147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轨道</w:t>
            </w:r>
          </w:p>
        </w:tc>
      </w:tr>
      <w:tr>
        <w:trPr>
          <w:cantSplit/>
        </w:trPr>
        <w:tc>
          <w:tcPr>
            <w:tcW w:type="dxa" w:w="246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GET</w:t>
            </w:r>
          </w:p>
        </w:tc>
        <w:tc>
          <w:tcPr>
            <w:tcW w:type="dxa" w:w="246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/</w:t>
            </w:r>
          </w:p>
        </w:tc>
        <w:tc>
          <w:tcPr>
            <w:tcW w:type="dxa" w:w="246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后端根状态</w:t>
            </w:r>
          </w:p>
        </w:tc>
        <w:tc>
          <w:tcPr>
            <w:tcW w:type="dxa" w:w="246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系统</w:t>
            </w:r>
          </w:p>
        </w:tc>
      </w:tr>
      <w:tr>
        <w:trPr>
          <w:cantSplit/>
        </w:trPr>
        <w:tc>
          <w:tcPr>
            <w:tcW w:type="dxa" w:w="2464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GET</w:t>
            </w:r>
          </w:p>
        </w:tc>
        <w:tc>
          <w:tcPr>
            <w:tcW w:type="dxa" w:w="2464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/api/health</w:t>
            </w:r>
          </w:p>
        </w:tc>
        <w:tc>
          <w:tcPr>
            <w:tcW w:type="dxa" w:w="2464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健康检查</w:t>
            </w:r>
          </w:p>
        </w:tc>
        <w:tc>
          <w:tcPr>
            <w:tcW w:type="dxa" w:w="2464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系统</w:t>
            </w:r>
          </w:p>
        </w:tc>
      </w:tr>
      <w:tr>
        <w:trPr>
          <w:cantSplit/>
        </w:trPr>
        <w:tc>
          <w:tcPr>
            <w:tcW w:type="dxa" w:w="246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GET</w:t>
            </w:r>
          </w:p>
        </w:tc>
        <w:tc>
          <w:tcPr>
            <w:tcW w:type="dxa" w:w="246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/api/v1/system/capabilities</w:t>
            </w:r>
          </w:p>
        </w:tc>
        <w:tc>
          <w:tcPr>
            <w:tcW w:type="dxa" w:w="246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能力与阻断项</w:t>
            </w:r>
          </w:p>
        </w:tc>
        <w:tc>
          <w:tcPr>
            <w:tcW w:type="dxa" w:w="246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系统</w:t>
            </w:r>
          </w:p>
        </w:tc>
      </w:tr>
      <w:tr>
        <w:trPr>
          <w:cantSplit/>
        </w:trPr>
        <w:tc>
          <w:tcPr>
            <w:tcW w:type="dxa" w:w="2464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GET</w:t>
            </w:r>
          </w:p>
        </w:tc>
        <w:tc>
          <w:tcPr>
            <w:tcW w:type="dxa" w:w="2464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/api/v1/datasets/summary</w:t>
            </w:r>
          </w:p>
        </w:tc>
        <w:tc>
          <w:tcPr>
            <w:tcW w:type="dxa" w:w="2464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数据集摘要</w:t>
            </w:r>
          </w:p>
        </w:tc>
        <w:tc>
          <w:tcPr>
            <w:tcW w:type="dxa" w:w="2464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模拟</w:t>
            </w:r>
          </w:p>
        </w:tc>
      </w:tr>
      <w:tr>
        <w:trPr>
          <w:cantSplit/>
        </w:trPr>
        <w:tc>
          <w:tcPr>
            <w:tcW w:type="dxa" w:w="246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GET</w:t>
            </w:r>
          </w:p>
        </w:tc>
        <w:tc>
          <w:tcPr>
            <w:tcW w:type="dxa" w:w="246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/api/v1/pipeline/runs/latest</w:t>
            </w:r>
          </w:p>
        </w:tc>
        <w:tc>
          <w:tcPr>
            <w:tcW w:type="dxa" w:w="246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最新流水线运行</w:t>
            </w:r>
          </w:p>
        </w:tc>
        <w:tc>
          <w:tcPr>
            <w:tcW w:type="dxa" w:w="246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模拟</w:t>
            </w:r>
          </w:p>
        </w:tc>
      </w:tr>
      <w:tr>
        <w:trPr>
          <w:cantSplit/>
        </w:trPr>
        <w:tc>
          <w:tcPr>
            <w:tcW w:type="dxa" w:w="2464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GET</w:t>
            </w:r>
          </w:p>
        </w:tc>
        <w:tc>
          <w:tcPr>
            <w:tcW w:type="dxa" w:w="2464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/api/v1/dashboard/overview</w:t>
            </w:r>
          </w:p>
        </w:tc>
        <w:tc>
          <w:tcPr>
            <w:tcW w:type="dxa" w:w="2464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页面总览</w:t>
            </w:r>
          </w:p>
        </w:tc>
        <w:tc>
          <w:tcPr>
            <w:tcW w:type="dxa" w:w="2464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模拟</w:t>
            </w:r>
          </w:p>
        </w:tc>
      </w:tr>
      <w:tr>
        <w:trPr>
          <w:cantSplit/>
        </w:trPr>
        <w:tc>
          <w:tcPr>
            <w:tcW w:type="dxa" w:w="246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GET</w:t>
            </w:r>
          </w:p>
        </w:tc>
        <w:tc>
          <w:tcPr>
            <w:tcW w:type="dxa" w:w="246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/api/v1/spatial-entities</w:t>
            </w:r>
          </w:p>
        </w:tc>
        <w:tc>
          <w:tcPr>
            <w:tcW w:type="dxa" w:w="246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站点或演示分区列表</w:t>
            </w:r>
          </w:p>
        </w:tc>
        <w:tc>
          <w:tcPr>
            <w:tcW w:type="dxa" w:w="246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双轨</w:t>
            </w:r>
          </w:p>
        </w:tc>
      </w:tr>
      <w:tr>
        <w:trPr>
          <w:cantSplit/>
        </w:trPr>
        <w:tc>
          <w:tcPr>
            <w:tcW w:type="dxa" w:w="2464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GET</w:t>
            </w:r>
          </w:p>
        </w:tc>
        <w:tc>
          <w:tcPr>
            <w:tcW w:type="dxa" w:w="2464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/api/v1/realtime/status</w:t>
            </w:r>
          </w:p>
        </w:tc>
        <w:tc>
          <w:tcPr>
            <w:tcW w:type="dxa" w:w="2464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实时链路状态</w:t>
            </w:r>
          </w:p>
        </w:tc>
        <w:tc>
          <w:tcPr>
            <w:tcW w:type="dxa" w:w="2464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观测</w:t>
            </w:r>
          </w:p>
        </w:tc>
      </w:tr>
      <w:tr>
        <w:trPr>
          <w:cantSplit/>
        </w:trPr>
        <w:tc>
          <w:tcPr>
            <w:tcW w:type="dxa" w:w="246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GET</w:t>
            </w:r>
          </w:p>
        </w:tc>
        <w:tc>
          <w:tcPr>
            <w:tcW w:type="dxa" w:w="246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/api/v1/realtime/summary</w:t>
            </w:r>
          </w:p>
        </w:tc>
        <w:tc>
          <w:tcPr>
            <w:tcW w:type="dxa" w:w="246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全湖实时汇总或回放</w:t>
            </w:r>
          </w:p>
        </w:tc>
        <w:tc>
          <w:tcPr>
            <w:tcW w:type="dxa" w:w="246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观测</w:t>
            </w:r>
          </w:p>
        </w:tc>
      </w:tr>
      <w:tr>
        <w:trPr>
          <w:cantSplit/>
        </w:trPr>
        <w:tc>
          <w:tcPr>
            <w:tcW w:type="dxa" w:w="2464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GET</w:t>
            </w:r>
          </w:p>
        </w:tc>
        <w:tc>
          <w:tcPr>
            <w:tcW w:type="dxa" w:w="2464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/api/v1/realtime/timeline</w:t>
            </w:r>
          </w:p>
        </w:tc>
        <w:tc>
          <w:tcPr>
            <w:tcW w:type="dxa" w:w="2464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实时快照时间轴</w:t>
            </w:r>
          </w:p>
        </w:tc>
        <w:tc>
          <w:tcPr>
            <w:tcW w:type="dxa" w:w="2464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观测</w:t>
            </w:r>
          </w:p>
        </w:tc>
      </w:tr>
      <w:tr>
        <w:trPr>
          <w:cantSplit/>
        </w:trPr>
        <w:tc>
          <w:tcPr>
            <w:tcW w:type="dxa" w:w="246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GET</w:t>
            </w:r>
          </w:p>
        </w:tc>
        <w:tc>
          <w:tcPr>
            <w:tcW w:type="dxa" w:w="246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/api/v1/realtime/alerts/overview</w:t>
            </w:r>
          </w:p>
        </w:tc>
        <w:tc>
          <w:tcPr>
            <w:tcW w:type="dxa" w:w="246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预警总览</w:t>
            </w:r>
          </w:p>
        </w:tc>
        <w:tc>
          <w:tcPr>
            <w:tcW w:type="dxa" w:w="246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观测</w:t>
            </w:r>
          </w:p>
        </w:tc>
      </w:tr>
      <w:tr>
        <w:trPr>
          <w:cantSplit/>
        </w:trPr>
        <w:tc>
          <w:tcPr>
            <w:tcW w:type="dxa" w:w="2464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GET</w:t>
            </w:r>
          </w:p>
        </w:tc>
        <w:tc>
          <w:tcPr>
            <w:tcW w:type="dxa" w:w="2464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/api/v1/realtime/alerts</w:t>
            </w:r>
          </w:p>
        </w:tc>
        <w:tc>
          <w:tcPr>
            <w:tcW w:type="dxa" w:w="2464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预警历史</w:t>
            </w:r>
          </w:p>
        </w:tc>
        <w:tc>
          <w:tcPr>
            <w:tcW w:type="dxa" w:w="2464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观测</w:t>
            </w:r>
          </w:p>
        </w:tc>
      </w:tr>
      <w:tr>
        <w:trPr>
          <w:cantSplit/>
        </w:trPr>
        <w:tc>
          <w:tcPr>
            <w:tcW w:type="dxa" w:w="246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POST</w:t>
            </w:r>
          </w:p>
        </w:tc>
        <w:tc>
          <w:tcPr>
            <w:tcW w:type="dxa" w:w="246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/api/v1/realtime/alerts/evaluate</w:t>
            </w:r>
          </w:p>
        </w:tc>
        <w:tc>
          <w:tcPr>
            <w:tcW w:type="dxa" w:w="246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手动触发预警评估</w:t>
            </w:r>
          </w:p>
        </w:tc>
        <w:tc>
          <w:tcPr>
            <w:tcW w:type="dxa" w:w="246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观测 写</w:t>
            </w:r>
          </w:p>
        </w:tc>
      </w:tr>
      <w:tr>
        <w:trPr>
          <w:cantSplit/>
        </w:trPr>
        <w:tc>
          <w:tcPr>
            <w:tcW w:type="dxa" w:w="2464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GET</w:t>
            </w:r>
          </w:p>
        </w:tc>
        <w:tc>
          <w:tcPr>
            <w:tcW w:type="dxa" w:w="2464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/api/v1/spatial-entities/{entity_id}</w:t>
            </w:r>
          </w:p>
        </w:tc>
        <w:tc>
          <w:tcPr>
            <w:tcW w:type="dxa" w:w="2464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空间对象详情</w:t>
            </w:r>
          </w:p>
        </w:tc>
        <w:tc>
          <w:tcPr>
            <w:tcW w:type="dxa" w:w="2464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双轨</w:t>
            </w:r>
          </w:p>
        </w:tc>
      </w:tr>
      <w:tr>
        <w:trPr>
          <w:cantSplit/>
        </w:trPr>
        <w:tc>
          <w:tcPr>
            <w:tcW w:type="dxa" w:w="246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GET</w:t>
            </w:r>
          </w:p>
        </w:tc>
        <w:tc>
          <w:tcPr>
            <w:tcW w:type="dxa" w:w="246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/api/v1/spatial-entities/{entity_id}/observations</w:t>
            </w:r>
          </w:p>
        </w:tc>
        <w:tc>
          <w:tcPr>
            <w:tcW w:type="dxa" w:w="246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观测值</w:t>
            </w:r>
          </w:p>
        </w:tc>
        <w:tc>
          <w:tcPr>
            <w:tcW w:type="dxa" w:w="246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双轨</w:t>
            </w:r>
          </w:p>
        </w:tc>
      </w:tr>
      <w:tr>
        <w:trPr>
          <w:cantSplit/>
        </w:trPr>
        <w:tc>
          <w:tcPr>
            <w:tcW w:type="dxa" w:w="2464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GET</w:t>
            </w:r>
          </w:p>
        </w:tc>
        <w:tc>
          <w:tcPr>
            <w:tcW w:type="dxa" w:w="2464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/api/v1/spatial-entities/{entity_id}/quality</w:t>
            </w:r>
          </w:p>
        </w:tc>
        <w:tc>
          <w:tcPr>
            <w:tcW w:type="dxa" w:w="2464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数据质量</w:t>
            </w:r>
          </w:p>
        </w:tc>
        <w:tc>
          <w:tcPr>
            <w:tcW w:type="dxa" w:w="2464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双轨</w:t>
            </w:r>
          </w:p>
        </w:tc>
      </w:tr>
      <w:tr>
        <w:trPr>
          <w:cantSplit/>
        </w:trPr>
        <w:tc>
          <w:tcPr>
            <w:tcW w:type="dxa" w:w="246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GET</w:t>
            </w:r>
          </w:p>
        </w:tc>
        <w:tc>
          <w:tcPr>
            <w:tcW w:type="dxa" w:w="246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/api/v1/forecast-capabilities</w:t>
            </w:r>
          </w:p>
        </w:tc>
        <w:tc>
          <w:tcPr>
            <w:tcW w:type="dxa" w:w="246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预测能力状态</w:t>
            </w:r>
          </w:p>
        </w:tc>
        <w:tc>
          <w:tcPr>
            <w:tcW w:type="dxa" w:w="246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模拟</w:t>
            </w:r>
          </w:p>
        </w:tc>
      </w:tr>
      <w:tr>
        <w:trPr>
          <w:cantSplit/>
        </w:trPr>
        <w:tc>
          <w:tcPr>
            <w:tcW w:type="dxa" w:w="2464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GET</w:t>
            </w:r>
          </w:p>
        </w:tc>
        <w:tc>
          <w:tcPr>
            <w:tcW w:type="dxa" w:w="2464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/api/v1/forecasts</w:t>
            </w:r>
          </w:p>
        </w:tc>
        <w:tc>
          <w:tcPr>
            <w:tcW w:type="dxa" w:w="2464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查询预测</w:t>
            </w:r>
          </w:p>
        </w:tc>
        <w:tc>
          <w:tcPr>
            <w:tcW w:type="dxa" w:w="2464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模拟</w:t>
            </w:r>
          </w:p>
        </w:tc>
      </w:tr>
      <w:tr>
        <w:trPr>
          <w:cantSplit/>
        </w:trPr>
        <w:tc>
          <w:tcPr>
            <w:tcW w:type="dxa" w:w="246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GET</w:t>
            </w:r>
          </w:p>
        </w:tc>
        <w:tc>
          <w:tcPr>
            <w:tcW w:type="dxa" w:w="246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/api/v1/forecasts/{forecast_id}</w:t>
            </w:r>
          </w:p>
        </w:tc>
        <w:tc>
          <w:tcPr>
            <w:tcW w:type="dxa" w:w="246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预测详情</w:t>
            </w:r>
          </w:p>
        </w:tc>
        <w:tc>
          <w:tcPr>
            <w:tcW w:type="dxa" w:w="246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模拟</w:t>
            </w:r>
          </w:p>
        </w:tc>
      </w:tr>
      <w:tr>
        <w:trPr>
          <w:cantSplit/>
        </w:trPr>
        <w:tc>
          <w:tcPr>
            <w:tcW w:type="dxa" w:w="2464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GET</w:t>
            </w:r>
          </w:p>
        </w:tc>
        <w:tc>
          <w:tcPr>
            <w:tcW w:type="dxa" w:w="2464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/api/v1/forecasts/{forecast_id}/explanations</w:t>
            </w:r>
          </w:p>
        </w:tc>
        <w:tc>
          <w:tcPr>
            <w:tcW w:type="dxa" w:w="2464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预测解释</w:t>
            </w:r>
          </w:p>
        </w:tc>
        <w:tc>
          <w:tcPr>
            <w:tcW w:type="dxa" w:w="2464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模拟</w:t>
            </w:r>
          </w:p>
        </w:tc>
      </w:tr>
      <w:tr>
        <w:trPr>
          <w:cantSplit/>
        </w:trPr>
        <w:tc>
          <w:tcPr>
            <w:tcW w:type="dxa" w:w="246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GET</w:t>
            </w:r>
          </w:p>
        </w:tc>
        <w:tc>
          <w:tcPr>
            <w:tcW w:type="dxa" w:w="246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/api/v1/map/layers</w:t>
            </w:r>
          </w:p>
        </w:tc>
        <w:tc>
          <w:tcPr>
            <w:tcW w:type="dxa" w:w="246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地图图层清单</w:t>
            </w:r>
          </w:p>
        </w:tc>
        <w:tc>
          <w:tcPr>
            <w:tcW w:type="dxa" w:w="246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混合元数据</w:t>
            </w:r>
          </w:p>
        </w:tc>
      </w:tr>
      <w:tr>
        <w:trPr>
          <w:cantSplit/>
        </w:trPr>
        <w:tc>
          <w:tcPr>
            <w:tcW w:type="dxa" w:w="2464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GET</w:t>
            </w:r>
          </w:p>
        </w:tc>
        <w:tc>
          <w:tcPr>
            <w:tcW w:type="dxa" w:w="2464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/api/v1/rs/manifest</w:t>
            </w:r>
          </w:p>
        </w:tc>
        <w:tc>
          <w:tcPr>
            <w:tcW w:type="dxa" w:w="2464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遥感图层清单</w:t>
            </w:r>
          </w:p>
        </w:tc>
        <w:tc>
          <w:tcPr>
            <w:tcW w:type="dxa" w:w="2464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历史遥感</w:t>
            </w:r>
          </w:p>
        </w:tc>
      </w:tr>
      <w:tr>
        <w:trPr>
          <w:cantSplit/>
        </w:trPr>
        <w:tc>
          <w:tcPr>
            <w:tcW w:type="dxa" w:w="246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GET</w:t>
            </w:r>
          </w:p>
        </w:tc>
        <w:tc>
          <w:tcPr>
            <w:tcW w:type="dxa" w:w="246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/api/v1/map/risk-polygons</w:t>
            </w:r>
          </w:p>
        </w:tc>
        <w:tc>
          <w:tcPr>
            <w:tcW w:type="dxa" w:w="246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风险面要素</w:t>
            </w:r>
          </w:p>
        </w:tc>
        <w:tc>
          <w:tcPr>
            <w:tcW w:type="dxa" w:w="246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模拟 当前为空</w:t>
            </w:r>
          </w:p>
        </w:tc>
      </w:tr>
      <w:tr>
        <w:trPr>
          <w:cantSplit/>
        </w:trPr>
        <w:tc>
          <w:tcPr>
            <w:tcW w:type="dxa" w:w="2464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GET</w:t>
            </w:r>
          </w:p>
        </w:tc>
        <w:tc>
          <w:tcPr>
            <w:tcW w:type="dxa" w:w="2464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/api/v1/events</w:t>
            </w:r>
          </w:p>
        </w:tc>
        <w:tc>
          <w:tcPr>
            <w:tcW w:type="dxa" w:w="2464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规范事件列表</w:t>
            </w:r>
          </w:p>
        </w:tc>
        <w:tc>
          <w:tcPr>
            <w:tcW w:type="dxa" w:w="2464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模拟</w:t>
            </w:r>
          </w:p>
        </w:tc>
      </w:tr>
      <w:tr>
        <w:trPr>
          <w:cantSplit/>
        </w:trPr>
        <w:tc>
          <w:tcPr>
            <w:tcW w:type="dxa" w:w="246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GET</w:t>
            </w:r>
          </w:p>
        </w:tc>
        <w:tc>
          <w:tcPr>
            <w:tcW w:type="dxa" w:w="246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/api/v1/cockpit/time-stages</w:t>
            </w:r>
          </w:p>
        </w:tc>
        <w:tc>
          <w:tcPr>
            <w:tcW w:type="dxa" w:w="246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驾驶舱时间档位</w:t>
            </w:r>
          </w:p>
        </w:tc>
        <w:tc>
          <w:tcPr>
            <w:tcW w:type="dxa" w:w="246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模拟</w:t>
            </w:r>
          </w:p>
        </w:tc>
      </w:tr>
      <w:tr>
        <w:trPr>
          <w:cantSplit/>
        </w:trPr>
        <w:tc>
          <w:tcPr>
            <w:tcW w:type="dxa" w:w="2464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GET</w:t>
            </w:r>
          </w:p>
        </w:tc>
        <w:tc>
          <w:tcPr>
            <w:tcW w:type="dxa" w:w="2464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/api/v1/cockpit/points</w:t>
            </w:r>
          </w:p>
        </w:tc>
        <w:tc>
          <w:tcPr>
            <w:tcW w:type="dxa" w:w="2464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驾驶舱点位</w:t>
            </w:r>
          </w:p>
        </w:tc>
        <w:tc>
          <w:tcPr>
            <w:tcW w:type="dxa" w:w="2464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模拟</w:t>
            </w:r>
          </w:p>
        </w:tc>
      </w:tr>
      <w:tr>
        <w:trPr>
          <w:cantSplit/>
        </w:trPr>
        <w:tc>
          <w:tcPr>
            <w:tcW w:type="dxa" w:w="246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GET</w:t>
            </w:r>
          </w:p>
        </w:tc>
        <w:tc>
          <w:tcPr>
            <w:tcW w:type="dxa" w:w="246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/api/v1/cockpit/points/{entity_id}</w:t>
            </w:r>
          </w:p>
        </w:tc>
        <w:tc>
          <w:tcPr>
            <w:tcW w:type="dxa" w:w="246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驾驶舱点位详情</w:t>
            </w:r>
          </w:p>
        </w:tc>
        <w:tc>
          <w:tcPr>
            <w:tcW w:type="dxa" w:w="246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模拟</w:t>
            </w:r>
          </w:p>
        </w:tc>
      </w:tr>
      <w:tr>
        <w:trPr>
          <w:cantSplit/>
        </w:trPr>
        <w:tc>
          <w:tcPr>
            <w:tcW w:type="dxa" w:w="2464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GET</w:t>
            </w:r>
          </w:p>
        </w:tc>
        <w:tc>
          <w:tcPr>
            <w:tcW w:type="dxa" w:w="2464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/api/v1/cockpit/risk-heatmap</w:t>
            </w:r>
          </w:p>
        </w:tc>
        <w:tc>
          <w:tcPr>
            <w:tcW w:type="dxa" w:w="2464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演示热力场</w:t>
            </w:r>
          </w:p>
        </w:tc>
        <w:tc>
          <w:tcPr>
            <w:tcW w:type="dxa" w:w="2464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模拟</w:t>
            </w:r>
          </w:p>
        </w:tc>
      </w:tr>
      <w:tr>
        <w:trPr>
          <w:cantSplit/>
        </w:trPr>
        <w:tc>
          <w:tcPr>
            <w:tcW w:type="dxa" w:w="246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GET</w:t>
            </w:r>
          </w:p>
        </w:tc>
        <w:tc>
          <w:tcPr>
            <w:tcW w:type="dxa" w:w="246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/api/v1/cockpit/events</w:t>
            </w:r>
          </w:p>
        </w:tc>
        <w:tc>
          <w:tcPr>
            <w:tcW w:type="dxa" w:w="246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驾驶舱兼容事件</w:t>
            </w:r>
          </w:p>
        </w:tc>
        <w:tc>
          <w:tcPr>
            <w:tcW w:type="dxa" w:w="246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模拟</w:t>
            </w:r>
          </w:p>
        </w:tc>
      </w:tr>
      <w:tr>
        <w:trPr>
          <w:cantSplit/>
        </w:trPr>
        <w:tc>
          <w:tcPr>
            <w:tcW w:type="dxa" w:w="2464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GET</w:t>
            </w:r>
          </w:p>
        </w:tc>
        <w:tc>
          <w:tcPr>
            <w:tcW w:type="dxa" w:w="2464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/api/v1/cockpit/region-summary</w:t>
            </w:r>
          </w:p>
        </w:tc>
        <w:tc>
          <w:tcPr>
            <w:tcW w:type="dxa" w:w="2464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分区摘要</w:t>
            </w:r>
          </w:p>
        </w:tc>
        <w:tc>
          <w:tcPr>
            <w:tcW w:type="dxa" w:w="2464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模拟</w:t>
            </w:r>
          </w:p>
        </w:tc>
      </w:tr>
      <w:tr>
        <w:trPr>
          <w:cantSplit/>
        </w:trPr>
        <w:tc>
          <w:tcPr>
            <w:tcW w:type="dxa" w:w="246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POST</w:t>
            </w:r>
          </w:p>
        </w:tc>
        <w:tc>
          <w:tcPr>
            <w:tcW w:type="dxa" w:w="246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/api/v1/cockpit/handle-warning</w:t>
            </w:r>
          </w:p>
        </w:tc>
        <w:tc>
          <w:tcPr>
            <w:tcW w:type="dxa" w:w="246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处理演示事件</w:t>
            </w:r>
          </w:p>
        </w:tc>
        <w:tc>
          <w:tcPr>
            <w:tcW w:type="dxa" w:w="246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模拟 写</w:t>
            </w:r>
          </w:p>
        </w:tc>
      </w:tr>
      <w:tr>
        <w:trPr>
          <w:cantSplit/>
        </w:trPr>
        <w:tc>
          <w:tcPr>
            <w:tcW w:type="dxa" w:w="2464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GET</w:t>
            </w:r>
          </w:p>
        </w:tc>
        <w:tc>
          <w:tcPr>
            <w:tcW w:type="dxa" w:w="2464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/api/v1/cockpit/timeline</w:t>
            </w:r>
          </w:p>
        </w:tc>
        <w:tc>
          <w:tcPr>
            <w:tcW w:type="dxa" w:w="2464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驾驶舱时间线</w:t>
            </w:r>
          </w:p>
        </w:tc>
        <w:tc>
          <w:tcPr>
            <w:tcW w:type="dxa" w:w="2464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模拟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4 实时观测接口</w:t>
      </w:r>
    </w:p>
    <w:p>
      <w:pPr>
        <w:spacing w:after="120" w:line="348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实时观测接口读取 MEE 快照目录。当目录缺失或从未成功采集时，/status 仍返回 200 并显示 available=false；需要业务数据的其他实时接口返回 409 REALTIME_DATA_UNAVAILABLE。</w:t>
      </w:r>
    </w:p>
    <w:p>
      <w:pPr>
        <w:keepNext/>
        <w:spacing w:before="180" w:after="80"/>
      </w:pPr>
      <w:r>
        <w:rPr>
          <w:rFonts w:ascii="Consolas" w:hAnsi="Consolas" w:eastAsia="Consolas"/>
          <w:b/>
          <w:color w:val="17365D"/>
          <w:sz w:val="21"/>
        </w:rPr>
        <w:t>GET  /api/v1/realtime/status</w:t>
      </w:r>
      <w:r>
        <w:rPr>
          <w:rFonts w:ascii="Microsoft YaHei" w:hAnsi="Microsoft YaHei" w:eastAsia="Microsoft YaHei"/>
          <w:b/>
          <w:color w:val="000000"/>
          <w:sz w:val="21"/>
        </w:rPr>
        <w:t xml:space="preserve">  查询采集与数据新鲜度</w:t>
      </w:r>
    </w:p>
    <w:p>
      <w:pPr>
        <w:spacing w:after="120" w:line="348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无请求参数。建议页面状态栏和启动检查首先调用该接口。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  <w:cantSplit/>
        </w:trPr>
        <w:tc>
          <w:tcPr>
            <w:tcW w:type="dxa" w:w="249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1587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4989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328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available</w:t>
            </w:r>
          </w:p>
        </w:tc>
        <w:tc>
          <w:tcPr>
            <w:tcW w:type="dxa" w:w="328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boolean</w:t>
            </w:r>
          </w:p>
        </w:tc>
        <w:tc>
          <w:tcPr>
            <w:tcW w:type="dxa" w:w="328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当前是否有可读取的成功快照</w:t>
            </w:r>
          </w:p>
        </w:tc>
      </w:tr>
      <w:tr>
        <w:trPr>
          <w:cantSplit/>
        </w:trPr>
        <w:tc>
          <w:tcPr>
            <w:tcW w:type="dxa" w:w="328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collection_status</w:t>
            </w:r>
          </w:p>
        </w:tc>
        <w:tc>
          <w:tcPr>
            <w:tcW w:type="dxa" w:w="328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string</w:t>
            </w:r>
          </w:p>
        </w:tc>
        <w:tc>
          <w:tcPr>
            <w:tcW w:type="dxa" w:w="328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最近采集状态</w:t>
            </w:r>
          </w:p>
        </w:tc>
      </w:tr>
      <w:tr>
        <w:trPr>
          <w:cantSplit/>
        </w:trPr>
        <w:tc>
          <w:tcPr>
            <w:tcW w:type="dxa" w:w="328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freshness_status</w:t>
            </w:r>
          </w:p>
        </w:tc>
        <w:tc>
          <w:tcPr>
            <w:tcW w:type="dxa" w:w="328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string</w:t>
            </w:r>
          </w:p>
        </w:tc>
        <w:tc>
          <w:tcPr>
            <w:tcW w:type="dxa" w:w="328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normal delayed stale unavailable 等新鲜度状态</w:t>
            </w:r>
          </w:p>
        </w:tc>
      </w:tr>
      <w:tr>
        <w:trPr>
          <w:cantSplit/>
        </w:trPr>
        <w:tc>
          <w:tcPr>
            <w:tcW w:type="dxa" w:w="328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snapshot_count</w:t>
            </w:r>
          </w:p>
        </w:tc>
        <w:tc>
          <w:tcPr>
            <w:tcW w:type="dxa" w:w="328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integer</w:t>
            </w:r>
          </w:p>
        </w:tc>
        <w:tc>
          <w:tcPr>
            <w:tcW w:type="dxa" w:w="328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已发布快照数</w:t>
            </w:r>
          </w:p>
        </w:tc>
      </w:tr>
      <w:tr>
        <w:trPr>
          <w:cantSplit/>
        </w:trPr>
        <w:tc>
          <w:tcPr>
            <w:tcW w:type="dxa" w:w="328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active_station_count</w:t>
            </w:r>
          </w:p>
        </w:tc>
        <w:tc>
          <w:tcPr>
            <w:tcW w:type="dxa" w:w="328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integer</w:t>
            </w:r>
          </w:p>
        </w:tc>
        <w:tc>
          <w:tcPr>
            <w:tcW w:type="dxa" w:w="328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最新快照中活跃站点数</w:t>
            </w:r>
          </w:p>
        </w:tc>
      </w:tr>
      <w:tr>
        <w:trPr>
          <w:cantSplit/>
        </w:trPr>
        <w:tc>
          <w:tcPr>
            <w:tcW w:type="dxa" w:w="328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latest_observed_at</w:t>
            </w:r>
          </w:p>
        </w:tc>
        <w:tc>
          <w:tcPr>
            <w:tcW w:type="dxa" w:w="328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string null</w:t>
            </w:r>
          </w:p>
        </w:tc>
        <w:tc>
          <w:tcPr>
            <w:tcW w:type="dxa" w:w="328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最新观测时间</w:t>
            </w:r>
          </w:p>
        </w:tc>
      </w:tr>
      <w:tr>
        <w:trPr>
          <w:cantSplit/>
        </w:trPr>
        <w:tc>
          <w:tcPr>
            <w:tcW w:type="dxa" w:w="328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observed_lag_h</w:t>
            </w:r>
          </w:p>
        </w:tc>
        <w:tc>
          <w:tcPr>
            <w:tcW w:type="dxa" w:w="328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number null</w:t>
            </w:r>
          </w:p>
        </w:tc>
        <w:tc>
          <w:tcPr>
            <w:tcW w:type="dxa" w:w="328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观测滞后小时数</w:t>
            </w:r>
          </w:p>
        </w:tc>
      </w:tr>
      <w:tr>
        <w:trPr>
          <w:cantSplit/>
        </w:trPr>
        <w:tc>
          <w:tcPr>
            <w:tcW w:type="dxa" w:w="328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latest_snapshot_id</w:t>
            </w:r>
          </w:p>
        </w:tc>
        <w:tc>
          <w:tcPr>
            <w:tcW w:type="dxa" w:w="328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string null</w:t>
            </w:r>
          </w:p>
        </w:tc>
        <w:tc>
          <w:tcPr>
            <w:tcW w:type="dxa" w:w="328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最新成功快照标识</w:t>
            </w:r>
          </w:p>
        </w:tc>
      </w:tr>
      <w:tr>
        <w:trPr>
          <w:cantSplit/>
        </w:trPr>
        <w:tc>
          <w:tcPr>
            <w:tcW w:type="dxa" w:w="328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last_error</w:t>
            </w:r>
          </w:p>
        </w:tc>
        <w:tc>
          <w:tcPr>
            <w:tcW w:type="dxa" w:w="328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string null</w:t>
            </w:r>
          </w:p>
        </w:tc>
        <w:tc>
          <w:tcPr>
            <w:tcW w:type="dxa" w:w="328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最近一次采集错误</w:t>
            </w:r>
          </w:p>
        </w:tc>
      </w:tr>
    </w:tbl>
    <w:p>
      <w:pPr>
        <w:spacing w:after="40"/>
      </w:pPr>
    </w:p>
    <w:p>
      <w:pPr>
        <w:keepNext/>
        <w:spacing w:before="180" w:after="80"/>
      </w:pPr>
      <w:r>
        <w:rPr>
          <w:rFonts w:ascii="Consolas" w:hAnsi="Consolas" w:eastAsia="Consolas"/>
          <w:b/>
          <w:color w:val="17365D"/>
          <w:sz w:val="21"/>
        </w:rPr>
        <w:t>GET  /api/v1/realtime/summary</w:t>
      </w:r>
      <w:r>
        <w:rPr>
          <w:rFonts w:ascii="Microsoft YaHei" w:hAnsi="Microsoft YaHei" w:eastAsia="Microsoft YaHei"/>
          <w:b/>
          <w:color w:val="000000"/>
          <w:sz w:val="21"/>
        </w:rPr>
        <w:t xml:space="preserve">  全湖实时汇总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  <w:cantSplit/>
        </w:trPr>
        <w:tc>
          <w:tcPr>
            <w:tcW w:type="dxa" w:w="1701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102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位置</w:t>
            </w:r>
          </w:p>
        </w:tc>
        <w:tc>
          <w:tcPr>
            <w:tcW w:type="dxa" w:w="85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必填</w:t>
            </w:r>
          </w:p>
        </w:tc>
        <w:tc>
          <w:tcPr>
            <w:tcW w:type="dxa" w:w="2381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类型与取值</w:t>
            </w:r>
          </w:p>
        </w:tc>
        <w:tc>
          <w:tcPr>
            <w:tcW w:type="dxa" w:w="311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97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snapshot</w:t>
            </w:r>
          </w:p>
        </w:tc>
        <w:tc>
          <w:tcPr>
            <w:tcW w:type="dxa" w:w="197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query</w:t>
            </w:r>
          </w:p>
        </w:tc>
        <w:tc>
          <w:tcPr>
            <w:tcW w:type="dxa" w:w="197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否</w:t>
            </w:r>
          </w:p>
        </w:tc>
        <w:tc>
          <w:tcPr>
            <w:tcW w:type="dxa" w:w="197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string</w:t>
            </w:r>
          </w:p>
        </w:tc>
        <w:tc>
          <w:tcPr>
            <w:tcW w:type="dxa" w:w="197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指定历史快照 ID  缺省为最新快照</w:t>
            </w:r>
          </w:p>
        </w:tc>
      </w:tr>
    </w:tbl>
    <w:p>
      <w:pPr>
        <w:spacing w:after="40"/>
      </w:pPr>
    </w:p>
    <w:p>
      <w:pPr>
        <w:spacing w:after="120" w:line="348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返回站点总数、水质类别分布、达标率、蓝藻筛查预警、均值、趋势、健康分和地图标记。快照回放不得显示为当前实时状态。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8"/>
      </w:tblGrid>
      <w:tr>
        <w:trPr>
          <w:cantSplit/>
        </w:trPr>
        <w:tc>
          <w:tcPr>
            <w:tcW w:type="dxa" w:w="9184"/>
            <w:shd w:fill="F3F5F7"/>
            <w:tcBorders>
              <w:top w:val="single" w:sz="5" w:color="C9D1D9"/>
              <w:left w:val="single" w:sz="5" w:color="C9D1D9"/>
              <w:bottom w:val="single" w:sz="5" w:color="C9D1D9"/>
              <w:right w:val="single" w:sz="5" w:color="C9D1D9"/>
              <w:insideH w:val="single" w:sz="5" w:color="C9D1D9"/>
              <w:insideV w:val="single" w:sz="5" w:color="C9D1D9"/>
            </w:tcBorders>
            <w:tcMar>
              <w:top w:w="120" w:type="dxa"/>
              <w:start w:w="170" w:type="dxa"/>
              <w:bottom w:w="120" w:type="dxa"/>
              <w:end w:w="17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color w:val="202124"/>
                <w:sz w:val="17"/>
              </w:rPr>
              <w:t>GET /api/v1/realtime/summary</w:t>
            </w:r>
            <w:r>
              <w:br/>
            </w:r>
            <w:r>
              <w:rPr>
                <w:rFonts w:ascii="Consolas" w:hAnsi="Consolas" w:eastAsia="Consolas"/>
                <w:color w:val="202124"/>
                <w:sz w:val="17"/>
              </w:rPr>
              <w:t>GET /api/v1/realtime/summary?snapshot=mee_surface_water_realtime_YYYYMMDDThhmmssZ</w:t>
            </w:r>
          </w:p>
        </w:tc>
      </w:tr>
    </w:tbl>
    <w:p>
      <w:pPr>
        <w:spacing w:after="20"/>
      </w:pPr>
    </w:p>
    <w:p>
      <w:pPr>
        <w:keepNext/>
        <w:spacing w:before="180" w:after="80"/>
      </w:pPr>
      <w:r>
        <w:rPr>
          <w:rFonts w:ascii="Consolas" w:hAnsi="Consolas" w:eastAsia="Consolas"/>
          <w:b/>
          <w:color w:val="17365D"/>
          <w:sz w:val="21"/>
        </w:rPr>
        <w:t>GET  /api/v1/realtime/timeline</w:t>
      </w:r>
      <w:r>
        <w:rPr>
          <w:rFonts w:ascii="Microsoft YaHei" w:hAnsi="Microsoft YaHei" w:eastAsia="Microsoft YaHei"/>
          <w:b/>
          <w:color w:val="000000"/>
          <w:sz w:val="21"/>
        </w:rPr>
        <w:t xml:space="preserve">  快照时间轴</w:t>
      </w:r>
    </w:p>
    <w:p>
      <w:pPr>
        <w:spacing w:after="120" w:line="348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无请求参数。返回 snapshots 数组、latest_snapshot_id 和预警阈值口径，用于驾驶舱和历史页面回放。</w:t>
      </w:r>
    </w:p>
    <w:p>
      <w:pPr>
        <w:keepNext/>
        <w:spacing w:before="180" w:after="80"/>
      </w:pPr>
      <w:r>
        <w:rPr>
          <w:rFonts w:ascii="Consolas" w:hAnsi="Consolas" w:eastAsia="Consolas"/>
          <w:b/>
          <w:color w:val="17365D"/>
          <w:sz w:val="21"/>
        </w:rPr>
        <w:t>GET  /api/v1/spatial-entities</w:t>
      </w:r>
      <w:r>
        <w:rPr>
          <w:rFonts w:ascii="Microsoft YaHei" w:hAnsi="Microsoft YaHei" w:eastAsia="Microsoft YaHei"/>
          <w:b/>
          <w:color w:val="000000"/>
          <w:sz w:val="21"/>
        </w:rPr>
        <w:t xml:space="preserve">  实时站点或模拟分区列表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  <w:cantSplit/>
        </w:trPr>
        <w:tc>
          <w:tcPr>
            <w:tcW w:type="dxa" w:w="1701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102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位置</w:t>
            </w:r>
          </w:p>
        </w:tc>
        <w:tc>
          <w:tcPr>
            <w:tcW w:type="dxa" w:w="85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必填</w:t>
            </w:r>
          </w:p>
        </w:tc>
        <w:tc>
          <w:tcPr>
            <w:tcW w:type="dxa" w:w="2381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类型与取值</w:t>
            </w:r>
          </w:p>
        </w:tc>
        <w:tc>
          <w:tcPr>
            <w:tcW w:type="dxa" w:w="311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97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mode</w:t>
            </w:r>
          </w:p>
        </w:tc>
        <w:tc>
          <w:tcPr>
            <w:tcW w:type="dxa" w:w="197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query</w:t>
            </w:r>
          </w:p>
        </w:tc>
        <w:tc>
          <w:tcPr>
            <w:tcW w:type="dxa" w:w="197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否</w:t>
            </w:r>
          </w:p>
        </w:tc>
        <w:tc>
          <w:tcPr>
            <w:tcW w:type="dxa" w:w="197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observed simulated  默认 simulated</w:t>
            </w:r>
          </w:p>
        </w:tc>
        <w:tc>
          <w:tcPr>
            <w:tcW w:type="dxa" w:w="197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选择观测站点或演示分区</w:t>
            </w:r>
          </w:p>
        </w:tc>
      </w:tr>
      <w:tr>
        <w:trPr>
          <w:cantSplit/>
        </w:trPr>
        <w:tc>
          <w:tcPr>
            <w:tcW w:type="dxa" w:w="1972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entity_type</w:t>
            </w:r>
          </w:p>
        </w:tc>
        <w:tc>
          <w:tcPr>
            <w:tcW w:type="dxa" w:w="1972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query</w:t>
            </w:r>
          </w:p>
        </w:tc>
        <w:tc>
          <w:tcPr>
            <w:tcW w:type="dxa" w:w="1972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否</w:t>
            </w:r>
          </w:p>
        </w:tc>
        <w:tc>
          <w:tcPr>
            <w:tcW w:type="dxa" w:w="1972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string</w:t>
            </w:r>
          </w:p>
        </w:tc>
        <w:tc>
          <w:tcPr>
            <w:tcW w:type="dxa" w:w="1972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observed 时应为 monitoring_station</w:t>
            </w:r>
          </w:p>
        </w:tc>
      </w:tr>
      <w:tr>
        <w:trPr>
          <w:cantSplit/>
        </w:trPr>
        <w:tc>
          <w:tcPr>
            <w:tcW w:type="dxa" w:w="197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active</w:t>
            </w:r>
          </w:p>
        </w:tc>
        <w:tc>
          <w:tcPr>
            <w:tcW w:type="dxa" w:w="197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query</w:t>
            </w:r>
          </w:p>
        </w:tc>
        <w:tc>
          <w:tcPr>
            <w:tcW w:type="dxa" w:w="197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否</w:t>
            </w:r>
          </w:p>
        </w:tc>
        <w:tc>
          <w:tcPr>
            <w:tcW w:type="dxa" w:w="197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latest all  默认 latest</w:t>
            </w:r>
          </w:p>
        </w:tc>
        <w:tc>
          <w:tcPr>
            <w:tcW w:type="dxa" w:w="197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站点是否只返回最新快照活跃集</w:t>
            </w:r>
          </w:p>
        </w:tc>
      </w:tr>
      <w:tr>
        <w:trPr>
          <w:cantSplit/>
        </w:trPr>
        <w:tc>
          <w:tcPr>
            <w:tcW w:type="dxa" w:w="1972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province</w:t>
            </w:r>
          </w:p>
        </w:tc>
        <w:tc>
          <w:tcPr>
            <w:tcW w:type="dxa" w:w="1972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query</w:t>
            </w:r>
          </w:p>
        </w:tc>
        <w:tc>
          <w:tcPr>
            <w:tcW w:type="dxa" w:w="1972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否</w:t>
            </w:r>
          </w:p>
        </w:tc>
        <w:tc>
          <w:tcPr>
            <w:tcW w:type="dxa" w:w="1972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string</w:t>
            </w:r>
          </w:p>
        </w:tc>
        <w:tc>
          <w:tcPr>
            <w:tcW w:type="dxa" w:w="1972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按省级名称筛选</w:t>
            </w:r>
          </w:p>
        </w:tc>
      </w:tr>
      <w:tr>
        <w:trPr>
          <w:cantSplit/>
        </w:trPr>
        <w:tc>
          <w:tcPr>
            <w:tcW w:type="dxa" w:w="197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location_status</w:t>
            </w:r>
          </w:p>
        </w:tc>
        <w:tc>
          <w:tcPr>
            <w:tcW w:type="dxa" w:w="197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query</w:t>
            </w:r>
          </w:p>
        </w:tc>
        <w:tc>
          <w:tcPr>
            <w:tcW w:type="dxa" w:w="197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否</w:t>
            </w:r>
          </w:p>
        </w:tc>
        <w:tc>
          <w:tcPr>
            <w:tcW w:type="dxa" w:w="197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verified metadata_only suspicious missing</w:t>
            </w:r>
          </w:p>
        </w:tc>
        <w:tc>
          <w:tcPr>
            <w:tcW w:type="dxa" w:w="197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按坐标可信状态筛选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8"/>
      </w:tblGrid>
      <w:tr>
        <w:trPr>
          <w:cantSplit/>
        </w:trPr>
        <w:tc>
          <w:tcPr>
            <w:tcW w:type="dxa" w:w="9184"/>
            <w:shd w:fill="F3F5F7"/>
            <w:tcBorders>
              <w:top w:val="single" w:sz="5" w:color="C9D1D9"/>
              <w:left w:val="single" w:sz="5" w:color="C9D1D9"/>
              <w:bottom w:val="single" w:sz="5" w:color="C9D1D9"/>
              <w:right w:val="single" w:sz="5" w:color="C9D1D9"/>
              <w:insideH w:val="single" w:sz="5" w:color="C9D1D9"/>
              <w:insideV w:val="single" w:sz="5" w:color="C9D1D9"/>
            </w:tcBorders>
            <w:tcMar>
              <w:top w:w="120" w:type="dxa"/>
              <w:start w:w="170" w:type="dxa"/>
              <w:bottom w:w="120" w:type="dxa"/>
              <w:end w:w="17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color w:val="202124"/>
                <w:sz w:val="17"/>
              </w:rPr>
              <w:t>GET /api/v1/spatial-entities?mode=observed&amp;active=latest</w:t>
            </w:r>
            <w:r>
              <w:br/>
            </w:r>
            <w:r>
              <w:rPr>
                <w:rFonts w:ascii="Consolas" w:hAnsi="Consolas" w:eastAsia="Consolas"/>
                <w:color w:val="202124"/>
                <w:sz w:val="17"/>
              </w:rPr>
              <w:t>GET /api/v1/spatial-entities?mode=observed&amp;province=江苏省&amp;location_status=verified</w:t>
            </w:r>
          </w:p>
        </w:tc>
      </w:tr>
    </w:tbl>
    <w:p>
      <w:pPr>
        <w:spacing w:after="20"/>
      </w:pPr>
    </w:p>
    <w:p>
      <w:pPr>
        <w:keepNext/>
        <w:spacing w:before="180" w:after="80"/>
      </w:pPr>
      <w:r>
        <w:rPr>
          <w:rFonts w:ascii="Consolas" w:hAnsi="Consolas" w:eastAsia="Consolas"/>
          <w:b/>
          <w:color w:val="17365D"/>
          <w:sz w:val="21"/>
        </w:rPr>
        <w:t>GET  /api/v1/spatial-entities/{entity_id}/observations</w:t>
      </w:r>
      <w:r>
        <w:rPr>
          <w:rFonts w:ascii="Microsoft YaHei" w:hAnsi="Microsoft YaHei" w:eastAsia="Microsoft YaHei"/>
          <w:b/>
          <w:color w:val="000000"/>
          <w:sz w:val="21"/>
        </w:rPr>
        <w:t xml:space="preserve">  站点观测值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  <w:cantSplit/>
        </w:trPr>
        <w:tc>
          <w:tcPr>
            <w:tcW w:type="dxa" w:w="1701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102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位置</w:t>
            </w:r>
          </w:p>
        </w:tc>
        <w:tc>
          <w:tcPr>
            <w:tcW w:type="dxa" w:w="85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必填</w:t>
            </w:r>
          </w:p>
        </w:tc>
        <w:tc>
          <w:tcPr>
            <w:tcW w:type="dxa" w:w="2381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类型与取值</w:t>
            </w:r>
          </w:p>
        </w:tc>
        <w:tc>
          <w:tcPr>
            <w:tcW w:type="dxa" w:w="311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97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entity_id</w:t>
            </w:r>
          </w:p>
        </w:tc>
        <w:tc>
          <w:tcPr>
            <w:tcW w:type="dxa" w:w="197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path</w:t>
            </w:r>
          </w:p>
        </w:tc>
        <w:tc>
          <w:tcPr>
            <w:tcW w:type="dxa" w:w="197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是</w:t>
            </w:r>
          </w:p>
        </w:tc>
        <w:tc>
          <w:tcPr>
            <w:tcW w:type="dxa" w:w="197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string</w:t>
            </w:r>
          </w:p>
        </w:tc>
        <w:tc>
          <w:tcPr>
            <w:tcW w:type="dxa" w:w="197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实时站点通常为 mee-xxxxxxxx  模拟分区为分区 ID</w:t>
            </w:r>
          </w:p>
        </w:tc>
      </w:tr>
      <w:tr>
        <w:trPr>
          <w:cantSplit/>
        </w:trPr>
        <w:tc>
          <w:tcPr>
            <w:tcW w:type="dxa" w:w="1972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window</w:t>
            </w:r>
          </w:p>
        </w:tc>
        <w:tc>
          <w:tcPr>
            <w:tcW w:type="dxa" w:w="1972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query</w:t>
            </w:r>
          </w:p>
        </w:tc>
        <w:tc>
          <w:tcPr>
            <w:tcW w:type="dxa" w:w="1972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否</w:t>
            </w:r>
          </w:p>
        </w:tc>
        <w:tc>
          <w:tcPr>
            <w:tcW w:type="dxa" w:w="1972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latest range  默认 latest</w:t>
            </w:r>
          </w:p>
        </w:tc>
        <w:tc>
          <w:tcPr>
            <w:tcW w:type="dxa" w:w="1972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最新值或时间范围</w:t>
            </w:r>
          </w:p>
        </w:tc>
      </w:tr>
      <w:tr>
        <w:trPr>
          <w:cantSplit/>
        </w:trPr>
        <w:tc>
          <w:tcPr>
            <w:tcW w:type="dxa" w:w="197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start</w:t>
            </w:r>
          </w:p>
        </w:tc>
        <w:tc>
          <w:tcPr>
            <w:tcW w:type="dxa" w:w="197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query</w:t>
            </w:r>
          </w:p>
        </w:tc>
        <w:tc>
          <w:tcPr>
            <w:tcW w:type="dxa" w:w="197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range 时是</w:t>
            </w:r>
          </w:p>
        </w:tc>
        <w:tc>
          <w:tcPr>
            <w:tcW w:type="dxa" w:w="197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ISO 日期</w:t>
            </w:r>
          </w:p>
        </w:tc>
        <w:tc>
          <w:tcPr>
            <w:tcW w:type="dxa" w:w="197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范围起日</w:t>
            </w:r>
          </w:p>
        </w:tc>
      </w:tr>
      <w:tr>
        <w:trPr>
          <w:cantSplit/>
        </w:trPr>
        <w:tc>
          <w:tcPr>
            <w:tcW w:type="dxa" w:w="1972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end</w:t>
            </w:r>
          </w:p>
        </w:tc>
        <w:tc>
          <w:tcPr>
            <w:tcW w:type="dxa" w:w="1972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query</w:t>
            </w:r>
          </w:p>
        </w:tc>
        <w:tc>
          <w:tcPr>
            <w:tcW w:type="dxa" w:w="1972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range 时是</w:t>
            </w:r>
          </w:p>
        </w:tc>
        <w:tc>
          <w:tcPr>
            <w:tcW w:type="dxa" w:w="1972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ISO 日期</w:t>
            </w:r>
          </w:p>
        </w:tc>
        <w:tc>
          <w:tcPr>
            <w:tcW w:type="dxa" w:w="1972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范围止日  最大跨度 90 天</w:t>
            </w:r>
          </w:p>
        </w:tc>
      </w:tr>
      <w:tr>
        <w:trPr>
          <w:cantSplit/>
        </w:trPr>
        <w:tc>
          <w:tcPr>
            <w:tcW w:type="dxa" w:w="197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variables</w:t>
            </w:r>
          </w:p>
        </w:tc>
        <w:tc>
          <w:tcPr>
            <w:tcW w:type="dxa" w:w="197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query</w:t>
            </w:r>
          </w:p>
        </w:tc>
        <w:tc>
          <w:tcPr>
            <w:tcW w:type="dxa" w:w="197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否</w:t>
            </w:r>
          </w:p>
        </w:tc>
        <w:tc>
          <w:tcPr>
            <w:tcW w:type="dxa" w:w="197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逗号分隔字符串</w:t>
            </w:r>
          </w:p>
        </w:tc>
        <w:tc>
          <w:tcPr>
            <w:tcW w:type="dxa" w:w="197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实时轨需返回的指标代码</w:t>
            </w:r>
          </w:p>
        </w:tc>
      </w:tr>
      <w:tr>
        <w:trPr>
          <w:cantSplit/>
        </w:trPr>
        <w:tc>
          <w:tcPr>
            <w:tcW w:type="dxa" w:w="1972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variable_code</w:t>
            </w:r>
          </w:p>
        </w:tc>
        <w:tc>
          <w:tcPr>
            <w:tcW w:type="dxa" w:w="1972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query</w:t>
            </w:r>
          </w:p>
        </w:tc>
        <w:tc>
          <w:tcPr>
            <w:tcW w:type="dxa" w:w="1972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否</w:t>
            </w:r>
          </w:p>
        </w:tc>
        <w:tc>
          <w:tcPr>
            <w:tcW w:type="dxa" w:w="1972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string</w:t>
            </w:r>
          </w:p>
        </w:tc>
        <w:tc>
          <w:tcPr>
            <w:tcW w:type="dxa" w:w="1972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模拟轨单指标筛选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  <w:cantSplit/>
        </w:trPr>
        <w:tc>
          <w:tcPr>
            <w:tcW w:type="dxa" w:w="249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1587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4989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328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observed_at</w:t>
            </w:r>
          </w:p>
        </w:tc>
        <w:tc>
          <w:tcPr>
            <w:tcW w:type="dxa" w:w="328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string</w:t>
            </w:r>
          </w:p>
        </w:tc>
        <w:tc>
          <w:tcPr>
            <w:tcW w:type="dxa" w:w="328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上游观测时间</w:t>
            </w:r>
          </w:p>
        </w:tc>
      </w:tr>
      <w:tr>
        <w:trPr>
          <w:cantSplit/>
        </w:trPr>
        <w:tc>
          <w:tcPr>
            <w:tcW w:type="dxa" w:w="328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retrieved_at</w:t>
            </w:r>
          </w:p>
        </w:tc>
        <w:tc>
          <w:tcPr>
            <w:tcW w:type="dxa" w:w="328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string</w:t>
            </w:r>
          </w:p>
        </w:tc>
        <w:tc>
          <w:tcPr>
            <w:tcW w:type="dxa" w:w="328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本系统抓取时间</w:t>
            </w:r>
          </w:p>
        </w:tc>
      </w:tr>
      <w:tr>
        <w:trPr>
          <w:cantSplit/>
        </w:trPr>
        <w:tc>
          <w:tcPr>
            <w:tcW w:type="dxa" w:w="328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variable_code</w:t>
            </w:r>
          </w:p>
        </w:tc>
        <w:tc>
          <w:tcPr>
            <w:tcW w:type="dxa" w:w="328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string</w:t>
            </w:r>
          </w:p>
        </w:tc>
        <w:tc>
          <w:tcPr>
            <w:tcW w:type="dxa" w:w="328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规范指标代码</w:t>
            </w:r>
          </w:p>
        </w:tc>
      </w:tr>
      <w:tr>
        <w:trPr>
          <w:cantSplit/>
        </w:trPr>
        <w:tc>
          <w:tcPr>
            <w:tcW w:type="dxa" w:w="328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value</w:t>
            </w:r>
          </w:p>
        </w:tc>
        <w:tc>
          <w:tcPr>
            <w:tcW w:type="dxa" w:w="328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number null</w:t>
            </w:r>
          </w:p>
        </w:tc>
        <w:tc>
          <w:tcPr>
            <w:tcW w:type="dxa" w:w="328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观测值  缺测时为 null</w:t>
            </w:r>
          </w:p>
        </w:tc>
      </w:tr>
      <w:tr>
        <w:trPr>
          <w:cantSplit/>
        </w:trPr>
        <w:tc>
          <w:tcPr>
            <w:tcW w:type="dxa" w:w="328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unit</w:t>
            </w:r>
          </w:p>
        </w:tc>
        <w:tc>
          <w:tcPr>
            <w:tcW w:type="dxa" w:w="328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string</w:t>
            </w:r>
          </w:p>
        </w:tc>
        <w:tc>
          <w:tcPr>
            <w:tcW w:type="dxa" w:w="328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规范单位</w:t>
            </w:r>
          </w:p>
        </w:tc>
      </w:tr>
      <w:tr>
        <w:trPr>
          <w:cantSplit/>
        </w:trPr>
        <w:tc>
          <w:tcPr>
            <w:tcW w:type="dxa" w:w="328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observation_status</w:t>
            </w:r>
          </w:p>
        </w:tc>
        <w:tc>
          <w:tcPr>
            <w:tcW w:type="dxa" w:w="328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string</w:t>
            </w:r>
          </w:p>
        </w:tc>
        <w:tc>
          <w:tcPr>
            <w:tcW w:type="dxa" w:w="328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ok missing qc_rejected parse_failed 等</w:t>
            </w:r>
          </w:p>
        </w:tc>
      </w:tr>
      <w:tr>
        <w:trPr>
          <w:cantSplit/>
        </w:trPr>
        <w:tc>
          <w:tcPr>
            <w:tcW w:type="dxa" w:w="328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missing_reason</w:t>
            </w:r>
          </w:p>
        </w:tc>
        <w:tc>
          <w:tcPr>
            <w:tcW w:type="dxa" w:w="328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string null</w:t>
            </w:r>
          </w:p>
        </w:tc>
        <w:tc>
          <w:tcPr>
            <w:tcW w:type="dxa" w:w="328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缺测原因  例如 upstream_missing</w:t>
            </w:r>
          </w:p>
        </w:tc>
      </w:tr>
      <w:tr>
        <w:trPr>
          <w:cantSplit/>
        </w:trPr>
        <w:tc>
          <w:tcPr>
            <w:tcW w:type="dxa" w:w="328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qc_status</w:t>
            </w:r>
          </w:p>
        </w:tc>
        <w:tc>
          <w:tcPr>
            <w:tcW w:type="dxa" w:w="328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string</w:t>
            </w:r>
          </w:p>
        </w:tc>
        <w:tc>
          <w:tcPr>
            <w:tcW w:type="dxa" w:w="328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范围质控状态</w:t>
            </w:r>
          </w:p>
        </w:tc>
      </w:tr>
      <w:tr>
        <w:trPr>
          <w:cantSplit/>
        </w:trPr>
        <w:tc>
          <w:tcPr>
            <w:tcW w:type="dxa" w:w="328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is_ground_truth</w:t>
            </w:r>
          </w:p>
        </w:tc>
        <w:tc>
          <w:tcPr>
            <w:tcW w:type="dxa" w:w="328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boolean</w:t>
            </w:r>
          </w:p>
        </w:tc>
        <w:tc>
          <w:tcPr>
            <w:tcW w:type="dxa" w:w="328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当前官方接口观测仍为 false</w:t>
            </w:r>
          </w:p>
        </w:tc>
      </w:tr>
    </w:tbl>
    <w:p>
      <w:pPr>
        <w:spacing w:after="40"/>
      </w:pPr>
    </w:p>
    <w:p>
      <w:pPr>
        <w:keepNext/>
        <w:spacing w:before="180" w:after="80"/>
      </w:pPr>
      <w:r>
        <w:rPr>
          <w:rFonts w:ascii="Consolas" w:hAnsi="Consolas" w:eastAsia="Consolas"/>
          <w:b/>
          <w:color w:val="17365D"/>
          <w:sz w:val="21"/>
        </w:rPr>
        <w:t>GET  /api/v1/spatial-entities/{entity_id}/quality</w:t>
      </w:r>
      <w:r>
        <w:rPr>
          <w:rFonts w:ascii="Microsoft YaHei" w:hAnsi="Microsoft YaHei" w:eastAsia="Microsoft YaHei"/>
          <w:b/>
          <w:color w:val="000000"/>
          <w:sz w:val="21"/>
        </w:rPr>
        <w:t xml:space="preserve">  站点数据质量</w:t>
      </w:r>
    </w:p>
    <w:p>
      <w:pPr>
        <w:spacing w:after="120" w:line="348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返回指标覆盖率、缺测指标、质控拒绝项、滞后时间、坐标可信状态和 suitability。suitability.model_use=false 表示当前数据未被认定为模型真值输入。</w:t>
      </w:r>
    </w:p>
    <w:p>
      <w:pPr>
        <w:pStyle w:val="Heading1"/>
        <w:keepNext/>
      </w:pPr>
      <w:r>
        <w:t>5 预警接口</w:t>
      </w:r>
    </w:p>
    <w:p>
      <w:pPr>
        <w:keepNext/>
        <w:spacing w:before="180" w:after="80"/>
      </w:pPr>
      <w:r>
        <w:rPr>
          <w:rFonts w:ascii="Consolas" w:hAnsi="Consolas" w:eastAsia="Consolas"/>
          <w:b/>
          <w:color w:val="17365D"/>
          <w:sz w:val="21"/>
        </w:rPr>
        <w:t>GET  /api/v1/realtime/alerts/overview</w:t>
      </w:r>
      <w:r>
        <w:rPr>
          <w:rFonts w:ascii="Microsoft YaHei" w:hAnsi="Microsoft YaHei" w:eastAsia="Microsoft YaHei"/>
          <w:b/>
          <w:color w:val="000000"/>
          <w:sz w:val="21"/>
        </w:rPr>
        <w:t xml:space="preserve">  预警总览</w:t>
      </w:r>
    </w:p>
    <w:p>
      <w:pPr>
        <w:spacing w:after="120" w:line="348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返回预警功能是否启用、通道状态、生效告警数、最近告警、最后评估时间和阈值口径。</w:t>
      </w:r>
    </w:p>
    <w:p>
      <w:pPr>
        <w:keepNext/>
        <w:spacing w:before="180" w:after="80"/>
      </w:pPr>
      <w:r>
        <w:rPr>
          <w:rFonts w:ascii="Consolas" w:hAnsi="Consolas" w:eastAsia="Consolas"/>
          <w:b/>
          <w:color w:val="17365D"/>
          <w:sz w:val="21"/>
        </w:rPr>
        <w:t>GET  /api/v1/realtime/alerts</w:t>
      </w:r>
      <w:r>
        <w:rPr>
          <w:rFonts w:ascii="Microsoft YaHei" w:hAnsi="Microsoft YaHei" w:eastAsia="Microsoft YaHei"/>
          <w:b/>
          <w:color w:val="000000"/>
          <w:sz w:val="21"/>
        </w:rPr>
        <w:t xml:space="preserve">  预警事件列表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  <w:cantSplit/>
        </w:trPr>
        <w:tc>
          <w:tcPr>
            <w:tcW w:type="dxa" w:w="1701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102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位置</w:t>
            </w:r>
          </w:p>
        </w:tc>
        <w:tc>
          <w:tcPr>
            <w:tcW w:type="dxa" w:w="85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必填</w:t>
            </w:r>
          </w:p>
        </w:tc>
        <w:tc>
          <w:tcPr>
            <w:tcW w:type="dxa" w:w="2381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类型与取值</w:t>
            </w:r>
          </w:p>
        </w:tc>
        <w:tc>
          <w:tcPr>
            <w:tcW w:type="dxa" w:w="311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97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status</w:t>
            </w:r>
          </w:p>
        </w:tc>
        <w:tc>
          <w:tcPr>
            <w:tcW w:type="dxa" w:w="197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query</w:t>
            </w:r>
          </w:p>
        </w:tc>
        <w:tc>
          <w:tcPr>
            <w:tcW w:type="dxa" w:w="197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否</w:t>
            </w:r>
          </w:p>
        </w:tc>
        <w:tc>
          <w:tcPr>
            <w:tcW w:type="dxa" w:w="197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active resolved all  默认 all</w:t>
            </w:r>
          </w:p>
        </w:tc>
        <w:tc>
          <w:tcPr>
            <w:tcW w:type="dxa" w:w="197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告警状态</w:t>
            </w:r>
          </w:p>
        </w:tc>
      </w:tr>
      <w:tr>
        <w:trPr>
          <w:cantSplit/>
        </w:trPr>
        <w:tc>
          <w:tcPr>
            <w:tcW w:type="dxa" w:w="1972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level</w:t>
            </w:r>
          </w:p>
        </w:tc>
        <w:tc>
          <w:tcPr>
            <w:tcW w:type="dxa" w:w="1972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query</w:t>
            </w:r>
          </w:p>
        </w:tc>
        <w:tc>
          <w:tcPr>
            <w:tcW w:type="dxa" w:w="1972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否</w:t>
            </w:r>
          </w:p>
        </w:tc>
        <w:tc>
          <w:tcPr>
            <w:tcW w:type="dxa" w:w="1972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light moderate</w:t>
            </w:r>
          </w:p>
        </w:tc>
        <w:tc>
          <w:tcPr>
            <w:tcW w:type="dxa" w:w="1972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告警级别</w:t>
            </w:r>
          </w:p>
        </w:tc>
      </w:tr>
      <w:tr>
        <w:trPr>
          <w:cantSplit/>
        </w:trPr>
        <w:tc>
          <w:tcPr>
            <w:tcW w:type="dxa" w:w="197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limit</w:t>
            </w:r>
          </w:p>
        </w:tc>
        <w:tc>
          <w:tcPr>
            <w:tcW w:type="dxa" w:w="197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query</w:t>
            </w:r>
          </w:p>
        </w:tc>
        <w:tc>
          <w:tcPr>
            <w:tcW w:type="dxa" w:w="197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否</w:t>
            </w:r>
          </w:p>
        </w:tc>
        <w:tc>
          <w:tcPr>
            <w:tcW w:type="dxa" w:w="197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1 至 1000  默认 200</w:t>
            </w:r>
          </w:p>
        </w:tc>
        <w:tc>
          <w:tcPr>
            <w:tcW w:type="dxa" w:w="197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返回条数上限</w:t>
            </w:r>
          </w:p>
        </w:tc>
      </w:tr>
    </w:tbl>
    <w:p>
      <w:pPr>
        <w:spacing w:after="40"/>
      </w:pPr>
    </w:p>
    <w:p>
      <w:pPr>
        <w:keepNext/>
        <w:spacing w:before="180" w:after="80"/>
      </w:pPr>
      <w:r>
        <w:rPr>
          <w:rFonts w:ascii="Consolas" w:hAnsi="Consolas" w:eastAsia="Consolas"/>
          <w:b/>
          <w:color w:val="17365D"/>
          <w:sz w:val="21"/>
        </w:rPr>
        <w:t>POST  /api/v1/realtime/alerts/evaluate</w:t>
      </w:r>
      <w:r>
        <w:rPr>
          <w:rFonts w:ascii="Microsoft YaHei" w:hAnsi="Microsoft YaHei" w:eastAsia="Microsoft YaHei"/>
          <w:b/>
          <w:color w:val="000000"/>
          <w:sz w:val="21"/>
        </w:rPr>
        <w:t xml:space="preserve">  手动触发预警巡检</w:t>
      </w:r>
    </w:p>
    <w:p>
      <w:pPr>
        <w:spacing w:after="120" w:line="348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无请求体。该接口会执行一次评估并写入告警状态。如 backend/alerts-config.json 启用了真实邮件或短信通道，还可能产生对外投递，仅限授权维护人员调用。</w:t>
      </w:r>
    </w:p>
    <w:p>
      <w:pPr>
        <w:pStyle w:val="Heading1"/>
        <w:keepNext/>
      </w:pPr>
      <w:r>
        <w:t>6 预测与解释接口</w:t>
      </w:r>
    </w:p>
    <w:p>
      <w:pPr>
        <w:spacing w:after="120" w:line="348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当前预测 Provider 为 simulated。返回结果用于页面联调和比赛演示，不代表正式算法已接入，也不得用于真实预警发布。</w:t>
      </w:r>
    </w:p>
    <w:p>
      <w:pPr>
        <w:keepNext/>
        <w:spacing w:before="180" w:after="80"/>
      </w:pPr>
      <w:r>
        <w:rPr>
          <w:rFonts w:ascii="Consolas" w:hAnsi="Consolas" w:eastAsia="Consolas"/>
          <w:b/>
          <w:color w:val="17365D"/>
          <w:sz w:val="21"/>
        </w:rPr>
        <w:t>GET  /api/v1/forecast-capabilities</w:t>
      </w:r>
      <w:r>
        <w:rPr>
          <w:rFonts w:ascii="Microsoft YaHei" w:hAnsi="Microsoft YaHei" w:eastAsia="Microsoft YaHei"/>
          <w:b/>
          <w:color w:val="000000"/>
          <w:sz w:val="21"/>
        </w:rPr>
        <w:t xml:space="preserve">  预测能力表</w:t>
      </w:r>
    </w:p>
    <w:p>
      <w:pPr>
        <w:spacing w:after="120" w:line="348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前端应优先读取该接口决定按钮和页面文案，而不应仅根据 HTTP 200 推断某项能力已可用。</w:t>
      </w:r>
    </w:p>
    <w:p>
      <w:pPr>
        <w:keepNext/>
        <w:spacing w:before="180" w:after="80"/>
      </w:pPr>
      <w:r>
        <w:rPr>
          <w:rFonts w:ascii="Consolas" w:hAnsi="Consolas" w:eastAsia="Consolas"/>
          <w:b/>
          <w:color w:val="17365D"/>
          <w:sz w:val="21"/>
        </w:rPr>
        <w:t>GET  /api/v1/forecasts</w:t>
      </w:r>
      <w:r>
        <w:rPr>
          <w:rFonts w:ascii="Microsoft YaHei" w:hAnsi="Microsoft YaHei" w:eastAsia="Microsoft YaHei"/>
          <w:b/>
          <w:color w:val="000000"/>
          <w:sz w:val="21"/>
        </w:rPr>
        <w:t xml:space="preserve">  查询模拟预测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  <w:cantSplit/>
        </w:trPr>
        <w:tc>
          <w:tcPr>
            <w:tcW w:type="dxa" w:w="1701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102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位置</w:t>
            </w:r>
          </w:p>
        </w:tc>
        <w:tc>
          <w:tcPr>
            <w:tcW w:type="dxa" w:w="85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必填</w:t>
            </w:r>
          </w:p>
        </w:tc>
        <w:tc>
          <w:tcPr>
            <w:tcW w:type="dxa" w:w="2381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类型与取值</w:t>
            </w:r>
          </w:p>
        </w:tc>
        <w:tc>
          <w:tcPr>
            <w:tcW w:type="dxa" w:w="311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97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spatial_entity_id</w:t>
            </w:r>
          </w:p>
        </w:tc>
        <w:tc>
          <w:tcPr>
            <w:tcW w:type="dxa" w:w="197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query</w:t>
            </w:r>
          </w:p>
        </w:tc>
        <w:tc>
          <w:tcPr>
            <w:tcW w:type="dxa" w:w="197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是</w:t>
            </w:r>
          </w:p>
        </w:tc>
        <w:tc>
          <w:tcPr>
            <w:tcW w:type="dxa" w:w="197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string</w:t>
            </w:r>
          </w:p>
        </w:tc>
        <w:tc>
          <w:tcPr>
            <w:tcW w:type="dxa" w:w="197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已注册的 demo_zone ID</w:t>
            </w:r>
          </w:p>
        </w:tc>
      </w:tr>
      <w:tr>
        <w:trPr>
          <w:cantSplit/>
        </w:trPr>
        <w:tc>
          <w:tcPr>
            <w:tcW w:type="dxa" w:w="1972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horizon_days</w:t>
            </w:r>
          </w:p>
        </w:tc>
        <w:tc>
          <w:tcPr>
            <w:tcW w:type="dxa" w:w="1972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query</w:t>
            </w:r>
          </w:p>
        </w:tc>
        <w:tc>
          <w:tcPr>
            <w:tcW w:type="dxa" w:w="1972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否</w:t>
            </w:r>
          </w:p>
        </w:tc>
        <w:tc>
          <w:tcPr>
            <w:tcW w:type="dxa" w:w="1972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1 3 7 15 30  默认 3</w:t>
            </w:r>
          </w:p>
        </w:tc>
        <w:tc>
          <w:tcPr>
            <w:tcW w:type="dxa" w:w="1972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30 天当前返回能力阻塞</w:t>
            </w:r>
          </w:p>
        </w:tc>
      </w:tr>
      <w:tr>
        <w:trPr>
          <w:cantSplit/>
        </w:trPr>
        <w:tc>
          <w:tcPr>
            <w:tcW w:type="dxa" w:w="197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target_metric</w:t>
            </w:r>
          </w:p>
        </w:tc>
        <w:tc>
          <w:tcPr>
            <w:tcW w:type="dxa" w:w="197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query</w:t>
            </w:r>
          </w:p>
        </w:tc>
        <w:tc>
          <w:tcPr>
            <w:tcW w:type="dxa" w:w="197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否</w:t>
            </w:r>
          </w:p>
        </w:tc>
        <w:tc>
          <w:tcPr>
            <w:tcW w:type="dxa" w:w="197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string  默认 bloom_risk</w:t>
            </w:r>
          </w:p>
        </w:tc>
        <w:tc>
          <w:tcPr>
            <w:tcW w:type="dxa" w:w="197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目标指标字段  当前 Provider 固定生成蓝藻风险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  <w:cantSplit/>
        </w:trPr>
        <w:tc>
          <w:tcPr>
            <w:tcW w:type="dxa" w:w="249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1587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4989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328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id</w:t>
            </w:r>
          </w:p>
        </w:tc>
        <w:tc>
          <w:tcPr>
            <w:tcW w:type="dxa" w:w="328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string</w:t>
            </w:r>
          </w:p>
        </w:tc>
        <w:tc>
          <w:tcPr>
            <w:tcW w:type="dxa" w:w="328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预测稳定 ID</w:t>
            </w:r>
          </w:p>
        </w:tc>
      </w:tr>
      <w:tr>
        <w:trPr>
          <w:cantSplit/>
        </w:trPr>
        <w:tc>
          <w:tcPr>
            <w:tcW w:type="dxa" w:w="328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spatial_entity_id</w:t>
            </w:r>
          </w:p>
        </w:tc>
        <w:tc>
          <w:tcPr>
            <w:tcW w:type="dxa" w:w="328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string</w:t>
            </w:r>
          </w:p>
        </w:tc>
        <w:tc>
          <w:tcPr>
            <w:tcW w:type="dxa" w:w="328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演示分区 ID</w:t>
            </w:r>
          </w:p>
        </w:tc>
      </w:tr>
      <w:tr>
        <w:trPr>
          <w:cantSplit/>
        </w:trPr>
        <w:tc>
          <w:tcPr>
            <w:tcW w:type="dxa" w:w="328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horizon_days</w:t>
            </w:r>
          </w:p>
        </w:tc>
        <w:tc>
          <w:tcPr>
            <w:tcW w:type="dxa" w:w="328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integer</w:t>
            </w:r>
          </w:p>
        </w:tc>
        <w:tc>
          <w:tcPr>
            <w:tcW w:type="dxa" w:w="328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预测时效</w:t>
            </w:r>
          </w:p>
        </w:tc>
      </w:tr>
      <w:tr>
        <w:trPr>
          <w:cantSplit/>
        </w:trPr>
        <w:tc>
          <w:tcPr>
            <w:tcW w:type="dxa" w:w="328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risk_score</w:t>
            </w:r>
          </w:p>
        </w:tc>
        <w:tc>
          <w:tcPr>
            <w:tcW w:type="dxa" w:w="328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number</w:t>
            </w:r>
          </w:p>
        </w:tc>
        <w:tc>
          <w:tcPr>
            <w:tcW w:type="dxa" w:w="328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模拟风险分</w:t>
            </w:r>
          </w:p>
        </w:tc>
      </w:tr>
      <w:tr>
        <w:trPr>
          <w:cantSplit/>
        </w:trPr>
        <w:tc>
          <w:tcPr>
            <w:tcW w:type="dxa" w:w="328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risk_level</w:t>
            </w:r>
          </w:p>
        </w:tc>
        <w:tc>
          <w:tcPr>
            <w:tcW w:type="dxa" w:w="328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string</w:t>
            </w:r>
          </w:p>
        </w:tc>
        <w:tc>
          <w:tcPr>
            <w:tcW w:type="dxa" w:w="328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风险级别</w:t>
            </w:r>
          </w:p>
        </w:tc>
      </w:tr>
      <w:tr>
        <w:trPr>
          <w:cantSplit/>
        </w:trPr>
        <w:tc>
          <w:tcPr>
            <w:tcW w:type="dxa" w:w="328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provider_type</w:t>
            </w:r>
          </w:p>
        </w:tc>
        <w:tc>
          <w:tcPr>
            <w:tcW w:type="dxa" w:w="328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string</w:t>
            </w:r>
          </w:p>
        </w:tc>
        <w:tc>
          <w:tcPr>
            <w:tcW w:type="dxa" w:w="328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当前为 simulation</w:t>
            </w:r>
          </w:p>
        </w:tc>
      </w:tr>
      <w:tr>
        <w:trPr>
          <w:cantSplit/>
        </w:trPr>
        <w:tc>
          <w:tcPr>
            <w:tcW w:type="dxa" w:w="328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model_version</w:t>
            </w:r>
          </w:p>
        </w:tc>
        <w:tc>
          <w:tcPr>
            <w:tcW w:type="dxa" w:w="328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string</w:t>
            </w:r>
          </w:p>
        </w:tc>
        <w:tc>
          <w:tcPr>
            <w:tcW w:type="dxa" w:w="328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当前为演示规则版本</w:t>
            </w:r>
          </w:p>
        </w:tc>
      </w:tr>
      <w:tr>
        <w:trPr>
          <w:cantSplit/>
        </w:trPr>
        <w:tc>
          <w:tcPr>
            <w:tcW w:type="dxa" w:w="328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uncertainty</w:t>
            </w:r>
          </w:p>
        </w:tc>
        <w:tc>
          <w:tcPr>
            <w:tcW w:type="dxa" w:w="328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object</w:t>
            </w:r>
          </w:p>
        </w:tc>
        <w:tc>
          <w:tcPr>
            <w:tcW w:type="dxa" w:w="328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演示不确定区间与方法</w:t>
            </w:r>
          </w:p>
        </w:tc>
      </w:tr>
      <w:tr>
        <w:trPr>
          <w:cantSplit/>
        </w:trPr>
        <w:tc>
          <w:tcPr>
            <w:tcW w:type="dxa" w:w="328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quality_gate</w:t>
            </w:r>
          </w:p>
        </w:tc>
        <w:tc>
          <w:tcPr>
            <w:tcW w:type="dxa" w:w="328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object</w:t>
            </w:r>
          </w:p>
        </w:tc>
        <w:tc>
          <w:tcPr>
            <w:tcW w:type="dxa" w:w="328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质量门禁决策和原因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8"/>
      </w:tblGrid>
      <w:tr>
        <w:trPr>
          <w:cantSplit/>
        </w:trPr>
        <w:tc>
          <w:tcPr>
            <w:tcW w:type="dxa" w:w="9184"/>
            <w:shd w:fill="F3F5F7"/>
            <w:tcBorders>
              <w:top w:val="single" w:sz="5" w:color="C9D1D9"/>
              <w:left w:val="single" w:sz="5" w:color="C9D1D9"/>
              <w:bottom w:val="single" w:sz="5" w:color="C9D1D9"/>
              <w:right w:val="single" w:sz="5" w:color="C9D1D9"/>
              <w:insideH w:val="single" w:sz="5" w:color="C9D1D9"/>
              <w:insideV w:val="single" w:sz="5" w:color="C9D1D9"/>
            </w:tcBorders>
            <w:tcMar>
              <w:top w:w="120" w:type="dxa"/>
              <w:start w:w="170" w:type="dxa"/>
              <w:bottom w:w="120" w:type="dxa"/>
              <w:end w:w="17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color w:val="202124"/>
                <w:sz w:val="17"/>
              </w:rPr>
              <w:t>GET /api/v1/forecasts?spatial_entity_id=northwest_hotspot&amp;horizon_days=3</w:t>
            </w:r>
            <w:r>
              <w:br/>
            </w:r>
            <w:r>
              <w:rPr>
                <w:rFonts w:ascii="Consolas" w:hAnsi="Consolas" w:eastAsia="Consolas"/>
                <w:color w:val="202124"/>
                <w:sz w:val="17"/>
              </w:rPr>
              <w:t>GET /api/v1/forecasts/demo-forecast-northwest_hotspot-3d</w:t>
            </w:r>
            <w:r>
              <w:br/>
            </w:r>
            <w:r>
              <w:rPr>
                <w:rFonts w:ascii="Consolas" w:hAnsi="Consolas" w:eastAsia="Consolas"/>
                <w:color w:val="202124"/>
                <w:sz w:val="17"/>
              </w:rPr>
              <w:t>GET /api/v1/forecasts/demo-forecast-northwest_hotspot-3d/explanations</w:t>
            </w:r>
          </w:p>
        </w:tc>
      </w:tr>
    </w:tbl>
    <w:p>
      <w:pPr>
        <w:spacing w:after="20"/>
      </w:pPr>
    </w:p>
    <w:p>
      <w:pPr>
        <w:spacing w:after="120" w:line="348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解释接口当前返回 demo_rule_contribution，不是 SHAP。算法正式接入后，应保留路由不变，替换 Provider 实现并更新数据版本、模型版本和能力边界。</w:t>
      </w:r>
    </w:p>
    <w:p>
      <w:pPr>
        <w:pStyle w:val="Heading1"/>
        <w:keepNext/>
      </w:pPr>
      <w:r>
        <w:t>7 地图与遥感接口</w:t>
      </w:r>
    </w:p>
    <w:p>
      <w:pPr>
        <w:keepNext/>
        <w:spacing w:before="180" w:after="80"/>
      </w:pPr>
      <w:r>
        <w:rPr>
          <w:rFonts w:ascii="Consolas" w:hAnsi="Consolas" w:eastAsia="Consolas"/>
          <w:b/>
          <w:color w:val="17365D"/>
          <w:sz w:val="21"/>
        </w:rPr>
        <w:t>GET  /api/v1/map/layers</w:t>
      </w:r>
      <w:r>
        <w:rPr>
          <w:rFonts w:ascii="Microsoft YaHei" w:hAnsi="Microsoft YaHei" w:eastAsia="Microsoft YaHei"/>
          <w:b/>
          <w:color w:val="000000"/>
          <w:sz w:val="21"/>
        </w:rPr>
        <w:t xml:space="preserve">  图层清单</w:t>
      </w:r>
    </w:p>
    <w:p>
      <w:pPr>
        <w:spacing w:after="120" w:line="348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返回年度叶绿素 a 遥感反演、漂浮藻类覆盖率反演和 MEE 实时站点图层元数据。operational_use=false 表示当前不是正式生产运行图层。</w:t>
      </w:r>
    </w:p>
    <w:p>
      <w:pPr>
        <w:keepNext/>
        <w:spacing w:before="180" w:after="80"/>
      </w:pPr>
      <w:r>
        <w:rPr>
          <w:rFonts w:ascii="Consolas" w:hAnsi="Consolas" w:eastAsia="Consolas"/>
          <w:b/>
          <w:color w:val="17365D"/>
          <w:sz w:val="21"/>
        </w:rPr>
        <w:t>GET  /api/v1/rs/manifest</w:t>
      </w:r>
      <w:r>
        <w:rPr>
          <w:rFonts w:ascii="Microsoft YaHei" w:hAnsi="Microsoft YaHei" w:eastAsia="Microsoft YaHei"/>
          <w:b/>
          <w:color w:val="000000"/>
          <w:sz w:val="21"/>
        </w:rPr>
        <w:t xml:space="preserve">  遥感图层清单</w:t>
      </w:r>
    </w:p>
    <w:p>
      <w:pPr>
        <w:spacing w:after="120" w:line="348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返回 generated_at、source_dataset、note 和 layers。如 backend/rs_overlays/manifest.json 不存在或不可读，返回 409 CAPABILITY_UNAVAILABLE。</w:t>
      </w:r>
    </w:p>
    <w:p>
      <w:pPr>
        <w:keepNext/>
        <w:spacing w:before="180" w:after="80"/>
      </w:pPr>
      <w:r>
        <w:rPr>
          <w:rFonts w:ascii="Consolas" w:hAnsi="Consolas" w:eastAsia="Consolas"/>
          <w:b/>
          <w:color w:val="17365D"/>
          <w:sz w:val="21"/>
        </w:rPr>
        <w:t>GET  /api/v1/map/risk-polygons</w:t>
      </w:r>
      <w:r>
        <w:rPr>
          <w:rFonts w:ascii="Microsoft YaHei" w:hAnsi="Microsoft YaHei" w:eastAsia="Microsoft YaHei"/>
          <w:b/>
          <w:color w:val="000000"/>
          <w:sz w:val="21"/>
        </w:rPr>
        <w:t xml:space="preserve">  风险面要素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  <w:cantSplit/>
        </w:trPr>
        <w:tc>
          <w:tcPr>
            <w:tcW w:type="dxa" w:w="1701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102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位置</w:t>
            </w:r>
          </w:p>
        </w:tc>
        <w:tc>
          <w:tcPr>
            <w:tcW w:type="dxa" w:w="85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必填</w:t>
            </w:r>
          </w:p>
        </w:tc>
        <w:tc>
          <w:tcPr>
            <w:tcW w:type="dxa" w:w="2381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类型与取值</w:t>
            </w:r>
          </w:p>
        </w:tc>
        <w:tc>
          <w:tcPr>
            <w:tcW w:type="dxa" w:w="311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97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horizon_days</w:t>
            </w:r>
          </w:p>
        </w:tc>
        <w:tc>
          <w:tcPr>
            <w:tcW w:type="dxa" w:w="197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query</w:t>
            </w:r>
          </w:p>
        </w:tc>
        <w:tc>
          <w:tcPr>
            <w:tcW w:type="dxa" w:w="197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否</w:t>
            </w:r>
          </w:p>
        </w:tc>
        <w:tc>
          <w:tcPr>
            <w:tcW w:type="dxa" w:w="197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1 3 7 15 30  默认 3</w:t>
            </w:r>
          </w:p>
        </w:tc>
        <w:tc>
          <w:tcPr>
            <w:tcW w:type="dxa" w:w="1972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风险时效</w:t>
            </w:r>
          </w:p>
        </w:tc>
      </w:tr>
    </w:tbl>
    <w:p>
      <w:pPr>
        <w:spacing w:after="40"/>
      </w:pPr>
    </w:p>
    <w:p>
      <w:pPr>
        <w:spacing w:after="120" w:line="348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当前诚实返回空 FeatureCollection，不生成虚构湖岸边界、面积或迁移路径。</w:t>
      </w:r>
    </w:p>
    <w:p>
      <w:pPr>
        <w:pStyle w:val="Heading1"/>
        <w:keepNext/>
      </w:pPr>
      <w:r>
        <w:t>8 驾驶舱兼容接口</w:t>
      </w:r>
    </w:p>
    <w:p>
      <w:pPr>
        <w:spacing w:after="120" w:line="348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cockpit 路由为现有驾驶舱页面提供兼容数据，当前均属于模拟演示轨。新的实时站点页应优先使用 realtime 和 spatial-entities 接口。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515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路径</w:t>
            </w:r>
          </w:p>
        </w:tc>
        <w:tc>
          <w:tcPr>
            <w:tcW w:type="dxa" w:w="192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关键参数</w:t>
            </w:r>
          </w:p>
        </w:tc>
        <w:tc>
          <w:tcPr>
            <w:tcW w:type="dxa" w:w="362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28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/cockpit/time-stages</w:t>
            </w:r>
          </w:p>
        </w:tc>
        <w:tc>
          <w:tcPr>
            <w:tcW w:type="dxa" w:w="328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无</w:t>
            </w:r>
          </w:p>
        </w:tc>
        <w:tc>
          <w:tcPr>
            <w:tcW w:type="dxa" w:w="328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驾驶舱时间档位</w:t>
            </w:r>
          </w:p>
        </w:tc>
      </w:tr>
      <w:tr>
        <w:tc>
          <w:tcPr>
            <w:tcW w:type="dxa" w:w="328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/cockpit/points</w:t>
            </w:r>
          </w:p>
        </w:tc>
        <w:tc>
          <w:tcPr>
            <w:tcW w:type="dxa" w:w="328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无</w:t>
            </w:r>
          </w:p>
        </w:tc>
        <w:tc>
          <w:tcPr>
            <w:tcW w:type="dxa" w:w="328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分区点位和演示指标</w:t>
            </w:r>
          </w:p>
        </w:tc>
      </w:tr>
      <w:tr>
        <w:tc>
          <w:tcPr>
            <w:tcW w:type="dxa" w:w="328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/cockpit/points/{entity_id}</w:t>
            </w:r>
          </w:p>
        </w:tc>
        <w:tc>
          <w:tcPr>
            <w:tcW w:type="dxa" w:w="328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entity_id</w:t>
            </w:r>
          </w:p>
        </w:tc>
        <w:tc>
          <w:tcPr>
            <w:tcW w:type="dxa" w:w="328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指定分区点位详情</w:t>
            </w:r>
          </w:p>
        </w:tc>
      </w:tr>
      <w:tr>
        <w:tc>
          <w:tcPr>
            <w:tcW w:type="dxa" w:w="328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/cockpit/risk-heatmap</w:t>
            </w:r>
          </w:p>
        </w:tc>
        <w:tc>
          <w:tcPr>
            <w:tcW w:type="dxa" w:w="328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无</w:t>
            </w:r>
          </w:p>
        </w:tc>
        <w:tc>
          <w:tcPr>
            <w:tcW w:type="dxa" w:w="328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演示热力场</w:t>
            </w:r>
          </w:p>
        </w:tc>
      </w:tr>
      <w:tr>
        <w:tc>
          <w:tcPr>
            <w:tcW w:type="dxa" w:w="328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/cockpit/events</w:t>
            </w:r>
          </w:p>
        </w:tc>
        <w:tc>
          <w:tcPr>
            <w:tcW w:type="dxa" w:w="328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无</w:t>
            </w:r>
          </w:p>
        </w:tc>
        <w:tc>
          <w:tcPr>
            <w:tcW w:type="dxa" w:w="328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驾驶舱事件兼容视图</w:t>
            </w:r>
          </w:p>
        </w:tc>
      </w:tr>
      <w:tr>
        <w:tc>
          <w:tcPr>
            <w:tcW w:type="dxa" w:w="328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/cockpit/region-summary</w:t>
            </w:r>
          </w:p>
        </w:tc>
        <w:tc>
          <w:tcPr>
            <w:tcW w:type="dxa" w:w="328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无</w:t>
            </w:r>
          </w:p>
        </w:tc>
        <w:tc>
          <w:tcPr>
            <w:tcW w:type="dxa" w:w="328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分区汇总</w:t>
            </w:r>
          </w:p>
        </w:tc>
      </w:tr>
      <w:tr>
        <w:tc>
          <w:tcPr>
            <w:tcW w:type="dxa" w:w="328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/cockpit/timeline</w:t>
            </w:r>
          </w:p>
        </w:tc>
        <w:tc>
          <w:tcPr>
            <w:tcW w:type="dxa" w:w="328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start end</w:t>
            </w:r>
          </w:p>
        </w:tc>
        <w:tc>
          <w:tcPr>
            <w:tcW w:type="dxa" w:w="328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ISO 日期  最大跨度 90 天</w:t>
            </w:r>
          </w:p>
        </w:tc>
      </w:tr>
      <w:tr>
        <w:tc>
          <w:tcPr>
            <w:tcW w:type="dxa" w:w="328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/cockpit/handle-warning</w:t>
            </w:r>
          </w:p>
        </w:tc>
        <w:tc>
          <w:tcPr>
            <w:tcW w:type="dxa" w:w="328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JSON event_id</w:t>
            </w:r>
          </w:p>
        </w:tc>
        <w:tc>
          <w:tcPr>
            <w:tcW w:type="dxa" w:w="328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处理演示事件  POST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8"/>
      </w:tblGrid>
      <w:tr>
        <w:trPr>
          <w:cantSplit/>
        </w:trPr>
        <w:tc>
          <w:tcPr>
            <w:tcW w:type="dxa" w:w="9184"/>
            <w:shd w:fill="F3F5F7"/>
            <w:tcBorders>
              <w:top w:val="single" w:sz="5" w:color="C9D1D9"/>
              <w:left w:val="single" w:sz="5" w:color="C9D1D9"/>
              <w:bottom w:val="single" w:sz="5" w:color="C9D1D9"/>
              <w:right w:val="single" w:sz="5" w:color="C9D1D9"/>
              <w:insideH w:val="single" w:sz="5" w:color="C9D1D9"/>
              <w:insideV w:val="single" w:sz="5" w:color="C9D1D9"/>
            </w:tcBorders>
            <w:tcMar>
              <w:top w:w="120" w:type="dxa"/>
              <w:start w:w="170" w:type="dxa"/>
              <w:bottom w:w="120" w:type="dxa"/>
              <w:end w:w="17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color w:val="202124"/>
                <w:sz w:val="17"/>
              </w:rPr>
              <w:t>POST /api/v1/cockpit/handle-warning</w:t>
            </w:r>
            <w:r>
              <w:br/>
            </w:r>
            <w:r>
              <w:rPr>
                <w:rFonts w:ascii="Consolas" w:hAnsi="Consolas" w:eastAsia="Consolas"/>
                <w:color w:val="202124"/>
                <w:sz w:val="17"/>
              </w:rPr>
              <w:t>Content-Type: application/json</w:t>
            </w:r>
            <w:r>
              <w:br/>
            </w:r>
            <w:r>
              <w:rPr>
                <w:rFonts w:ascii="Consolas" w:hAnsi="Consolas" w:eastAsia="Consolas"/>
                <w:color w:val="202124"/>
                <w:sz w:val="17"/>
              </w:rPr>
            </w:r>
            <w:r>
              <w:br/>
            </w:r>
            <w:r>
              <w:rPr>
                <w:rFonts w:ascii="Consolas" w:hAnsi="Consolas" w:eastAsia="Consolas"/>
                <w:color w:val="202124"/>
                <w:sz w:val="17"/>
              </w:rPr>
              <w:t>{ "event_id": "demo-event-1" }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9 错误码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  <w:cantSplit/>
        </w:trPr>
        <w:tc>
          <w:tcPr>
            <w:tcW w:type="dxa" w:w="794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HTTP</w:t>
            </w:r>
          </w:p>
        </w:tc>
        <w:tc>
          <w:tcPr>
            <w:tcW w:type="dxa" w:w="26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错误码</w:t>
            </w:r>
          </w:p>
        </w:tc>
        <w:tc>
          <w:tcPr>
            <w:tcW w:type="dxa" w:w="3061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260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建议处理</w:t>
            </w:r>
          </w:p>
        </w:tc>
      </w:tr>
      <w:tr>
        <w:trPr>
          <w:cantSplit/>
        </w:trPr>
        <w:tc>
          <w:tcPr>
            <w:tcW w:type="dxa" w:w="246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404</w:t>
            </w:r>
          </w:p>
        </w:tc>
        <w:tc>
          <w:tcPr>
            <w:tcW w:type="dxa" w:w="246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ENTITY_NOT_FOUND</w:t>
            </w:r>
          </w:p>
        </w:tc>
        <w:tc>
          <w:tcPr>
            <w:tcW w:type="dxa" w:w="246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对象或预测记录不存在</w:t>
            </w:r>
          </w:p>
        </w:tc>
        <w:tc>
          <w:tcPr>
            <w:tcW w:type="dxa" w:w="246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刷新列表并检查 ID</w:t>
            </w:r>
          </w:p>
        </w:tc>
      </w:tr>
      <w:tr>
        <w:trPr>
          <w:cantSplit/>
        </w:trPr>
        <w:tc>
          <w:tcPr>
            <w:tcW w:type="dxa" w:w="2464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409</w:t>
            </w:r>
          </w:p>
        </w:tc>
        <w:tc>
          <w:tcPr>
            <w:tcW w:type="dxa" w:w="2464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FORECAST_NOT_AVAILABLE</w:t>
            </w:r>
          </w:p>
        </w:tc>
        <w:tc>
          <w:tcPr>
            <w:tcW w:type="dxa" w:w="2464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当前 Provider 无法生成记录</w:t>
            </w:r>
          </w:p>
        </w:tc>
        <w:tc>
          <w:tcPr>
            <w:tcW w:type="dxa" w:w="2464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显示能力不可用</w:t>
            </w:r>
          </w:p>
        </w:tc>
      </w:tr>
      <w:tr>
        <w:trPr>
          <w:cantSplit/>
        </w:trPr>
        <w:tc>
          <w:tcPr>
            <w:tcW w:type="dxa" w:w="246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409</w:t>
            </w:r>
          </w:p>
        </w:tc>
        <w:tc>
          <w:tcPr>
            <w:tcW w:type="dxa" w:w="246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CAPABILITY_UNAVAILABLE</w:t>
            </w:r>
          </w:p>
        </w:tc>
        <w:tc>
          <w:tcPr>
            <w:tcW w:type="dxa" w:w="246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能力未就绪</w:t>
            </w:r>
          </w:p>
        </w:tc>
        <w:tc>
          <w:tcPr>
            <w:tcW w:type="dxa" w:w="246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根据 detail 隐藏或禁用功能</w:t>
            </w:r>
          </w:p>
        </w:tc>
      </w:tr>
      <w:tr>
        <w:trPr>
          <w:cantSplit/>
        </w:trPr>
        <w:tc>
          <w:tcPr>
            <w:tcW w:type="dxa" w:w="2464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409</w:t>
            </w:r>
          </w:p>
        </w:tc>
        <w:tc>
          <w:tcPr>
            <w:tcW w:type="dxa" w:w="2464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SIMULATION_ONLY</w:t>
            </w:r>
          </w:p>
        </w:tc>
        <w:tc>
          <w:tcPr>
            <w:tcW w:type="dxa" w:w="2464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请求真实能力但当前仅有模拟轨</w:t>
            </w:r>
          </w:p>
        </w:tc>
        <w:tc>
          <w:tcPr>
            <w:tcW w:type="dxa" w:w="2464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保留模拟标识</w:t>
            </w:r>
          </w:p>
        </w:tc>
      </w:tr>
      <w:tr>
        <w:trPr>
          <w:cantSplit/>
        </w:trPr>
        <w:tc>
          <w:tcPr>
            <w:tcW w:type="dxa" w:w="246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409</w:t>
            </w:r>
          </w:p>
        </w:tc>
        <w:tc>
          <w:tcPr>
            <w:tcW w:type="dxa" w:w="246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REALTIME_DATA_UNAVAILABLE</w:t>
            </w:r>
          </w:p>
        </w:tc>
        <w:tc>
          <w:tcPr>
            <w:tcW w:type="dxa" w:w="246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实时快照未发布</w:t>
            </w:r>
          </w:p>
        </w:tc>
        <w:tc>
          <w:tcPr>
            <w:tcW w:type="dxa" w:w="246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显示不可用并检查 status</w:t>
            </w:r>
          </w:p>
        </w:tc>
      </w:tr>
      <w:tr>
        <w:trPr>
          <w:cantSplit/>
        </w:trPr>
        <w:tc>
          <w:tcPr>
            <w:tcW w:type="dxa" w:w="2464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422</w:t>
            </w:r>
          </w:p>
        </w:tc>
        <w:tc>
          <w:tcPr>
            <w:tcW w:type="dxa" w:w="2464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INVALID_DATE_RANGE</w:t>
            </w:r>
          </w:p>
        </w:tc>
        <w:tc>
          <w:tcPr>
            <w:tcW w:type="dxa" w:w="2464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日期缺失、无法解析或顺序错误</w:t>
            </w:r>
          </w:p>
        </w:tc>
        <w:tc>
          <w:tcPr>
            <w:tcW w:type="dxa" w:w="2464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更正 start 和 end</w:t>
            </w:r>
          </w:p>
        </w:tc>
      </w:tr>
      <w:tr>
        <w:trPr>
          <w:cantSplit/>
        </w:trPr>
        <w:tc>
          <w:tcPr>
            <w:tcW w:type="dxa" w:w="246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422</w:t>
            </w:r>
          </w:p>
        </w:tc>
        <w:tc>
          <w:tcPr>
            <w:tcW w:type="dxa" w:w="246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QUERY_RANGE_TOO_LARGE</w:t>
            </w:r>
          </w:p>
        </w:tc>
        <w:tc>
          <w:tcPr>
            <w:tcW w:type="dxa" w:w="246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日期跨度超过 90 天</w:t>
            </w:r>
          </w:p>
        </w:tc>
        <w:tc>
          <w:tcPr>
            <w:tcW w:type="dxa" w:w="246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拆分查询</w:t>
            </w:r>
          </w:p>
        </w:tc>
      </w:tr>
      <w:tr>
        <w:trPr>
          <w:cantSplit/>
        </w:trPr>
        <w:tc>
          <w:tcPr>
            <w:tcW w:type="dxa" w:w="2464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422</w:t>
            </w:r>
          </w:p>
        </w:tc>
        <w:tc>
          <w:tcPr>
            <w:tcW w:type="dxa" w:w="2464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INVALID_HORIZON</w:t>
            </w:r>
          </w:p>
        </w:tc>
        <w:tc>
          <w:tcPr>
            <w:tcW w:type="dxa" w:w="2464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预测时效不支持</w:t>
            </w:r>
          </w:p>
        </w:tc>
        <w:tc>
          <w:tcPr>
            <w:tcW w:type="dxa" w:w="2464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使用 1 3 7 15 30</w:t>
            </w:r>
          </w:p>
        </w:tc>
      </w:tr>
      <w:tr>
        <w:trPr>
          <w:cantSplit/>
        </w:trPr>
        <w:tc>
          <w:tcPr>
            <w:tcW w:type="dxa" w:w="246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422</w:t>
            </w:r>
          </w:p>
        </w:tc>
        <w:tc>
          <w:tcPr>
            <w:tcW w:type="dxa" w:w="246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INVALID_EVENT_ID</w:t>
            </w:r>
          </w:p>
        </w:tc>
        <w:tc>
          <w:tcPr>
            <w:tcW w:type="dxa" w:w="246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演示事件引用不存在</w:t>
            </w:r>
          </w:p>
        </w:tc>
        <w:tc>
          <w:tcPr>
            <w:tcW w:type="dxa" w:w="246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从事件列表重新取 ID</w:t>
            </w:r>
          </w:p>
        </w:tc>
      </w:tr>
      <w:tr>
        <w:trPr>
          <w:cantSplit/>
        </w:trPr>
        <w:tc>
          <w:tcPr>
            <w:tcW w:type="dxa" w:w="2464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422</w:t>
            </w:r>
          </w:p>
        </w:tc>
        <w:tc>
          <w:tcPr>
            <w:tcW w:type="dxa" w:w="2464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REQUEST_VALIDATION_FAILED</w:t>
            </w:r>
          </w:p>
        </w:tc>
        <w:tc>
          <w:tcPr>
            <w:tcW w:type="dxa" w:w="2464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参数类型或格式不合法</w:t>
            </w:r>
          </w:p>
        </w:tc>
        <w:tc>
          <w:tcPr>
            <w:tcW w:type="dxa" w:w="2464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检查 errors.field</w:t>
            </w:r>
          </w:p>
        </w:tc>
      </w:tr>
      <w:tr>
        <w:trPr>
          <w:cantSplit/>
        </w:trPr>
        <w:tc>
          <w:tcPr>
            <w:tcW w:type="dxa" w:w="246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500</w:t>
            </w:r>
          </w:p>
        </w:tc>
        <w:tc>
          <w:tcPr>
            <w:tcW w:type="dxa" w:w="246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INTERNAL_ERROR</w:t>
            </w:r>
          </w:p>
        </w:tc>
        <w:tc>
          <w:tcPr>
            <w:tcW w:type="dxa" w:w="246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未捕获服务器错误</w:t>
            </w:r>
          </w:p>
        </w:tc>
        <w:tc>
          <w:tcPr>
            <w:tcW w:type="dxa" w:w="2464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记录 request_id 并检查后端日志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10 前端接入示例</w:t>
      </w:r>
    </w:p>
    <w:p>
      <w:pPr>
        <w:spacing w:after="120" w:line="348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前端使用统一的请求层访问后端。下列示例只展示基本错误处理，实际项目应继续使用 src/services/api.js 和 src/services/realtime.js，避免页面各自重复实现信封解析。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58"/>
      </w:tblGrid>
      <w:tr>
        <w:trPr>
          <w:cantSplit/>
        </w:trPr>
        <w:tc>
          <w:tcPr>
            <w:tcW w:type="dxa" w:w="9184"/>
            <w:shd w:fill="F3F5F7"/>
            <w:tcBorders>
              <w:top w:val="single" w:sz="5" w:color="C9D1D9"/>
              <w:left w:val="single" w:sz="5" w:color="C9D1D9"/>
              <w:bottom w:val="single" w:sz="5" w:color="C9D1D9"/>
              <w:right w:val="single" w:sz="5" w:color="C9D1D9"/>
              <w:insideH w:val="single" w:sz="5" w:color="C9D1D9"/>
              <w:insideV w:val="single" w:sz="5" w:color="C9D1D9"/>
            </w:tcBorders>
            <w:tcMar>
              <w:top w:w="120" w:type="dxa"/>
              <w:start w:w="170" w:type="dxa"/>
              <w:bottom w:w="120" w:type="dxa"/>
              <w:end w:w="170" w:type="dxa"/>
            </w:tcMar>
          </w:tcPr>
          <w:p>
            <w:pPr>
              <w:spacing w:after="0" w:line="264" w:lineRule="auto"/>
            </w:pPr>
            <w:r>
              <w:rPr>
                <w:rFonts w:ascii="Consolas" w:hAnsi="Consolas" w:eastAsia="Consolas"/>
                <w:color w:val="202124"/>
                <w:sz w:val="17"/>
              </w:rPr>
              <w:t>async function getRealtimeStatus() {</w:t>
            </w:r>
            <w:r>
              <w:br/>
            </w:r>
            <w:r>
              <w:rPr>
                <w:rFonts w:ascii="Consolas" w:hAnsi="Consolas" w:eastAsia="Consolas"/>
                <w:color w:val="202124"/>
                <w:sz w:val="17"/>
              </w:rPr>
              <w:t xml:space="preserve">  const response = await fetch('/api/v1/realtime/status')</w:t>
            </w:r>
            <w:r>
              <w:br/>
            </w:r>
            <w:r>
              <w:rPr>
                <w:rFonts w:ascii="Consolas" w:hAnsi="Consolas" w:eastAsia="Consolas"/>
                <w:color w:val="202124"/>
                <w:sz w:val="17"/>
              </w:rPr>
              <w:t xml:space="preserve">  const payload = await response.json()</w:t>
            </w:r>
            <w:r>
              <w:br/>
            </w:r>
            <w:r>
              <w:rPr>
                <w:rFonts w:ascii="Consolas" w:hAnsi="Consolas" w:eastAsia="Consolas"/>
                <w:color w:val="202124"/>
                <w:sz w:val="17"/>
              </w:rPr>
              <w:t xml:space="preserve">  if (!response.ok) {</w:t>
            </w:r>
            <w:r>
              <w:br/>
            </w:r>
            <w:r>
              <w:rPr>
                <w:rFonts w:ascii="Consolas" w:hAnsi="Consolas" w:eastAsia="Consolas"/>
                <w:color w:val="202124"/>
                <w:sz w:val="17"/>
              </w:rPr>
              <w:t xml:space="preserve">    const error = payload.errors?.[0]</w:t>
            </w:r>
            <w:r>
              <w:br/>
            </w:r>
            <w:r>
              <w:rPr>
                <w:rFonts w:ascii="Consolas" w:hAnsi="Consolas" w:eastAsia="Consolas"/>
                <w:color w:val="202124"/>
                <w:sz w:val="17"/>
              </w:rPr>
              <w:t xml:space="preserve">    throw new Error(error?.code || payload.message)</w:t>
            </w:r>
            <w:r>
              <w:br/>
            </w:r>
            <w:r>
              <w:rPr>
                <w:rFonts w:ascii="Consolas" w:hAnsi="Consolas" w:eastAsia="Consolas"/>
                <w:color w:val="202124"/>
                <w:sz w:val="17"/>
              </w:rPr>
              <w:t xml:space="preserve">  }</w:t>
            </w:r>
            <w:r>
              <w:br/>
            </w:r>
            <w:r>
              <w:rPr>
                <w:rFonts w:ascii="Consolas" w:hAnsi="Consolas" w:eastAsia="Consolas"/>
                <w:color w:val="202124"/>
                <w:sz w:val="17"/>
              </w:rPr>
              <w:t xml:space="preserve">  return payload.data</w:t>
            </w:r>
            <w:r>
              <w:br/>
            </w:r>
            <w:r>
              <w:rPr>
                <w:rFonts w:ascii="Consolas" w:hAnsi="Consolas" w:eastAsia="Consolas"/>
                <w:color w:val="202124"/>
                <w:sz w:val="17"/>
              </w:rPr>
              <w:t>}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10.1 接入规则</w:t>
      </w:r>
    </w:p>
    <w:p>
      <w:pPr>
        <w:pStyle w:val="ListBullet"/>
        <w:spacing w:after="60" w:line="300" w:lineRule="auto"/>
        <w:ind w:left="397" w:hanging="198"/>
      </w:pPr>
      <w:r>
        <w:rPr>
          <w:rFonts w:ascii="Microsoft YaHei" w:hAnsi="Microsoft YaHei" w:eastAsia="Microsoft YaHei"/>
          <w:color w:val="000000"/>
          <w:sz w:val="20"/>
        </w:rPr>
        <w:t>使用 meta.data_mode 和 meta.claim_boundary 决定页面数据标识。</w:t>
      </w:r>
    </w:p>
    <w:p>
      <w:pPr>
        <w:pStyle w:val="ListBullet"/>
        <w:spacing w:after="60" w:line="300" w:lineRule="auto"/>
        <w:ind w:left="397" w:hanging="198"/>
      </w:pPr>
      <w:r>
        <w:rPr>
          <w:rFonts w:ascii="Microsoft YaHei" w:hAnsi="Microsoft YaHei" w:eastAsia="Microsoft YaHei"/>
          <w:color w:val="000000"/>
          <w:sz w:val="20"/>
        </w:rPr>
        <w:t>不得在实时请求失败时静默切换为模拟数据。</w:t>
      </w:r>
    </w:p>
    <w:p>
      <w:pPr>
        <w:pStyle w:val="ListBullet"/>
        <w:spacing w:after="60" w:line="300" w:lineRule="auto"/>
        <w:ind w:left="397" w:hanging="198"/>
      </w:pPr>
      <w:r>
        <w:rPr>
          <w:rFonts w:ascii="Microsoft YaHei" w:hAnsi="Microsoft YaHei" w:eastAsia="Microsoft YaHei"/>
          <w:color w:val="000000"/>
          <w:sz w:val="20"/>
        </w:rPr>
        <w:t>使用 meta.request_id 辅助日志追踪，不将完整后端错误堆栈展示给用户。</w:t>
      </w:r>
    </w:p>
    <w:p>
      <w:pPr>
        <w:pStyle w:val="ListBullet"/>
        <w:spacing w:after="60" w:line="300" w:lineRule="auto"/>
        <w:ind w:left="397" w:hanging="198"/>
      </w:pPr>
      <w:r>
        <w:rPr>
          <w:rFonts w:ascii="Microsoft YaHei" w:hAnsi="Microsoft YaHei" w:eastAsia="Microsoft YaHei"/>
          <w:color w:val="000000"/>
          <w:sz w:val="20"/>
        </w:rPr>
        <w:t>调用写接口前显示用户确认，并防止连续重复提交。</w:t>
      </w:r>
    </w:p>
    <w:p>
      <w:pPr>
        <w:pStyle w:val="ListBullet"/>
        <w:spacing w:after="60" w:line="300" w:lineRule="auto"/>
        <w:ind w:left="397" w:hanging="198"/>
      </w:pPr>
      <w:r>
        <w:rPr>
          <w:rFonts w:ascii="Microsoft YaHei" w:hAnsi="Microsoft YaHei" w:eastAsia="Microsoft YaHei"/>
          <w:color w:val="000000"/>
          <w:sz w:val="20"/>
        </w:rPr>
        <w:t>接口可用不等于数据适合建模，仍需读取 quality 和 suitability。</w:t>
      </w:r>
    </w:p>
    <w:p>
      <w:pPr>
        <w:pStyle w:val="Heading1"/>
        <w:keepNext/>
      </w:pPr>
      <w:r>
        <w:t>11 联调检查清单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850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2948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5272"/>
            <w:shd w:fill="17365D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通过标准</w:t>
            </w:r>
          </w:p>
        </w:tc>
      </w:tr>
      <w:tr>
        <w:tc>
          <w:tcPr>
            <w:tcW w:type="dxa" w:w="328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1</w:t>
            </w:r>
          </w:p>
        </w:tc>
        <w:tc>
          <w:tcPr>
            <w:tcW w:type="dxa" w:w="328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后端健康</w:t>
            </w:r>
          </w:p>
        </w:tc>
        <w:tc>
          <w:tcPr>
            <w:tcW w:type="dxa" w:w="328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/api/health 返回 HTTP 200</w:t>
            </w:r>
          </w:p>
        </w:tc>
      </w:tr>
      <w:tr>
        <w:tc>
          <w:tcPr>
            <w:tcW w:type="dxa" w:w="328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2</w:t>
            </w:r>
          </w:p>
        </w:tc>
        <w:tc>
          <w:tcPr>
            <w:tcW w:type="dxa" w:w="328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Swagger</w:t>
            </w:r>
          </w:p>
        </w:tc>
        <w:tc>
          <w:tcPr>
            <w:tcW w:type="dxa" w:w="328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/docs 可打开并显示 API 2.1.0</w:t>
            </w:r>
          </w:p>
        </w:tc>
      </w:tr>
      <w:tr>
        <w:tc>
          <w:tcPr>
            <w:tcW w:type="dxa" w:w="328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3</w:t>
            </w:r>
          </w:p>
        </w:tc>
        <w:tc>
          <w:tcPr>
            <w:tcW w:type="dxa" w:w="328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统一信封</w:t>
            </w:r>
          </w:p>
        </w:tc>
        <w:tc>
          <w:tcPr>
            <w:tcW w:type="dxa" w:w="328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code message data meta errors 齐全</w:t>
            </w:r>
          </w:p>
        </w:tc>
      </w:tr>
      <w:tr>
        <w:tc>
          <w:tcPr>
            <w:tcW w:type="dxa" w:w="328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4</w:t>
            </w:r>
          </w:p>
        </w:tc>
        <w:tc>
          <w:tcPr>
            <w:tcW w:type="dxa" w:w="328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实时状态</w:t>
            </w:r>
          </w:p>
        </w:tc>
        <w:tc>
          <w:tcPr>
            <w:tcW w:type="dxa" w:w="328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status 如实返回 available 和 freshness_status</w:t>
            </w:r>
          </w:p>
        </w:tc>
      </w:tr>
      <w:tr>
        <w:tc>
          <w:tcPr>
            <w:tcW w:type="dxa" w:w="328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5</w:t>
            </w:r>
          </w:p>
        </w:tc>
        <w:tc>
          <w:tcPr>
            <w:tcW w:type="dxa" w:w="328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无数据处理</w:t>
            </w:r>
          </w:p>
        </w:tc>
        <w:tc>
          <w:tcPr>
            <w:tcW w:type="dxa" w:w="328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实时汇总返回明确 409  不回退模拟</w:t>
            </w:r>
          </w:p>
        </w:tc>
      </w:tr>
      <w:tr>
        <w:tc>
          <w:tcPr>
            <w:tcW w:type="dxa" w:w="328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6</w:t>
            </w:r>
          </w:p>
        </w:tc>
        <w:tc>
          <w:tcPr>
            <w:tcW w:type="dxa" w:w="328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数据身份</w:t>
            </w:r>
          </w:p>
        </w:tc>
        <w:tc>
          <w:tcPr>
            <w:tcW w:type="dxa" w:w="328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observed simulated 遥感历史不混淆</w:t>
            </w:r>
          </w:p>
        </w:tc>
      </w:tr>
      <w:tr>
        <w:tc>
          <w:tcPr>
            <w:tcW w:type="dxa" w:w="328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7</w:t>
            </w:r>
          </w:p>
        </w:tc>
        <w:tc>
          <w:tcPr>
            <w:tcW w:type="dxa" w:w="328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日期门禁</w:t>
            </w:r>
          </w:p>
        </w:tc>
        <w:tc>
          <w:tcPr>
            <w:tcW w:type="dxa" w:w="328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错误日期和超 90 天返回 422</w:t>
            </w:r>
          </w:p>
        </w:tc>
      </w:tr>
      <w:tr>
        <w:tc>
          <w:tcPr>
            <w:tcW w:type="dxa" w:w="328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8</w:t>
            </w:r>
          </w:p>
        </w:tc>
        <w:tc>
          <w:tcPr>
            <w:tcW w:type="dxa" w:w="328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预测边界</w:t>
            </w:r>
          </w:p>
        </w:tc>
        <w:tc>
          <w:tcPr>
            <w:tcW w:type="dxa" w:w="328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T+30 返回能力阻塞  演示预测保留 simulation_only</w:t>
            </w:r>
          </w:p>
        </w:tc>
      </w:tr>
      <w:tr>
        <w:tc>
          <w:tcPr>
            <w:tcW w:type="dxa" w:w="328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9</w:t>
            </w:r>
          </w:p>
        </w:tc>
        <w:tc>
          <w:tcPr>
            <w:tcW w:type="dxa" w:w="328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写接口</w:t>
            </w:r>
          </w:p>
        </w:tc>
        <w:tc>
          <w:tcPr>
            <w:tcW w:type="dxa" w:w="3286"/>
            <w:shd w:fill="FFFFFF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评估和处理事件均有用户确认</w:t>
            </w:r>
          </w:p>
        </w:tc>
      </w:tr>
      <w:tr>
        <w:tc>
          <w:tcPr>
            <w:tcW w:type="dxa" w:w="328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10</w:t>
            </w:r>
          </w:p>
        </w:tc>
        <w:tc>
          <w:tcPr>
            <w:tcW w:type="dxa" w:w="328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追踪</w:t>
            </w:r>
          </w:p>
        </w:tc>
        <w:tc>
          <w:tcPr>
            <w:tcW w:type="dxa" w:w="3286"/>
            <w:shd w:fill="F5F9FC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Microsoft YaHei" w:hAnsi="Microsoft YaHei" w:eastAsia="Microsoft YaHei"/>
                <w:color w:val="000000"/>
                <w:sz w:val="17"/>
              </w:rPr>
              <w:t>问题记录 request_id 与请求时间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12 版本说明</w:t>
      </w:r>
    </w:p>
    <w:p>
      <w:pPr>
        <w:spacing w:after="120" w:line="348" w:lineRule="auto"/>
        <w:ind w:firstLine="420"/>
      </w:pPr>
      <w:r>
        <w:rPr>
          <w:rFonts w:ascii="Microsoft YaHei" w:hAnsi="Microsoft YaHei" w:eastAsia="Microsoft YaHei"/>
          <w:color w:val="000000"/>
          <w:sz w:val="21"/>
        </w:rPr>
        <w:t>本文档对应后端 OpenAPI 2.1.0 和当前源码实现。当接入正式算法、增加登录权限、调整路由、变更响应字段或开放对外调用时，应同步更新 API 版本、OpenAPI 定义和本文档。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91" w:bottom="1020" w:left="119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66666"/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000000"/>
        <w:sz w:val="17"/>
      </w:rPr>
      <w:t>A23 交付文档  接口文档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A23 蓝藻水华监测预警系统 接口文档</dc:title>
  <dc:subject>比赛源码交付版 API 契约</dc:subject>
  <dc:creator>A23 项目组</dc:creator>
  <cp:keywords>A23 API FastAPI 实时观测 模拟预测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