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/>
        <w:jc w:val="center"/>
      </w:pPr>
      <w:r>
        <w:rPr>
          <w:rFonts w:ascii="Microsoft YaHei" w:hAnsi="Microsoft YaHei" w:eastAsia="Microsoft YaHei"/>
          <w:b/>
          <w:color w:val="17365D"/>
          <w:sz w:val="30"/>
        </w:rPr>
        <w:t>A23 蓝藻水华监测预警系统</w:t>
      </w:r>
    </w:p>
    <w:p>
      <w:pPr>
        <w:pStyle w:val="Title"/>
        <w:spacing w:after="360"/>
        <w:jc w:val="center"/>
      </w:pPr>
      <w:r>
        <w:t>系统使用说明</w:t>
      </w:r>
    </w:p>
    <w:p>
      <w:pPr>
        <w:spacing w:after="840"/>
        <w:jc w:val="center"/>
      </w:pPr>
      <w:r>
        <w:rPr>
          <w:rFonts w:ascii="Microsoft YaHei" w:hAnsi="Microsoft YaHei" w:eastAsia="Microsoft YaHei"/>
          <w:color w:val="666666"/>
          <w:sz w:val="24"/>
        </w:rPr>
        <w:t>比赛演示与源码交付版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38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文档项目</w:t>
            </w:r>
          </w:p>
        </w:tc>
        <w:tc>
          <w:tcPr>
            <w:tcW w:type="dxa" w:w="669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文档版本</w:t>
            </w:r>
          </w:p>
        </w:tc>
        <w:tc>
          <w:tcPr>
            <w:tcW w:type="dxa" w:w="4873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V1.0</w:t>
            </w:r>
          </w:p>
        </w:tc>
      </w:tr>
      <w:tr>
        <w:tc>
          <w:tcPr>
            <w:tcW w:type="dxa" w:w="4873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适用对象</w:t>
            </w:r>
          </w:p>
        </w:tc>
        <w:tc>
          <w:tcPr>
            <w:tcW w:type="dxa" w:w="4873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比赛评委  演示人员  普通使用者</w:t>
            </w:r>
          </w:p>
        </w:tc>
      </w:tr>
      <w:tr>
        <w:tc>
          <w:tcPr>
            <w:tcW w:type="dxa" w:w="4873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使用方式</w:t>
            </w:r>
          </w:p>
        </w:tc>
        <w:tc>
          <w:tcPr>
            <w:tcW w:type="dxa" w:w="4873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浏览器访问网页  无需手动调用接口</w:t>
            </w:r>
          </w:p>
        </w:tc>
      </w:tr>
      <w:tr>
        <w:tc>
          <w:tcPr>
            <w:tcW w:type="dxa" w:w="4873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推荐浏览器</w:t>
            </w:r>
          </w:p>
        </w:tc>
        <w:tc>
          <w:tcPr>
            <w:tcW w:type="dxa" w:w="4873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最新版 Edge 或 Chrome</w:t>
            </w:r>
          </w:p>
        </w:tc>
      </w:tr>
      <w:tr>
        <w:tc>
          <w:tcPr>
            <w:tcW w:type="dxa" w:w="4873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配套材料</w:t>
            </w:r>
          </w:p>
        </w:tc>
        <w:tc>
          <w:tcPr>
            <w:tcW w:type="dxa" w:w="4873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环境与部署说明  接口文档  小型运行数据包</w:t>
            </w:r>
          </w:p>
        </w:tc>
      </w:tr>
    </w:tbl>
    <w:p>
      <w:pPr>
        <w:spacing w:after="40"/>
      </w:pPr>
    </w:p>
    <w:p>
      <w:pPr>
        <w:spacing w:before="360"/>
        <w:jc w:val="center"/>
      </w:pPr>
      <w:r>
        <w:rPr>
          <w:rFonts w:ascii="Microsoft YaHei" w:hAnsi="Microsoft YaHei" w:eastAsia="Microsoft YaHei"/>
          <w:color w:val="666666"/>
          <w:sz w:val="21"/>
        </w:rPr>
        <w:t>系统启动后，普通使用者只需通过左侧导航进入页面并查看数据，不需要配置算法或调用后端接口。</w:t>
      </w:r>
    </w:p>
    <w:p>
      <w:r>
        <w:br w:type="page"/>
      </w:r>
    </w:p>
    <w:p>
      <w:pPr>
        <w:pStyle w:val="Heading1"/>
        <w:keepNext/>
      </w:pPr>
      <w:r>
        <w:t>1 快速开始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部署人员完成启动后，使用者打开系统地址即可进入首页。本地开发模式通常访问 http://127.0.0.1:5173；构建预览模式通常访问 http://127.0.0.1:4173。企业或比赛现场部署时，以部署人员提供的实际地址为准。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13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3515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442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预期结果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打开系统网址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显示系统首页和数据身份信息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查看实时状态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确认数据可用性、观测时间和新鲜度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从左侧导航选择页面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进入驾驶舱、站点、推演、历史、大屏或预警页面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使用页面筛选或时间轴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查看指定站点、年份或快照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遇到错误时点击重试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重新请求后端，不把错误理解为零值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1.1 演示人员启动方式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本节供演示人员使用，普通浏览用户可以跳过。先启动后端，再启动前端；两个窗口均保持运行。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# 窗口一  后端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backend\.venv\Scripts\python.exe -m uvicorn backend.main:app --host 127.0.0.1 --port 8000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# 窗口二  前端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npm run dev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# 浏览器访问 http://127.0.0.1:5173</w:t>
            </w:r>
          </w:p>
        </w:tc>
      </w:tr>
    </w:tbl>
    <w:p>
      <w:pPr>
        <w:spacing w:after="20"/>
      </w:pP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如果使用随源码提供的小型运行数据包，应在启动后端前按《小型运行数据包与数据接入说明》设置 TAIHU_REALTIME_CATALOG_DIR。</w:t>
      </w:r>
    </w:p>
    <w:p>
      <w:pPr>
        <w:pStyle w:val="Heading1"/>
        <w:keepNext/>
      </w:pPr>
      <w:r>
        <w:t>2 页面导航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导航</w:t>
            </w:r>
          </w:p>
        </w:tc>
        <w:tc>
          <w:tcPr>
            <w:tcW w:type="dxa" w:w="4025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主要内容</w:t>
            </w:r>
          </w:p>
        </w:tc>
        <w:tc>
          <w:tcPr>
            <w:tcW w:type="dxa" w:w="323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典型操作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首页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系统入口和实时筛查摘要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点击业务入口或预警站点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综合驾驶舱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全湖地图、健康度、预警和关键指标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选站、播放快照、打开站点详情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监测站点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逐站观测、质量、趋势和事件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选择站点、查看指标和质量状态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时空推演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遥感影像、年份对比和规则研判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切图层、选年份、拖动时间轴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历史复盘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实时快照列表和明细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设置日期、选择快照、查看站点观测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实时大屏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站点状态墙和汇总指标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浏览异常、缺测和预警站点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预警通知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当前预警、历史和推送状态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筛选预警；授权人员可手动评估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 综合驾驶舱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综合驾驶舱是默认的全湖研判页面。左侧地图显示站点位置和风险颜色，右侧卡片显示湖体健康、蓝藻筛查预警和关键指标；底部时间轴用于回放已经发布的实时快照。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点击地图站点或预警列表中的站点，可聚焦该站并打开详情。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点击时间轴刻度可查看指定快照；点击播放按钮可按快照顺序回放。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历史快照必须按其观测时间理解，不能当作当前实时状态。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颜色表示页面定义的风险或状态等级；应同时查看数据身份、观测时间和质量信息。</w:t>
      </w:r>
    </w:p>
    <w:p>
      <w:pPr>
        <w:pStyle w:val="Heading1"/>
        <w:keepNext/>
      </w:pPr>
      <w:r>
        <w:t>4 监测站点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监测站点页面用于查看单个 MEE 观测站点。先从站点列表或地图选择站点，再查看最新值、指标趋势、缺测原因、质量状态和快照积累情况。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09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区域</w:t>
            </w:r>
          </w:p>
        </w:tc>
        <w:tc>
          <w:tcPr>
            <w:tcW w:type="dxa" w:w="357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怎么看</w:t>
            </w:r>
          </w:p>
        </w:tc>
        <w:tc>
          <w:tcPr>
            <w:tcW w:type="dxa" w:w="340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注意事项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站点列表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选择需要研判的站点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站点集合以最新成功快照为准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实时地图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查看站点位置和风险着色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坐标状态应结合质量信息判断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观测指标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查看数值、单位和观测时间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null 表示缺测，不等于 0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趋势面板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查看同一指标的时间变化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样本不足时只显示点，不做插值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质量面板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查看覆盖率、缺测和 suitability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接口可用不代表数据适合建模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事件与预警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查看事件或执行情景流程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情景操作不等于正式政府预警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5 时空推演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时空推演页面同时承载年度遥感影像和站点时空信息。进入页面后先选择模式，再选择图层、年份或时间节点。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遥感模式可在叶绿素 a 和漂浮藻类图层之间切换，并选择影像年份。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开启年份对比后，分别选择影像 A 和影像 B，页面显示对比摘要。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时间轴中的历史节点对应观测快照；未来节点是规则研判或模拟能力，不能表述为已上线正式预测模型。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当前风险面可能为空，系统不会为展示效果虚构湖岸边界、面积或迁移路径。</w:t>
      </w:r>
    </w:p>
    <w:p>
      <w:pPr>
        <w:pStyle w:val="Heading1"/>
        <w:keepNext/>
      </w:pPr>
      <w:r>
        <w:t>6 历史复盘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历史复盘页面用于按日期查看已积累的实时快照。设置开始日期和结束日期后点击应用，从左侧快照列表选择记录，右侧显示快照摘要、筛查预警和逐站观测。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日期范围最大为 90 天；超过范围会提示错误。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点击重置可清除筛选；选择快照后可继续前后切换。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若只有一个快照，页面可以显示当前记录，但无法形成连续历史趋势。</w:t>
      </w:r>
    </w:p>
    <w:p>
      <w:pPr>
        <w:pStyle w:val="Heading1"/>
        <w:keepNext/>
      </w:pPr>
      <w:r>
        <w:t>7 实时大屏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实时大屏适合比赛现场展示。页面将活跃站点、观测时间、缺测率、预警数量和逐站状态集中显示。使用者主要负责观察，不需要逐一操作。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出现 delayed 或 severely overdue 时，说明数据已经延迟或严重过期，不应继续称为当前实时状态。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站点缺测应保留缺测标识，不要用零值或模拟值替代。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大屏与驾驶舱、站点页共用实时数据链路；若多页同时异常，应优先检查后端和实时目录。</w:t>
      </w:r>
    </w:p>
    <w:p>
      <w:pPr>
        <w:pStyle w:val="Heading1"/>
        <w:keepNext/>
      </w:pPr>
      <w:r>
        <w:t>8 预警通知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右上角铃铛和预警通知页显示当前生效预警、历史记录、渠道状态和推送回执。页面中的阈值和等级用于当前系统筛查口径。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普通使用者可以查看和筛选预警，不需要手动执行评估。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点击立即评估会触发后端重新评估并写入预警状态。若部署人员已启用邮件或短信通道，还可能产生对外投递，因此只允许授权维护人员操作。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情景预警、真实观测筛查和正式监管预警必须分开描述。比赛演示结果不等同于监管部门发布。</w:t>
      </w:r>
    </w:p>
    <w:p>
      <w:pPr>
        <w:pStyle w:val="Heading1"/>
        <w:keepNext/>
      </w:pPr>
      <w:r>
        <w:t>9 数据状态怎么看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26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标识</w:t>
            </w:r>
          </w:p>
        </w:tc>
        <w:tc>
          <w:tcPr>
            <w:tcW w:type="dxa" w:w="3969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2835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使用建议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observed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来自实时观测发布目录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结合 as_of、freshness 和质量状态使用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simulated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固定演示或规则生成数据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只用于页面演示和接口联调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normal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观测滞后不超过 6 小时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可作为当前页面展示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delayed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观测滞后超过 6 小时且不超过 12 小时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明确显示延迟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severely_overdue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观测滞后超过 12 小时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不得称为当前实时状态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unavailable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没有可读取的成功快照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检查数据目录和采集状态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missing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某项观测缺失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保留缺测原因，不用 0 替代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38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2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可能原因</w:t>
            </w:r>
          </w:p>
        </w:tc>
        <w:tc>
          <w:tcPr>
            <w:tcW w:type="dxa" w:w="340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处理方法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页面打不开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前端未启动或地址错误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确认前端窗口运行并使用正确端口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页面能打开但没有业务数据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后端未启动或代理失败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检查 8000 端口和 /api/health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实时数据不可用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目录缺失、为空或发布不一致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检查 /realtime/status 和四个目录文件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数据时间较旧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上游暂未更新或采集失败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查看 freshness、last_success_at 和 last_error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预测按钮不可用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当前能力受限或正式算法未接入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以能力接口和页面提示为准，不强行演示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遥感图层不显示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图层文件或 manifest 不可读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点击重试并检查 rs_overlays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日期筛选报错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日期顺序错误或超过 90 天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调整起止日期后重新应用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11 演示建议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推荐演示顺序为：首页确认系统和数据身份，进入综合驾驶舱展示全湖态势，选择一个站点查看观测与质量，进入历史复盘展示快照，再进入时空推演展示遥感年份对比，最后打开预警通知说明状态和边界。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演示前先检查后端健康、实时状态和浏览器窗口尺寸。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现场只使用已经验证过的快照和页面，不临时更换数据目录。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算法尚未正式接入时，应表述为接口和页面已经预留，不表述为模型已经上线。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出现数据缺失、延迟或能力不可用时，直接展示系统的明确提示，这本身也是可信交付的一部分。</w:t>
      </w:r>
    </w:p>
    <w:p>
      <w:pPr>
        <w:pStyle w:val="Heading1"/>
        <w:keepNext/>
      </w:pPr>
      <w:r>
        <w:t>12 版本说明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本说明对应当前 Vue 前端、FastAPI OpenAPI 2.1.0 和比赛交付数据包。后续页面名称、数据字段、预警通道或正式算法能力发生变化时，应同步更新本说明。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077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6666"/>
        <w:sz w:val="17"/>
      </w:rPr>
      <w:t>A23 交付文档  系统使用说明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