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 w:after="240"/>
        <w:jc w:val="center"/>
      </w:pPr>
      <w:r>
        <w:rPr>
          <w:rFonts w:ascii="Microsoft YaHei" w:hAnsi="Microsoft YaHei" w:eastAsia="Microsoft YaHei"/>
          <w:b/>
          <w:color w:val="17365D"/>
          <w:sz w:val="30"/>
        </w:rPr>
        <w:t>A23 蓝藻水华监测预警系统</w:t>
      </w:r>
    </w:p>
    <w:p>
      <w:pPr>
        <w:pStyle w:val="Title"/>
        <w:spacing w:after="360"/>
        <w:jc w:val="center"/>
      </w:pPr>
      <w:r>
        <w:t>环境与部署说明</w:t>
      </w:r>
    </w:p>
    <w:p>
      <w:pPr>
        <w:spacing w:after="840"/>
        <w:jc w:val="center"/>
      </w:pPr>
      <w:r>
        <w:rPr>
          <w:rFonts w:ascii="Microsoft YaHei" w:hAnsi="Microsoft YaHei" w:eastAsia="Microsoft YaHei"/>
          <w:color w:val="666666"/>
          <w:sz w:val="24"/>
        </w:rPr>
        <w:t>比赛源码交付版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文档项目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文档版本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发布日期</w:t>
            </w:r>
          </w:p>
        </w:tc>
        <w:tc>
          <w:tcPr>
            <w:tcW w:type="dxa" w:w="487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 年 9 月 8 日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适用对象</w:t>
            </w:r>
          </w:p>
        </w:tc>
        <w:tc>
          <w:tcPr>
            <w:tcW w:type="dxa" w:w="4873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比赛评委  部署人员  项目维护人员</w:t>
            </w:r>
          </w:p>
        </w:tc>
      </w:tr>
      <w:tr>
        <w:tc>
          <w:tcPr>
            <w:tcW w:type="dxa" w:w="4873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适用范围</w:t>
            </w:r>
          </w:p>
        </w:tc>
        <w:tc>
          <w:tcPr>
            <w:tcW w:type="dxa" w:w="4873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本地部署  局域网演示  源码验收</w:t>
            </w:r>
          </w:p>
        </w:tc>
      </w:tr>
    </w:tbl>
    <w:p>
      <w:pPr>
        <w:spacing w:after="40"/>
      </w:pPr>
    </w:p>
    <w:p>
      <w:pPr>
        <w:spacing w:before="360" w:line="348" w:lineRule="auto"/>
        <w:jc w:val="center"/>
      </w:pPr>
      <w:r>
        <w:rPr>
          <w:rFonts w:ascii="Microsoft YaHei" w:hAnsi="Microsoft YaHei" w:eastAsia="Microsoft YaHei"/>
          <w:color w:val="666666"/>
          <w:sz w:val="21"/>
        </w:rPr>
        <w:t>本说明用于将源代码部署为可访问的网页系统。普通用户只需通过浏览器使用系统，数据采集和算法调用由程序内部完成。</w:t>
      </w:r>
    </w:p>
    <w:p>
      <w:r>
        <w:br w:type="page"/>
      </w:r>
    </w:p>
    <w:p>
      <w:pPr>
        <w:pStyle w:val="Heading1"/>
        <w:keepNext/>
      </w:pPr>
      <w:r>
        <w:t>1 文档目的与部署结论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本系统不是单独的静态网页，而是由 Vue 前端和 FastAPI 后端共同组成。前端负责页面展示和交互，后端统一提供模拟演示接口、实时观测接口、预警接口和后续算法接口。部署时必须同时启动前端与后端。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普通用户无需配置或直接调用数据接口、算法接口。部署人员完成环境安装并启动服务后，用户通过浏览器访问系统即可。正式预测算法尚未接入当前业务接口，因此本版部署不把独立算法服务列为必需进程；后续接入算法后，应在本说明中补充模型文件、运行依赖、端口和健康检查。</w:t>
      </w:r>
    </w:p>
    <w:p>
      <w:pPr>
        <w:pStyle w:val="Heading2"/>
        <w:keepNext/>
      </w:pPr>
      <w:r>
        <w:t>1.1 当前交付边界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87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组成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408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部署要求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网页前端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Vue 3 与 Vite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必须启动或部署 dist 目录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业务后端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FastAPI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必须启动  默认端口 8000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模拟数据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随源码提供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用于演示轨和接口联调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实时观测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由 MEE 采集链生成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在线采集或放置离线快照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正式算法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尚未接入业务接口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本版不需要单独启动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清洗数据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正式发布物使用 Git LFS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网页运行不要求读取全部清洗包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推荐交付结构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A23-project/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backend/                      后端服务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src/                          前端源代码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data-cleaning/                数据处理与实时采集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runtime-data/                 可选的离线运行快照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package.json                  前端依赖与脚本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README.md                     项目入口说明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一键启动系统.bat             最终交付脚本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一键停止系统.bat             最终交付脚本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环境与部署说明.docx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2 环境要求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41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187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最低要求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推荐配置</w:t>
            </w:r>
          </w:p>
        </w:tc>
        <w:tc>
          <w:tcPr>
            <w:tcW w:type="dxa" w:w="340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操作系统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10 64 位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Windows 11 64 位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比赛演示和本地部署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Node.js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18.0.0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 LTS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前端安装与构建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npm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 Node LTS 安装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前端依赖管理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3.12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3.12 64 位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后端与采集程序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浏览器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现代浏览器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最新版 Edge 或 Chrome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系统访问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内存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 GB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16 GB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安装依赖与本地运行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磁盘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 GB 可用空间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 GB 以上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源码 依赖 构建和日志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网络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离线可演示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可访问实时公开接口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在线更新实时观测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如通过 GitHub 获取包含大文件的完整源码，应安装 Git LFS 并执行 git lfs pull。网页基础运行不依赖全部原始数据；若仅进行比赛演示，可使用随包提供的运行快照。</w:t>
      </w:r>
    </w:p>
    <w:p>
      <w:pPr>
        <w:pStyle w:val="Heading2"/>
        <w:keepNext/>
      </w:pPr>
      <w:r>
        <w:t>2.1 端口要求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04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默认地址</w:t>
            </w:r>
          </w:p>
        </w:tc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 API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本机后端服务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前端开发服务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http://127.0.0.1:5173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开发调试使用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前端构建预览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http://127.0.0.1:4173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比赛演示推荐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http://127.0.0.1:8000/docs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Swagger 自动文档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 首次安装</w:t>
      </w:r>
    </w:p>
    <w:p>
      <w:pPr>
        <w:pStyle w:val="Heading2"/>
        <w:keepNext/>
      </w:pPr>
      <w:r>
        <w:t>3.1 获取源码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将源码压缩包完整解压到不需要管理员权限的目录。路径可以包含中文，但建议避免过长路径。若通过 GitHub 克隆完整仓库，先启用 Git LFS。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git lfs install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git clone &lt;项目仓库地址&gt;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cd &lt;项目目录&gt;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git lfs pull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安装后端环境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在项目根目录打开 PowerShell，创建项目专用 Python 虚拟环境并安装固定依赖。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py -3.12 -m venv backend\.venv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pip install --upgrade pip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pip install -r backend\requirements.txt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3.3 安装前端环境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项目包含 package-lock.json，交付部署优先使用 npm ci，以便按照锁定版本安装依赖。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npm ci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npm run build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构建成功后，静态产物输出到 dist 目录。构建成功只代表前端资源可生成，完整验收仍需启动后端并检查接口。</w:t>
      </w:r>
    </w:p>
    <w:p>
      <w:pPr>
        <w:pStyle w:val="Heading2"/>
        <w:keepNext/>
      </w:pPr>
      <w:r>
        <w:t>3.4 可选安装实时采集环境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只有需要从公开接口在线更新实时观测时，才需要安装 data-cleaning 的完整依赖。离线演示不要求执行本步骤。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py -3.12 -m venv data-cleaning\.venv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data-cleaning\.venv\Scripts\python.exe -m pip install -r data-cleaning\requirements.txt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4 数据准备与配置</w:t>
      </w:r>
    </w:p>
    <w:p>
      <w:pPr>
        <w:pStyle w:val="Heading2"/>
        <w:keepNext/>
      </w:pPr>
      <w:r>
        <w:t>4.1 数据模式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23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数据含义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使用方式</w:t>
            </w:r>
          </w:p>
        </w:tc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页面标识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在线实时观测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启动后从公开接口采集的最新成功快照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运行采集程序后启动后端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实时观测并显示时间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离线观测快照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交付包内固定时间的历史观测快照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复制四个目录文件后启动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离线快照并显示时间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模拟演示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随源码提供的场景数据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后端默认模拟 Provider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 或模拟数据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在线观测、离线观测快照和模拟数据必须保持明确区分。实时接口失败时，系统应显示不可用、延迟或历史快照状态，不得自动把模拟数据显示为实时观测。</w:t>
      </w:r>
    </w:p>
    <w:p>
      <w:pPr>
        <w:pStyle w:val="Heading2"/>
        <w:keepNext/>
      </w:pPr>
      <w:r>
        <w:t>4.2 放置离线观测快照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离线运行数据包应包含 observations.parquet、snapshots.json、stations.json 和 status.json。默认放置目录如下。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data-cleaning\storage\silver\mee_realtime\observations.parquet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data-cleaning\storage\silver\mee_realtime\snapshots.json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data-cleaning\storage\silver\mee_realtime\stations.json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data-cleaning\storage\silver\mee_realtime\status.json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该快照属于带时间戳的历史观测，不等同于部署当时的实时数据。交付时应同时提供数据来源、观测时间和生成时间。</w:t>
      </w:r>
    </w:p>
    <w:p>
      <w:pPr>
        <w:pStyle w:val="Heading2"/>
        <w:keepNext/>
      </w:pPr>
      <w:r>
        <w:t>4.3 在线更新实时观测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在项目根目录执行以下命令。采集成功后，程序会更新实时目录；采集失败时保留最近一次成功快照并记录失败状态。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cd data-cleaning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.venv\Scripts\python.exe -m data_factory collect-realtime --source mee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cd ..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可配置项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rPr>
          <w:tblHeader w:val="true"/>
        </w:trPr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221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75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是否必须修改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VITE_API_BASE_URL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前端调用后端的基础路径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本机部署无需修改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TAIHU_REALTIME_</w:t>
              <w:br/>
              <w:t>CATALOG_DIR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项目内实时目录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指定实时目录的绝对路径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自定义数据目录时修改</w:t>
            </w:r>
          </w:p>
        </w:tc>
      </w:tr>
      <w:tr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OBSERVATION_PROVIDER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模拟观测 Provider 选择</w:t>
            </w:r>
          </w:p>
        </w:tc>
        <w:tc>
          <w:tcPr>
            <w:tcW w:type="dxa" w:w="243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当前版本不要改为未实现值</w:t>
            </w:r>
          </w:p>
        </w:tc>
      </w:tr>
      <w:tr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PREDICTION_PROVIDER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simulated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模拟预测 Provider 选择</w:t>
            </w:r>
          </w:p>
        </w:tc>
        <w:tc>
          <w:tcPr>
            <w:tcW w:type="dxa" w:w="243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算法接入前不要修改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 启动与停止</w:t>
      </w:r>
    </w:p>
    <w:p>
      <w:pPr>
        <w:pStyle w:val="Heading2"/>
        <w:keepNext/>
      </w:pPr>
      <w:r>
        <w:t>5.1 一键启动方式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最终比赛交付包建议提供一键启动系统.bat。部署人员双击后，脚本应依次检查依赖和数据目录，启动后端，启动前端构建预览，执行健康检查，并自动打开浏览器。脚本不得把在线采集失败当作系统启动成功的实时数据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1. 双击一键启动系统.bat。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2. 等待命令窗口显示后端和前端均已启动。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3. 确认窗口显示前端访问地址与当前数据模式。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4. 浏览器自动打开系统；若未自动打开，访问 http://127.0.0.1:4173。</w:t>
      </w:r>
    </w:p>
    <w:p>
      <w:pPr>
        <w:pStyle w:val="Heading2"/>
        <w:keepNext/>
      </w:pPr>
      <w:r>
        <w:t>5.2 手动启动方式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一键脚本不可用时，可在项目根目录分别打开两个 PowerShell 窗口。</w:t>
      </w:r>
    </w:p>
    <w:p>
      <w:pPr>
        <w:keepNext/>
        <w:spacing w:after="120" w:line="348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1"/>
        </w:rPr>
        <w:t>终端一</w:t>
      </w:r>
      <w:r>
        <w:rPr>
          <w:rFonts w:ascii="Microsoft YaHei" w:hAnsi="Microsoft YaHei" w:eastAsia="Microsoft YaHei"/>
          <w:color w:val="000000"/>
          <w:sz w:val="21"/>
        </w:rPr>
        <w:t xml:space="preserve">  启动后端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backend\.venv\Scripts\python.exe -m uvicorn backend.main:app --host 127.0.0.1 --port 8000</w:t>
            </w:r>
          </w:p>
        </w:tc>
      </w:tr>
    </w:tbl>
    <w:p>
      <w:pPr>
        <w:spacing w:after="20"/>
      </w:pPr>
    </w:p>
    <w:p>
      <w:pPr>
        <w:keepNext/>
        <w:spacing w:after="120" w:line="348" w:lineRule="auto"/>
        <w:ind w:firstLine="420"/>
      </w:pPr>
      <w:r>
        <w:rPr>
          <w:rFonts w:ascii="Microsoft YaHei" w:hAnsi="Microsoft YaHei" w:eastAsia="Microsoft YaHei"/>
          <w:b/>
          <w:color w:val="000000"/>
          <w:sz w:val="21"/>
        </w:rPr>
        <w:t>终端二</w:t>
      </w:r>
      <w:r>
        <w:rPr>
          <w:rFonts w:ascii="Microsoft YaHei" w:hAnsi="Microsoft YaHei" w:eastAsia="Microsoft YaHei"/>
          <w:color w:val="000000"/>
          <w:sz w:val="21"/>
        </w:rPr>
        <w:t xml:space="preserve">  启动前端构建预览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6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npm run build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npm run preview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前端开发调试时可使用 npm run dev，并访问 http://127.0.0.1:5173。比赛演示优先使用构建后的预览模式，以验证实际交付产物。</w:t>
      </w:r>
    </w:p>
    <w:p>
      <w:pPr>
        <w:pStyle w:val="Heading2"/>
        <w:keepNext/>
      </w:pPr>
      <w:r>
        <w:t>5.3 停止系统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推荐使用一键停止系统.bat 关闭本项目启动的前后端进程。手动运行时，在对应终端窗口按 Ctrl C 停止服务。不要通过结束全部 Python 或 Node 进程的方式停止系统，以免影响计算机上的其他程序。</w:t>
      </w:r>
    </w:p>
    <w:p>
      <w:pPr>
        <w:pStyle w:val="Heading1"/>
        <w:keepNext/>
      </w:pPr>
      <w:r>
        <w:t>6 部署验证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部署完成不应只检查网页是否打开。至少完成以下检查，确认前端、后端和数据链路属于同一次启动。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5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访问地址或操作</w:t>
            </w:r>
          </w:p>
        </w:tc>
        <w:tc>
          <w:tcPr>
            <w:tcW w:type="dxa" w:w="379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后端健康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http://127.0.0.1:8000/api/health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 200 且 status 为 ok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http://127.0.0.1:8000/docs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Swagger 页面可打开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实时状态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/api/v1/realtime/status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明确显示 available 和 freshness_status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实时汇总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/api/v1/realtime/summary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有数据时 HTTP 200  无数据时明确返回不可用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前端首页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http://127.0.0.1:4173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页面资源与导航正常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站点页面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进入监测站点页面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显示站点数据或明确的不可用状态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数据身份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检查页面标签和更新时间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 模拟 离线快照不混淆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6.1 快速验收流程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1. 启动系统并打开首页。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2. 进入综合驾驶舱，确认更新时间和数据模式可见。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3. 进入监测站点页面，选择站点并查看最新观测。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4. 进入历史和风险页面，确认页面能够加载或明确披露数据不可用。</w:t>
      </w:r>
    </w:p>
    <w:p>
      <w:pPr>
        <w:spacing w:after="60" w:line="300" w:lineRule="auto"/>
        <w:ind w:left="425" w:hanging="215"/>
      </w:pPr>
      <w:r>
        <w:rPr>
          <w:rFonts w:ascii="Microsoft YaHei" w:hAnsi="Microsoft YaHei" w:eastAsia="Microsoft YaHei"/>
          <w:color w:val="000000"/>
          <w:sz w:val="20"/>
        </w:rPr>
        <w:t>5. 打开接口文档和实时状态接口，核对页面与接口的数据时间一致。</w:t>
      </w:r>
    </w:p>
    <w:p>
      <w:pPr>
        <w:pStyle w:val="Heading1"/>
        <w:keepNext/>
      </w:pPr>
      <w:r>
        <w:t>7 常见问题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232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289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85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处理方法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npm ci 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Node 版本不符或网络异常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Node 20 LTS  检查网络后重试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 依赖安装失败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Python 版本或虚拟环境异常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Python 3.12 重新创建 backend .venv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8000 端口被占用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已有后端进程运行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关闭旧进程或统一修改后端与代理端口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网页打开但没有数据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后端未启动或代理不可达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先检查 api health 和终端错误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实时状态为 unavailable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没有快照或首次采集失败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放置离线快照或运行在线采集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实时汇总返回 409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实时目录缺失或为空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检查四个快照文件和目录配置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页面刷新后接口失败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只发布 dist 且未配置 API 代理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Vite preview 或在 Nginx IIS 中配置 api 反向代理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局域网设备无法访问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防火墙或访问地址错误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开放前端端口并使用主机局域网 IP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 文件下载不完整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未安装或拉取 Git LFS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执行 git lfs install 和 git lfs pull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8 安全与交付注意事项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不要在源码、配置示例、日志或文档中提交账号、密码、令牌和私有接口凭据。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运行数据包只保留系统演示必需的数据，不需要复制全部原始数据。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在线接口失败时应保留最近一次成功观测，并明确显示延迟、失败或不可用状态。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离线快照必须显示来源和数据时间，不得表述为部署时的实时观测。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算法接入后应补充模型文件校验、算法依赖、启动方式、接口健康检查和结果边界。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正式提交前应从干净源码目录完成一次全新安装、构建、启动和页面验收。</w:t>
      </w:r>
    </w:p>
    <w:p>
      <w:r>
        <w:br w:type="page"/>
      </w:r>
    </w:p>
    <w:p>
      <w:pPr>
        <w:pStyle w:val="Heading1"/>
        <w:keepNext/>
      </w:pPr>
      <w:r>
        <w:t>9 交付检查清单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96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交付项目</w:t>
            </w:r>
          </w:p>
        </w:tc>
        <w:tc>
          <w:tcPr>
            <w:tcW w:type="dxa" w:w="141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检查结果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源代码和 package-lock.json 完整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 requirements.txt 完整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Git LFS 大文件已实际下载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离线运行快照或在线采集说明已提供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一键启动与停止脚本可用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环境与部署说明已提供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7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接口文档和系统使用说明已提供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全新环境验收通过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页面数据身份和更新时间显示正确</w:t>
            </w:r>
          </w:p>
        </w:tc>
        <w:tc>
          <w:tcPr>
            <w:tcW w:type="dxa" w:w="324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  <w:tr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未提交密码 密钥和个人敏感信息</w:t>
            </w:r>
          </w:p>
        </w:tc>
        <w:tc>
          <w:tcPr>
            <w:tcW w:type="dxa" w:w="324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版本说明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本说明对应 A23 比赛源码交付版 V1.0。当前系统采用前后端双进程运行，实时观测可通过在线采集或固定快照提供；正式预测算法尚未接入业务接口。完成一键启动脚本、离线快照打包或算法接入后，应同步更新本文档版本和验证记录。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077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6666"/>
        <w:sz w:val="17"/>
      </w:rPr>
      <w:t>A23 交付文档  环境与部署说明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A23 蓝藻水华监测预警系统 环境与部署说明</dc:title>
  <dc:subject>比赛源码交付版环境安装与部署说明</dc:subject>
  <dc:creator>A23 项目组</dc:creator>
  <cp:keywords>A23 部署 环境 Vue FastAPI 实时数据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