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0F2BB">
      <w:pPr>
        <w:ind w:left="0" w:leftChars="0" w:firstLine="0" w:firstLineChars="0"/>
        <w:jc w:val="center"/>
        <w:rPr>
          <w:rFonts w:hint="eastAsia" w:ascii="宋体" w:hAnsi="宋体" w:eastAsia="宋体" w:cs="宋体"/>
          <w:b/>
          <w:color w:val="auto"/>
          <w:sz w:val="44"/>
          <w:szCs w:val="44"/>
          <w:lang w:val="en-US" w:eastAsia="zh-CN"/>
        </w:rPr>
      </w:pPr>
      <w:r>
        <w:rPr>
          <w:rFonts w:hint="eastAsia" w:ascii="宋体" w:hAnsi="宋体" w:eastAsia="宋体" w:cs="宋体"/>
          <w:b/>
          <w:color w:val="auto"/>
          <w:sz w:val="44"/>
          <w:szCs w:val="44"/>
        </w:rPr>
        <w:t>北京市公安局</w:t>
      </w:r>
      <w:r>
        <w:rPr>
          <w:rFonts w:hint="eastAsia" w:ascii="宋体" w:hAnsi="宋体" w:eastAsia="宋体" w:cs="宋体"/>
          <w:b/>
          <w:color w:val="auto"/>
          <w:sz w:val="44"/>
          <w:szCs w:val="44"/>
          <w:lang w:val="en-US" w:eastAsia="zh-CN"/>
        </w:rPr>
        <w:t>涉案财物智能化保管系统</w:t>
      </w:r>
    </w:p>
    <w:p w14:paraId="3C6F0C0A">
      <w:pPr>
        <w:ind w:left="0" w:leftChars="0" w:firstLine="0" w:firstLineChars="0"/>
        <w:jc w:val="center"/>
        <w:rPr>
          <w:rFonts w:hint="eastAsia" w:ascii="宋体" w:hAnsi="宋体" w:eastAsia="宋体" w:cs="宋体"/>
          <w:b/>
          <w:color w:val="auto"/>
          <w:sz w:val="44"/>
          <w:szCs w:val="44"/>
        </w:rPr>
      </w:pPr>
      <w:r>
        <w:rPr>
          <w:rFonts w:hint="eastAsia" w:ascii="宋体" w:hAnsi="宋体" w:eastAsia="宋体" w:cs="宋体"/>
          <w:b/>
          <w:color w:val="auto"/>
          <w:sz w:val="44"/>
          <w:szCs w:val="44"/>
          <w:lang w:val="en-US" w:eastAsia="zh-CN"/>
        </w:rPr>
        <w:t>运行维护服务</w:t>
      </w:r>
      <w:r>
        <w:rPr>
          <w:rFonts w:hint="eastAsia" w:ascii="宋体" w:hAnsi="宋体" w:eastAsia="宋体" w:cs="宋体"/>
          <w:b/>
          <w:color w:val="auto"/>
          <w:sz w:val="44"/>
          <w:szCs w:val="44"/>
        </w:rPr>
        <w:t>项目</w:t>
      </w:r>
    </w:p>
    <w:p w14:paraId="5D52C35A">
      <w:pPr>
        <w:tabs>
          <w:tab w:val="left" w:pos="3060"/>
          <w:tab w:val="left" w:pos="5940"/>
        </w:tabs>
        <w:spacing w:before="468" w:beforeLines="150" w:after="156" w:afterLines="50" w:line="560" w:lineRule="exact"/>
        <w:ind w:left="0" w:leftChars="0" w:firstLine="0" w:firstLineChars="0"/>
        <w:jc w:val="center"/>
        <w:rPr>
          <w:rFonts w:hint="eastAsia" w:ascii="宋体" w:hAnsi="宋体" w:eastAsia="宋体" w:cs="宋体"/>
          <w:bCs/>
          <w:color w:val="auto"/>
          <w:sz w:val="36"/>
          <w:szCs w:val="36"/>
        </w:rPr>
      </w:pPr>
      <w:r>
        <w:rPr>
          <w:rFonts w:hint="eastAsia" w:ascii="宋体" w:hAnsi="宋体" w:eastAsia="宋体" w:cs="宋体"/>
          <w:bCs/>
          <w:color w:val="auto"/>
          <w:sz w:val="36"/>
          <w:szCs w:val="36"/>
          <w:lang w:val="en-US" w:eastAsia="zh-CN"/>
        </w:rPr>
        <w:t>遴选</w:t>
      </w:r>
      <w:r>
        <w:rPr>
          <w:rFonts w:hint="eastAsia" w:ascii="宋体" w:hAnsi="宋体" w:eastAsia="宋体" w:cs="宋体"/>
          <w:bCs/>
          <w:color w:val="auto"/>
          <w:sz w:val="36"/>
          <w:szCs w:val="36"/>
        </w:rPr>
        <w:t>文件</w:t>
      </w:r>
    </w:p>
    <w:p w14:paraId="60924659">
      <w:pPr>
        <w:tabs>
          <w:tab w:val="left" w:pos="3060"/>
          <w:tab w:val="left" w:pos="5940"/>
        </w:tabs>
        <w:spacing w:before="468" w:beforeLines="150" w:after="156" w:afterLines="50"/>
        <w:ind w:firstLine="624"/>
        <w:jc w:val="center"/>
        <w:rPr>
          <w:rFonts w:hint="eastAsia" w:ascii="宋体" w:hAnsi="宋体" w:eastAsia="宋体" w:cs="宋体"/>
          <w:b/>
          <w:color w:val="auto"/>
          <w:sz w:val="24"/>
          <w:szCs w:val="20"/>
        </w:rPr>
      </w:pPr>
    </w:p>
    <w:p w14:paraId="72188D7B">
      <w:pPr>
        <w:tabs>
          <w:tab w:val="left" w:pos="3060"/>
          <w:tab w:val="left" w:pos="5940"/>
        </w:tabs>
        <w:spacing w:before="468" w:beforeLines="150" w:after="156" w:afterLines="50"/>
        <w:ind w:firstLine="624"/>
        <w:jc w:val="center"/>
        <w:rPr>
          <w:rFonts w:hint="eastAsia" w:ascii="宋体" w:hAnsi="宋体" w:eastAsia="宋体" w:cs="宋体"/>
          <w:b/>
          <w:color w:val="auto"/>
          <w:sz w:val="24"/>
          <w:szCs w:val="20"/>
        </w:rPr>
      </w:pPr>
    </w:p>
    <w:p w14:paraId="4ED8E41B">
      <w:pPr>
        <w:tabs>
          <w:tab w:val="left" w:pos="3060"/>
          <w:tab w:val="left" w:pos="5940"/>
        </w:tabs>
        <w:spacing w:before="468" w:beforeLines="150" w:after="156" w:afterLines="50"/>
        <w:ind w:firstLine="624"/>
        <w:jc w:val="center"/>
        <w:rPr>
          <w:rFonts w:hint="eastAsia" w:ascii="宋体" w:hAnsi="宋体" w:eastAsia="宋体" w:cs="宋体"/>
          <w:b/>
          <w:color w:val="auto"/>
          <w:sz w:val="24"/>
          <w:szCs w:val="20"/>
        </w:rPr>
      </w:pPr>
    </w:p>
    <w:p w14:paraId="2BAF287E">
      <w:pPr>
        <w:tabs>
          <w:tab w:val="left" w:pos="3060"/>
          <w:tab w:val="left" w:pos="5940"/>
        </w:tabs>
        <w:spacing w:before="468" w:beforeLines="150" w:after="156" w:afterLines="50"/>
        <w:ind w:firstLine="624"/>
        <w:jc w:val="center"/>
        <w:rPr>
          <w:rFonts w:hint="eastAsia" w:ascii="宋体" w:hAnsi="宋体" w:eastAsia="宋体" w:cs="宋体"/>
          <w:b/>
          <w:color w:val="auto"/>
          <w:sz w:val="24"/>
          <w:szCs w:val="20"/>
        </w:rPr>
      </w:pPr>
    </w:p>
    <w:p w14:paraId="7C1DFBDC">
      <w:pPr>
        <w:tabs>
          <w:tab w:val="left" w:pos="3060"/>
          <w:tab w:val="left" w:pos="5940"/>
        </w:tabs>
        <w:spacing w:before="468" w:beforeLines="150" w:after="156" w:afterLines="50"/>
        <w:ind w:firstLine="624"/>
        <w:jc w:val="center"/>
        <w:rPr>
          <w:rFonts w:hint="eastAsia" w:ascii="宋体" w:hAnsi="宋体" w:eastAsia="宋体" w:cs="宋体"/>
          <w:b/>
          <w:color w:val="auto"/>
          <w:sz w:val="24"/>
          <w:szCs w:val="20"/>
        </w:rPr>
      </w:pPr>
    </w:p>
    <w:p w14:paraId="4E4E2704">
      <w:pPr>
        <w:tabs>
          <w:tab w:val="left" w:pos="3060"/>
          <w:tab w:val="left" w:pos="5940"/>
        </w:tabs>
        <w:spacing w:before="468" w:beforeLines="150" w:after="156" w:afterLines="50"/>
        <w:ind w:left="0" w:leftChars="0" w:firstLine="0" w:firstLineChars="0"/>
        <w:jc w:val="center"/>
        <w:rPr>
          <w:rFonts w:hint="eastAsia" w:ascii="宋体" w:hAnsi="宋体" w:eastAsia="宋体" w:cs="宋体"/>
          <w:b/>
          <w:color w:val="auto"/>
          <w:sz w:val="24"/>
          <w:szCs w:val="20"/>
        </w:rPr>
      </w:pPr>
    </w:p>
    <w:p w14:paraId="6A107399">
      <w:pPr>
        <w:tabs>
          <w:tab w:val="left" w:pos="3060"/>
          <w:tab w:val="left" w:pos="5940"/>
        </w:tabs>
        <w:spacing w:before="468" w:beforeLines="150" w:after="156" w:afterLines="50"/>
        <w:ind w:left="0" w:leftChars="0" w:firstLine="0" w:firstLineChars="0"/>
        <w:jc w:val="center"/>
        <w:rPr>
          <w:rFonts w:hint="eastAsia" w:ascii="宋体" w:hAnsi="宋体" w:eastAsia="宋体" w:cs="宋体"/>
          <w:b/>
          <w:color w:val="auto"/>
          <w:sz w:val="24"/>
          <w:szCs w:val="20"/>
        </w:rPr>
      </w:pPr>
    </w:p>
    <w:p w14:paraId="6C8FCD2D">
      <w:pPr>
        <w:tabs>
          <w:tab w:val="left" w:pos="3060"/>
          <w:tab w:val="left" w:pos="5940"/>
        </w:tabs>
        <w:spacing w:before="468" w:beforeLines="150" w:after="156" w:afterLines="50"/>
        <w:ind w:left="0" w:leftChars="0" w:firstLine="0" w:firstLineChars="0"/>
        <w:jc w:val="center"/>
        <w:rPr>
          <w:rFonts w:hint="eastAsia" w:ascii="宋体" w:hAnsi="宋体" w:eastAsia="宋体" w:cs="宋体"/>
          <w:b/>
          <w:color w:val="auto"/>
          <w:sz w:val="24"/>
          <w:szCs w:val="20"/>
        </w:rPr>
      </w:pPr>
      <w:r>
        <w:rPr>
          <w:rFonts w:hint="eastAsia" w:ascii="宋体" w:hAnsi="宋体" w:eastAsia="宋体" w:cs="宋体"/>
          <w:b/>
          <w:color w:val="auto"/>
          <w:sz w:val="24"/>
          <w:szCs w:val="20"/>
        </w:rPr>
        <w:t>二〇</w:t>
      </w:r>
      <w:r>
        <w:rPr>
          <w:rFonts w:hint="eastAsia" w:ascii="宋体" w:hAnsi="宋体" w:eastAsia="宋体" w:cs="宋体"/>
          <w:b/>
          <w:color w:val="auto"/>
          <w:sz w:val="24"/>
          <w:szCs w:val="20"/>
          <w:lang w:eastAsia="zh-CN"/>
        </w:rPr>
        <w:t>二</w:t>
      </w:r>
      <w:r>
        <w:rPr>
          <w:rFonts w:hint="eastAsia" w:ascii="宋体" w:hAnsi="宋体" w:eastAsia="宋体" w:cs="宋体"/>
          <w:b/>
          <w:color w:val="auto"/>
          <w:sz w:val="24"/>
          <w:szCs w:val="20"/>
          <w:lang w:val="en-US" w:eastAsia="zh-CN"/>
        </w:rPr>
        <w:t>五</w:t>
      </w:r>
      <w:r>
        <w:rPr>
          <w:rFonts w:hint="eastAsia" w:ascii="宋体" w:hAnsi="宋体" w:eastAsia="宋体" w:cs="宋体"/>
          <w:b/>
          <w:color w:val="auto"/>
          <w:sz w:val="24"/>
          <w:szCs w:val="20"/>
        </w:rPr>
        <w:t>年</w:t>
      </w:r>
      <w:r>
        <w:rPr>
          <w:rFonts w:hint="eastAsia" w:ascii="宋体" w:hAnsi="宋体" w:eastAsia="宋体" w:cs="宋体"/>
          <w:b/>
          <w:color w:val="auto"/>
          <w:sz w:val="24"/>
          <w:szCs w:val="20"/>
          <w:lang w:eastAsia="zh-CN"/>
        </w:rPr>
        <w:t>五</w:t>
      </w:r>
      <w:r>
        <w:rPr>
          <w:rFonts w:hint="eastAsia" w:ascii="宋体" w:hAnsi="宋体" w:eastAsia="宋体" w:cs="宋体"/>
          <w:b/>
          <w:color w:val="auto"/>
          <w:sz w:val="24"/>
          <w:szCs w:val="20"/>
        </w:rPr>
        <w:t>月</w:t>
      </w:r>
    </w:p>
    <w:p w14:paraId="50FF2A7E">
      <w:pPr>
        <w:spacing w:line="540" w:lineRule="exact"/>
        <w:ind w:firstLine="0"/>
        <w:jc w:val="center"/>
        <w:rPr>
          <w:rFonts w:hint="eastAsia" w:ascii="宋体" w:hAnsi="宋体" w:eastAsia="宋体" w:cs="宋体"/>
          <w:bCs/>
          <w:color w:val="auto"/>
          <w:sz w:val="32"/>
          <w:szCs w:val="32"/>
        </w:rPr>
      </w:pPr>
    </w:p>
    <w:p w14:paraId="35CF6B3D">
      <w:pPr>
        <w:spacing w:line="540" w:lineRule="exact"/>
        <w:ind w:firstLine="0"/>
        <w:jc w:val="center"/>
        <w:rPr>
          <w:rFonts w:hint="eastAsia" w:ascii="宋体" w:hAnsi="宋体" w:eastAsia="宋体" w:cs="宋体"/>
          <w:bCs/>
          <w:color w:val="auto"/>
          <w:sz w:val="32"/>
          <w:szCs w:val="32"/>
        </w:rPr>
      </w:pPr>
    </w:p>
    <w:p w14:paraId="3B54B4B2">
      <w:pPr>
        <w:spacing w:line="540" w:lineRule="exact"/>
        <w:ind w:firstLine="0"/>
        <w:jc w:val="center"/>
        <w:rPr>
          <w:rFonts w:hint="eastAsia" w:ascii="宋体" w:hAnsi="宋体" w:eastAsia="宋体" w:cs="宋体"/>
          <w:bCs/>
          <w:color w:val="auto"/>
          <w:sz w:val="32"/>
          <w:szCs w:val="32"/>
        </w:rPr>
      </w:pPr>
    </w:p>
    <w:p w14:paraId="40A53F27">
      <w:pPr>
        <w:spacing w:line="540" w:lineRule="exact"/>
        <w:ind w:firstLine="0"/>
        <w:jc w:val="center"/>
        <w:rPr>
          <w:rFonts w:hint="eastAsia" w:ascii="宋体" w:hAnsi="宋体" w:eastAsia="宋体" w:cs="宋体"/>
          <w:bCs/>
          <w:color w:val="auto"/>
          <w:sz w:val="32"/>
          <w:szCs w:val="32"/>
        </w:rPr>
      </w:pPr>
    </w:p>
    <w:p w14:paraId="76A04991">
      <w:pPr>
        <w:spacing w:line="540" w:lineRule="exact"/>
        <w:ind w:firstLine="0"/>
        <w:jc w:val="center"/>
        <w:rPr>
          <w:rFonts w:hint="eastAsia" w:ascii="宋体" w:hAnsi="宋体" w:eastAsia="宋体" w:cs="宋体"/>
          <w:bCs/>
          <w:color w:val="auto"/>
          <w:sz w:val="32"/>
          <w:szCs w:val="32"/>
        </w:rPr>
      </w:pPr>
    </w:p>
    <w:p w14:paraId="6D8DB519">
      <w:pPr>
        <w:spacing w:line="540" w:lineRule="exact"/>
        <w:ind w:firstLine="0"/>
        <w:jc w:val="center"/>
        <w:rPr>
          <w:rFonts w:hint="eastAsia" w:ascii="宋体" w:hAnsi="宋体" w:eastAsia="宋体" w:cs="宋体"/>
          <w:bCs/>
          <w:color w:val="auto"/>
          <w:sz w:val="32"/>
          <w:szCs w:val="32"/>
        </w:rPr>
      </w:pPr>
    </w:p>
    <w:p w14:paraId="2A7AB6B6">
      <w:pPr>
        <w:spacing w:line="540" w:lineRule="exact"/>
        <w:ind w:firstLine="0"/>
        <w:jc w:val="center"/>
        <w:rPr>
          <w:rFonts w:hint="eastAsia" w:ascii="宋体" w:hAnsi="宋体" w:eastAsia="宋体" w:cs="宋体"/>
          <w:bCs/>
          <w:color w:val="auto"/>
          <w:sz w:val="32"/>
          <w:szCs w:val="32"/>
        </w:rPr>
      </w:pPr>
    </w:p>
    <w:p w14:paraId="4C3D2421">
      <w:pPr>
        <w:spacing w:line="540" w:lineRule="exact"/>
        <w:ind w:firstLine="0"/>
        <w:jc w:val="center"/>
        <w:rPr>
          <w:rFonts w:hint="eastAsia" w:ascii="宋体" w:hAnsi="宋体" w:eastAsia="宋体" w:cs="宋体"/>
          <w:bCs/>
          <w:color w:val="auto"/>
          <w:sz w:val="32"/>
          <w:szCs w:val="32"/>
        </w:rPr>
      </w:pPr>
    </w:p>
    <w:p w14:paraId="790FE660">
      <w:pPr>
        <w:spacing w:line="540" w:lineRule="exact"/>
        <w:ind w:firstLine="0"/>
        <w:jc w:val="center"/>
        <w:rPr>
          <w:rFonts w:hint="eastAsia" w:ascii="宋体" w:hAnsi="宋体" w:eastAsia="宋体" w:cs="宋体"/>
          <w:bCs/>
          <w:color w:val="auto"/>
          <w:sz w:val="32"/>
          <w:szCs w:val="32"/>
        </w:rPr>
      </w:pPr>
    </w:p>
    <w:p w14:paraId="0A40AD2E">
      <w:pPr>
        <w:spacing w:line="540" w:lineRule="exact"/>
        <w:ind w:firstLine="0"/>
        <w:jc w:val="center"/>
        <w:outlineLvl w:val="0"/>
        <w:rPr>
          <w:rFonts w:hint="eastAsia" w:ascii="宋体" w:hAnsi="宋体" w:eastAsia="宋体" w:cs="宋体"/>
          <w:bCs/>
          <w:color w:val="auto"/>
          <w:sz w:val="32"/>
          <w:szCs w:val="32"/>
        </w:rPr>
      </w:pPr>
      <w:r>
        <w:rPr>
          <w:rFonts w:hint="eastAsia" w:ascii="宋体" w:hAnsi="宋体" w:eastAsia="宋体" w:cs="宋体"/>
          <w:bCs/>
          <w:color w:val="auto"/>
          <w:sz w:val="32"/>
          <w:szCs w:val="32"/>
        </w:rPr>
        <w:t xml:space="preserve">第一部分   </w:t>
      </w:r>
      <w:r>
        <w:rPr>
          <w:rFonts w:hint="eastAsia" w:ascii="宋体" w:hAnsi="宋体" w:eastAsia="宋体" w:cs="宋体"/>
          <w:bCs/>
          <w:color w:val="auto"/>
          <w:sz w:val="32"/>
          <w:szCs w:val="32"/>
          <w:lang w:val="en-US" w:eastAsia="zh-CN"/>
        </w:rPr>
        <w:t>遴选</w:t>
      </w:r>
      <w:r>
        <w:rPr>
          <w:rFonts w:hint="eastAsia" w:ascii="宋体" w:hAnsi="宋体" w:eastAsia="宋体" w:cs="宋体"/>
          <w:bCs/>
          <w:color w:val="auto"/>
          <w:sz w:val="32"/>
          <w:szCs w:val="32"/>
        </w:rPr>
        <w:t>邀请</w:t>
      </w:r>
    </w:p>
    <w:p w14:paraId="08480952">
      <w:pPr>
        <w:spacing w:line="540" w:lineRule="exact"/>
        <w:ind w:firstLine="0"/>
        <w:jc w:val="center"/>
        <w:rPr>
          <w:rFonts w:hint="eastAsia" w:ascii="宋体" w:hAnsi="宋体" w:eastAsia="宋体" w:cs="宋体"/>
          <w:color w:val="auto"/>
          <w:sz w:val="32"/>
          <w:szCs w:val="32"/>
        </w:rPr>
      </w:pPr>
    </w:p>
    <w:p w14:paraId="59A16D21">
      <w:pPr>
        <w:spacing w:line="540" w:lineRule="exact"/>
        <w:ind w:left="0" w:leftChars="0" w:firstLine="560" w:firstLineChars="200"/>
        <w:jc w:val="left"/>
        <w:rPr>
          <w:rFonts w:hint="eastAsia" w:ascii="宋体" w:hAnsi="宋体" w:eastAsia="宋体" w:cs="宋体"/>
          <w:color w:val="auto"/>
          <w:sz w:val="28"/>
          <w:szCs w:val="32"/>
        </w:rPr>
      </w:pPr>
      <w:r>
        <w:rPr>
          <w:rFonts w:hint="eastAsia" w:ascii="宋体" w:hAnsi="宋体" w:eastAsia="宋体" w:cs="宋体"/>
          <w:color w:val="auto"/>
          <w:sz w:val="28"/>
          <w:szCs w:val="32"/>
        </w:rPr>
        <w:t>北京市公安局</w:t>
      </w:r>
      <w:r>
        <w:rPr>
          <w:rFonts w:hint="eastAsia" w:ascii="宋体" w:hAnsi="宋体" w:eastAsia="宋体" w:cs="宋体"/>
          <w:color w:val="auto"/>
          <w:sz w:val="28"/>
          <w:szCs w:val="32"/>
          <w:lang w:eastAsia="zh-CN"/>
        </w:rPr>
        <w:t>法制总队</w:t>
      </w:r>
      <w:r>
        <w:rPr>
          <w:rFonts w:hint="eastAsia" w:ascii="宋体" w:hAnsi="宋体" w:eastAsia="宋体" w:cs="宋体"/>
          <w:color w:val="auto"/>
          <w:sz w:val="28"/>
          <w:szCs w:val="32"/>
        </w:rPr>
        <w:t>对下述项目进行</w:t>
      </w:r>
      <w:r>
        <w:rPr>
          <w:rFonts w:hint="eastAsia" w:ascii="宋体" w:hAnsi="宋体" w:eastAsia="宋体" w:cs="宋体"/>
          <w:color w:val="auto"/>
          <w:sz w:val="28"/>
          <w:szCs w:val="32"/>
          <w:lang w:val="en-US" w:eastAsia="zh-CN"/>
        </w:rPr>
        <w:t>非政府采购遴选</w:t>
      </w:r>
      <w:r>
        <w:rPr>
          <w:rFonts w:hint="eastAsia" w:ascii="宋体" w:hAnsi="宋体" w:eastAsia="宋体" w:cs="宋体"/>
          <w:color w:val="auto"/>
          <w:sz w:val="28"/>
          <w:szCs w:val="32"/>
        </w:rPr>
        <w:t>邀请。现邀请符合本</w:t>
      </w:r>
      <w:r>
        <w:rPr>
          <w:rFonts w:hint="eastAsia" w:ascii="宋体" w:hAnsi="宋体" w:eastAsia="宋体" w:cs="宋体"/>
          <w:color w:val="auto"/>
          <w:sz w:val="28"/>
          <w:szCs w:val="32"/>
          <w:lang w:val="en-US" w:eastAsia="zh-CN"/>
        </w:rPr>
        <w:t>遴选</w:t>
      </w:r>
      <w:r>
        <w:rPr>
          <w:rFonts w:hint="eastAsia" w:ascii="宋体" w:hAnsi="宋体" w:eastAsia="宋体" w:cs="宋体"/>
          <w:color w:val="auto"/>
          <w:sz w:val="28"/>
          <w:szCs w:val="32"/>
        </w:rPr>
        <w:t>文件规定条件的合格供应商前来应答。</w:t>
      </w:r>
    </w:p>
    <w:p w14:paraId="1503DF96">
      <w:pPr>
        <w:spacing w:line="540" w:lineRule="exact"/>
        <w:ind w:firstLine="560" w:firstLineChars="200"/>
        <w:jc w:val="left"/>
        <w:rPr>
          <w:rFonts w:hint="eastAsia" w:ascii="宋体" w:hAnsi="宋体" w:eastAsia="宋体" w:cs="宋体"/>
          <w:color w:val="auto"/>
          <w:sz w:val="28"/>
          <w:szCs w:val="32"/>
        </w:rPr>
      </w:pPr>
      <w:r>
        <w:rPr>
          <w:rFonts w:hint="eastAsia" w:ascii="宋体" w:hAnsi="宋体" w:eastAsia="宋体" w:cs="宋体"/>
          <w:color w:val="auto"/>
          <w:sz w:val="28"/>
          <w:szCs w:val="32"/>
        </w:rPr>
        <w:t>一、项目名称：</w:t>
      </w:r>
      <w:r>
        <w:rPr>
          <w:rFonts w:hint="eastAsia" w:ascii="宋体" w:hAnsi="宋体" w:eastAsia="宋体" w:cs="宋体"/>
          <w:color w:val="auto"/>
          <w:sz w:val="28"/>
          <w:szCs w:val="32"/>
          <w:lang w:val="en-US" w:eastAsia="zh-CN"/>
        </w:rPr>
        <w:t>北京市公安局涉案财物智能化保管系统运行维护服务项目</w:t>
      </w:r>
    </w:p>
    <w:p w14:paraId="34B0815B">
      <w:pPr>
        <w:spacing w:line="540" w:lineRule="exact"/>
        <w:ind w:firstLine="560" w:firstLineChars="200"/>
        <w:jc w:val="left"/>
        <w:rPr>
          <w:rFonts w:hint="eastAsia" w:ascii="宋体" w:hAnsi="宋体" w:eastAsia="宋体" w:cs="宋体"/>
          <w:color w:val="auto"/>
          <w:sz w:val="28"/>
          <w:szCs w:val="32"/>
          <w:lang w:val="en-US" w:eastAsia="zh-CN"/>
        </w:rPr>
      </w:pPr>
      <w:r>
        <w:rPr>
          <w:rFonts w:hint="eastAsia" w:ascii="宋体" w:hAnsi="宋体" w:eastAsia="宋体" w:cs="宋体"/>
          <w:color w:val="auto"/>
          <w:sz w:val="28"/>
          <w:szCs w:val="32"/>
        </w:rPr>
        <w:t>二、</w:t>
      </w:r>
      <w:r>
        <w:rPr>
          <w:rFonts w:hint="eastAsia" w:ascii="宋体" w:hAnsi="宋体" w:eastAsia="宋体" w:cs="宋体"/>
          <w:color w:val="auto"/>
          <w:sz w:val="28"/>
          <w:szCs w:val="32"/>
          <w:lang w:val="en-US" w:eastAsia="zh-CN"/>
        </w:rPr>
        <w:t>遴选</w:t>
      </w:r>
      <w:r>
        <w:rPr>
          <w:rFonts w:hint="eastAsia" w:ascii="宋体" w:hAnsi="宋体" w:eastAsia="宋体" w:cs="宋体"/>
          <w:color w:val="auto"/>
          <w:sz w:val="28"/>
          <w:szCs w:val="32"/>
        </w:rPr>
        <w:t>内容：</w:t>
      </w:r>
      <w:r>
        <w:rPr>
          <w:rFonts w:hint="eastAsia" w:ascii="宋体" w:hAnsi="宋体" w:eastAsia="宋体" w:cs="宋体"/>
          <w:color w:val="auto"/>
          <w:sz w:val="28"/>
          <w:szCs w:val="32"/>
          <w:lang w:eastAsia="zh-CN"/>
        </w:rPr>
        <w:t>对</w:t>
      </w:r>
      <w:r>
        <w:rPr>
          <w:rFonts w:hint="eastAsia" w:ascii="宋体" w:hAnsi="宋体" w:eastAsia="宋体" w:cs="宋体"/>
          <w:color w:val="auto"/>
          <w:sz w:val="28"/>
          <w:szCs w:val="32"/>
          <w:lang w:val="en-US" w:eastAsia="zh-CN"/>
        </w:rPr>
        <w:t>北京市公安局涉案财物智能化保管系统及软硬件进行日常运行维护服务工作</w:t>
      </w:r>
    </w:p>
    <w:p w14:paraId="7DFB3C47">
      <w:pPr>
        <w:pStyle w:val="22"/>
        <w:autoSpaceDE/>
        <w:autoSpaceDN/>
        <w:adjustRightInd/>
        <w:snapToGrid w:val="0"/>
        <w:spacing w:before="0" w:beforeLines="0" w:after="0" w:afterLines="0" w:line="60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三、</w:t>
      </w:r>
      <w:r>
        <w:rPr>
          <w:rFonts w:hint="eastAsia" w:ascii="宋体" w:hAnsi="宋体" w:eastAsia="宋体"/>
          <w:b w:val="0"/>
          <w:color w:val="auto"/>
          <w:szCs w:val="32"/>
          <w:lang w:val="en-US" w:eastAsia="zh-CN"/>
        </w:rPr>
        <w:t>遴选</w:t>
      </w:r>
      <w:r>
        <w:rPr>
          <w:rFonts w:hint="eastAsia" w:ascii="宋体" w:hAnsi="宋体" w:eastAsia="宋体"/>
          <w:b w:val="0"/>
          <w:color w:val="auto"/>
          <w:szCs w:val="32"/>
        </w:rPr>
        <w:t>文件获取方式和期限</w:t>
      </w:r>
    </w:p>
    <w:p w14:paraId="5FE24DA0">
      <w:pPr>
        <w:ind w:firstLine="560" w:firstLineChars="200"/>
        <w:jc w:val="left"/>
        <w:rPr>
          <w:rFonts w:hint="eastAsia" w:ascii="宋体" w:hAnsi="宋体" w:eastAsia="宋体" w:cs="宋体"/>
          <w:color w:val="auto"/>
          <w:sz w:val="28"/>
          <w:szCs w:val="20"/>
        </w:rPr>
      </w:pPr>
      <w:r>
        <w:rPr>
          <w:rFonts w:hint="eastAsia" w:ascii="宋体" w:hAnsi="宋体" w:eastAsia="宋体" w:cs="宋体"/>
          <w:color w:val="auto"/>
          <w:sz w:val="28"/>
          <w:szCs w:val="20"/>
        </w:rPr>
        <w:t>领取地点：北京市公安局</w:t>
      </w:r>
      <w:r>
        <w:rPr>
          <w:rFonts w:hint="eastAsia" w:ascii="宋体" w:hAnsi="宋体" w:eastAsia="宋体" w:cs="宋体"/>
          <w:color w:val="auto"/>
          <w:sz w:val="28"/>
          <w:szCs w:val="20"/>
          <w:lang w:eastAsia="zh-CN"/>
        </w:rPr>
        <w:t>法制总队</w:t>
      </w:r>
      <w:r>
        <w:rPr>
          <w:rFonts w:hint="eastAsia" w:ascii="宋体" w:hAnsi="宋体" w:eastAsia="宋体" w:cs="宋体"/>
          <w:color w:val="auto"/>
          <w:sz w:val="28"/>
          <w:szCs w:val="20"/>
        </w:rPr>
        <w:t>（</w:t>
      </w:r>
      <w:r>
        <w:rPr>
          <w:rFonts w:hint="eastAsia" w:ascii="宋体" w:hAnsi="宋体" w:eastAsia="宋体" w:cs="宋体"/>
          <w:color w:val="auto"/>
          <w:sz w:val="28"/>
          <w:szCs w:val="20"/>
          <w:lang w:val="en-US" w:eastAsia="zh-CN"/>
        </w:rPr>
        <w:t>北京市</w:t>
      </w:r>
      <w:r>
        <w:rPr>
          <w:rFonts w:hint="eastAsia" w:ascii="宋体" w:hAnsi="宋体" w:eastAsia="宋体" w:cs="宋体"/>
          <w:color w:val="auto"/>
          <w:sz w:val="28"/>
          <w:szCs w:val="20"/>
          <w:lang w:eastAsia="zh-CN"/>
        </w:rPr>
        <w:t>东城区东厂胡同</w:t>
      </w:r>
      <w:r>
        <w:rPr>
          <w:rFonts w:hint="eastAsia" w:ascii="宋体" w:hAnsi="宋体" w:eastAsia="宋体" w:cs="宋体"/>
          <w:color w:val="auto"/>
          <w:sz w:val="28"/>
          <w:szCs w:val="20"/>
          <w:lang w:val="en-US" w:eastAsia="zh-CN"/>
        </w:rPr>
        <w:t>5号</w:t>
      </w:r>
      <w:r>
        <w:rPr>
          <w:rFonts w:hint="eastAsia" w:ascii="宋体" w:hAnsi="宋体" w:eastAsia="宋体" w:cs="宋体"/>
          <w:color w:val="auto"/>
          <w:sz w:val="28"/>
          <w:szCs w:val="20"/>
        </w:rPr>
        <w:t>）</w:t>
      </w:r>
    </w:p>
    <w:p w14:paraId="27D21E0B">
      <w:pPr>
        <w:ind w:firstLine="560" w:firstLineChars="200"/>
        <w:jc w:val="left"/>
        <w:rPr>
          <w:rFonts w:hint="eastAsia" w:ascii="宋体" w:hAnsi="宋体" w:eastAsia="宋体" w:cs="宋体"/>
          <w:color w:val="auto"/>
          <w:sz w:val="28"/>
          <w:szCs w:val="20"/>
        </w:rPr>
      </w:pPr>
      <w:r>
        <w:rPr>
          <w:rFonts w:hint="eastAsia" w:ascii="宋体" w:hAnsi="宋体" w:eastAsia="宋体" w:cs="宋体"/>
          <w:color w:val="auto"/>
          <w:sz w:val="28"/>
          <w:szCs w:val="20"/>
        </w:rPr>
        <w:t>领取时间：</w:t>
      </w:r>
      <w:r>
        <w:rPr>
          <w:rFonts w:hint="eastAsia" w:ascii="宋体" w:hAnsi="宋体" w:eastAsia="宋体" w:cs="宋体"/>
          <w:color w:val="auto"/>
          <w:sz w:val="28"/>
          <w:szCs w:val="20"/>
          <w:lang w:val="en-US" w:eastAsia="zh-CN"/>
        </w:rPr>
        <w:t>2025年5</w:t>
      </w:r>
      <w:r>
        <w:rPr>
          <w:rFonts w:hint="eastAsia" w:ascii="宋体" w:hAnsi="宋体" w:eastAsia="宋体" w:cs="宋体"/>
          <w:color w:val="auto"/>
          <w:sz w:val="28"/>
          <w:szCs w:val="20"/>
        </w:rPr>
        <w:t>月</w:t>
      </w:r>
      <w:r>
        <w:rPr>
          <w:rFonts w:hint="eastAsia" w:ascii="宋体" w:hAnsi="宋体" w:eastAsia="宋体" w:cs="宋体"/>
          <w:color w:val="auto"/>
          <w:sz w:val="28"/>
          <w:szCs w:val="20"/>
          <w:lang w:val="en-US" w:eastAsia="zh-CN"/>
        </w:rPr>
        <w:t>21</w:t>
      </w:r>
      <w:r>
        <w:rPr>
          <w:rFonts w:hint="eastAsia" w:ascii="宋体" w:hAnsi="宋体" w:eastAsia="宋体" w:cs="宋体"/>
          <w:color w:val="auto"/>
          <w:sz w:val="28"/>
          <w:szCs w:val="20"/>
        </w:rPr>
        <w:t>日</w:t>
      </w:r>
      <w:r>
        <w:rPr>
          <w:rFonts w:hint="eastAsia" w:ascii="宋体" w:hAnsi="宋体" w:eastAsia="宋体" w:cs="宋体"/>
          <w:color w:val="auto"/>
          <w:sz w:val="28"/>
          <w:szCs w:val="20"/>
          <w:lang w:val="en-US" w:eastAsia="zh-CN"/>
        </w:rPr>
        <w:t>18</w:t>
      </w:r>
      <w:r>
        <w:rPr>
          <w:rFonts w:hint="eastAsia" w:ascii="宋体" w:hAnsi="宋体" w:eastAsia="宋体" w:cs="宋体"/>
          <w:color w:val="auto"/>
          <w:sz w:val="28"/>
          <w:szCs w:val="20"/>
        </w:rPr>
        <w:t>时</w:t>
      </w:r>
      <w:r>
        <w:rPr>
          <w:rFonts w:hint="eastAsia" w:ascii="宋体" w:hAnsi="宋体" w:eastAsia="宋体" w:cs="宋体"/>
          <w:color w:val="auto"/>
          <w:sz w:val="28"/>
          <w:szCs w:val="20"/>
          <w:lang w:val="en-US" w:eastAsia="zh-CN"/>
        </w:rPr>
        <w:t>0</w:t>
      </w:r>
      <w:r>
        <w:rPr>
          <w:rFonts w:hint="eastAsia" w:ascii="宋体" w:hAnsi="宋体" w:eastAsia="宋体" w:cs="宋体"/>
          <w:color w:val="auto"/>
          <w:sz w:val="28"/>
          <w:szCs w:val="20"/>
        </w:rPr>
        <w:t>0分前</w:t>
      </w:r>
      <w:r>
        <w:rPr>
          <w:rFonts w:hint="eastAsia" w:ascii="宋体" w:hAnsi="宋体" w:eastAsia="宋体" w:cs="宋体"/>
          <w:color w:val="auto"/>
          <w:sz w:val="28"/>
          <w:szCs w:val="20"/>
          <w:highlight w:val="none"/>
        </w:rPr>
        <w:t>（北京时间）</w:t>
      </w:r>
      <w:r>
        <w:rPr>
          <w:rFonts w:hint="eastAsia" w:ascii="宋体" w:hAnsi="宋体" w:eastAsia="宋体" w:cs="宋体"/>
          <w:color w:val="auto"/>
          <w:sz w:val="28"/>
          <w:szCs w:val="20"/>
        </w:rPr>
        <w:t>。</w:t>
      </w:r>
    </w:p>
    <w:p w14:paraId="5F792998">
      <w:pPr>
        <w:ind w:firstLine="560" w:firstLineChars="200"/>
        <w:jc w:val="left"/>
        <w:rPr>
          <w:rFonts w:hint="eastAsia" w:ascii="宋体" w:hAnsi="宋体" w:eastAsia="宋体" w:cs="宋体"/>
          <w:color w:val="auto"/>
          <w:sz w:val="28"/>
          <w:szCs w:val="20"/>
        </w:rPr>
      </w:pPr>
      <w:r>
        <w:rPr>
          <w:rFonts w:hint="eastAsia" w:ascii="宋体" w:hAnsi="宋体" w:eastAsia="宋体" w:cs="宋体"/>
          <w:color w:val="auto"/>
          <w:sz w:val="28"/>
          <w:szCs w:val="20"/>
        </w:rPr>
        <w:t>相关要求：领取人携带本人身份证原件及复印件、营业执照复印件、法定代表人授权委托书。（复印件加盖单位公章）</w:t>
      </w:r>
    </w:p>
    <w:p w14:paraId="2AB3D788">
      <w:pPr>
        <w:ind w:firstLine="560" w:firstLineChars="200"/>
        <w:jc w:val="left"/>
        <w:rPr>
          <w:rFonts w:hint="default" w:ascii="宋体" w:hAnsi="宋体" w:eastAsia="宋体" w:cs="宋体"/>
          <w:color w:val="auto"/>
          <w:sz w:val="28"/>
          <w:szCs w:val="20"/>
          <w:lang w:val="en-US"/>
        </w:rPr>
      </w:pPr>
      <w:r>
        <w:rPr>
          <w:rFonts w:hint="eastAsia" w:ascii="宋体" w:hAnsi="宋体" w:eastAsia="宋体" w:cs="宋体"/>
          <w:color w:val="auto"/>
          <w:sz w:val="28"/>
          <w:szCs w:val="20"/>
        </w:rPr>
        <w:t>联系人：</w:t>
      </w:r>
      <w:r>
        <w:rPr>
          <w:rFonts w:hint="eastAsia" w:ascii="宋体" w:hAnsi="宋体" w:eastAsia="宋体" w:cs="宋体"/>
          <w:color w:val="auto"/>
          <w:sz w:val="28"/>
          <w:szCs w:val="20"/>
          <w:highlight w:val="none"/>
          <w:lang w:val="en-US" w:eastAsia="zh-CN"/>
        </w:rPr>
        <w:t>李凯、秦岭</w:t>
      </w:r>
      <w:r>
        <w:rPr>
          <w:rFonts w:hint="eastAsia" w:ascii="宋体" w:hAnsi="宋体" w:eastAsia="宋体" w:cs="宋体"/>
          <w:color w:val="auto"/>
          <w:sz w:val="28"/>
          <w:szCs w:val="20"/>
          <w:highlight w:val="none"/>
          <w:lang w:eastAsia="zh-CN"/>
        </w:rPr>
        <w:t>；</w:t>
      </w:r>
      <w:r>
        <w:rPr>
          <w:rFonts w:hint="eastAsia" w:ascii="宋体" w:hAnsi="宋体" w:eastAsia="宋体" w:cs="宋体"/>
          <w:color w:val="auto"/>
          <w:sz w:val="28"/>
          <w:szCs w:val="20"/>
          <w:highlight w:val="none"/>
        </w:rPr>
        <w:t>联系电话：</w:t>
      </w:r>
      <w:r>
        <w:rPr>
          <w:rFonts w:hint="eastAsia" w:ascii="宋体" w:hAnsi="宋体" w:eastAsia="宋体" w:cs="宋体"/>
          <w:color w:val="auto"/>
          <w:sz w:val="28"/>
          <w:szCs w:val="20"/>
          <w:highlight w:val="none"/>
          <w:lang w:val="en-US" w:eastAsia="zh-CN"/>
        </w:rPr>
        <w:t>13811073406、18910316284</w:t>
      </w:r>
    </w:p>
    <w:p w14:paraId="52E2C7E2">
      <w:pPr>
        <w:numPr>
          <w:ilvl w:val="0"/>
          <w:numId w:val="0"/>
        </w:numPr>
        <w:ind w:firstLine="560" w:firstLineChars="200"/>
        <w:jc w:val="left"/>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四、</w:t>
      </w:r>
      <w:r>
        <w:rPr>
          <w:rFonts w:hint="eastAsia" w:ascii="宋体" w:hAnsi="宋体" w:eastAsia="宋体" w:cs="宋体"/>
          <w:color w:val="auto"/>
          <w:sz w:val="28"/>
          <w:szCs w:val="32"/>
        </w:rPr>
        <w:t>应答文件提交时间及地点</w:t>
      </w:r>
    </w:p>
    <w:p w14:paraId="1D5E83C5">
      <w:pPr>
        <w:ind w:left="365" w:leftChars="174" w:firstLine="0"/>
        <w:jc w:val="left"/>
        <w:rPr>
          <w:rFonts w:hint="eastAsia" w:ascii="宋体" w:hAnsi="宋体" w:eastAsia="宋体" w:cs="宋体"/>
          <w:bCs/>
          <w:color w:val="auto"/>
          <w:sz w:val="28"/>
          <w:szCs w:val="32"/>
        </w:rPr>
      </w:pPr>
      <w:r>
        <w:rPr>
          <w:rFonts w:hint="eastAsia" w:ascii="宋体" w:hAnsi="宋体" w:eastAsia="宋体" w:cs="宋体"/>
          <w:color w:val="auto"/>
          <w:sz w:val="28"/>
          <w:szCs w:val="32"/>
        </w:rPr>
        <w:t>提交应答文件截止时间：</w:t>
      </w:r>
      <w:r>
        <w:rPr>
          <w:rFonts w:hint="eastAsia" w:ascii="宋体" w:hAnsi="宋体" w:eastAsia="宋体" w:cs="宋体"/>
          <w:color w:val="auto"/>
          <w:sz w:val="28"/>
          <w:szCs w:val="20"/>
          <w:lang w:val="en-US" w:eastAsia="zh-CN"/>
        </w:rPr>
        <w:t>2025年5月</w:t>
      </w:r>
      <w:r>
        <w:rPr>
          <w:rFonts w:hint="eastAsia" w:ascii="宋体" w:hAnsi="宋体" w:eastAsia="宋体" w:cs="宋体"/>
          <w:color w:val="auto"/>
          <w:sz w:val="28"/>
          <w:szCs w:val="20"/>
          <w:highlight w:val="none"/>
          <w:lang w:val="en-US" w:eastAsia="zh-CN"/>
        </w:rPr>
        <w:t>28</w:t>
      </w:r>
      <w:r>
        <w:rPr>
          <w:rFonts w:hint="eastAsia" w:ascii="宋体" w:hAnsi="宋体" w:eastAsia="宋体" w:cs="宋体"/>
          <w:color w:val="auto"/>
          <w:sz w:val="28"/>
          <w:szCs w:val="20"/>
          <w:lang w:val="en-US" w:eastAsia="zh-CN"/>
        </w:rPr>
        <w:t xml:space="preserve">日18时00分（北京时间）。     </w:t>
      </w:r>
      <w:r>
        <w:rPr>
          <w:rFonts w:hint="eastAsia" w:ascii="宋体" w:hAnsi="宋体" w:eastAsia="宋体" w:cs="宋体"/>
          <w:color w:val="auto"/>
          <w:sz w:val="28"/>
          <w:szCs w:val="32"/>
        </w:rPr>
        <w:t>地点：北京市公安局</w:t>
      </w:r>
      <w:r>
        <w:rPr>
          <w:rFonts w:hint="eastAsia" w:ascii="宋体" w:hAnsi="宋体" w:eastAsia="宋体" w:cs="宋体"/>
          <w:color w:val="auto"/>
          <w:sz w:val="28"/>
          <w:szCs w:val="20"/>
          <w:lang w:eastAsia="zh-CN"/>
        </w:rPr>
        <w:t>法制总队</w:t>
      </w:r>
      <w:r>
        <w:rPr>
          <w:rFonts w:hint="eastAsia" w:ascii="宋体" w:hAnsi="宋体" w:eastAsia="宋体" w:cs="宋体"/>
          <w:bCs/>
          <w:color w:val="auto"/>
          <w:sz w:val="28"/>
          <w:szCs w:val="32"/>
        </w:rPr>
        <w:t>。</w:t>
      </w:r>
    </w:p>
    <w:p w14:paraId="7AEBF376">
      <w:pPr>
        <w:ind w:left="365" w:leftChars="174" w:firstLine="0"/>
        <w:jc w:val="left"/>
        <w:rPr>
          <w:rFonts w:hint="eastAsia" w:ascii="宋体" w:hAnsi="宋体" w:eastAsia="宋体" w:cs="宋体"/>
          <w:color w:val="auto"/>
          <w:sz w:val="28"/>
          <w:szCs w:val="32"/>
        </w:rPr>
      </w:pPr>
      <w:r>
        <w:rPr>
          <w:rFonts w:hint="eastAsia" w:ascii="宋体" w:hAnsi="宋体" w:eastAsia="宋体" w:cs="宋体"/>
          <w:color w:val="auto"/>
          <w:sz w:val="28"/>
          <w:szCs w:val="32"/>
        </w:rPr>
        <w:t>①逾期送达或不符合规定的应答文件恕不接受。</w:t>
      </w:r>
    </w:p>
    <w:p w14:paraId="3F911AC4">
      <w:pPr>
        <w:ind w:left="365" w:leftChars="174" w:firstLine="0"/>
        <w:jc w:val="left"/>
        <w:rPr>
          <w:rFonts w:hint="eastAsia" w:ascii="宋体" w:hAnsi="宋体" w:eastAsia="宋体" w:cs="宋体"/>
          <w:color w:val="auto"/>
          <w:sz w:val="28"/>
          <w:szCs w:val="32"/>
        </w:rPr>
      </w:pPr>
      <w:r>
        <w:rPr>
          <w:rFonts w:hint="eastAsia" w:ascii="宋体" w:hAnsi="宋体" w:eastAsia="宋体" w:cs="宋体"/>
          <w:color w:val="auto"/>
          <w:sz w:val="28"/>
          <w:szCs w:val="32"/>
        </w:rPr>
        <w:t>②文件送达时须供应商的法定代表人或其授权的代表递交应答文件并出席仪式，请携带有效身份证明。</w:t>
      </w:r>
    </w:p>
    <w:p w14:paraId="64556717">
      <w:pPr>
        <w:pStyle w:val="23"/>
        <w:numPr>
          <w:ilvl w:val="0"/>
          <w:numId w:val="0"/>
        </w:numPr>
        <w:spacing w:line="600" w:lineRule="exact"/>
        <w:rPr>
          <w:rFonts w:hint="eastAsia" w:eastAsia="宋体" w:cs="宋体"/>
          <w:color w:val="auto"/>
          <w:sz w:val="32"/>
          <w:szCs w:val="32"/>
        </w:rPr>
      </w:pPr>
    </w:p>
    <w:p w14:paraId="08630F88">
      <w:pPr>
        <w:pStyle w:val="23"/>
        <w:numPr>
          <w:ilvl w:val="0"/>
          <w:numId w:val="0"/>
        </w:numPr>
        <w:spacing w:line="600" w:lineRule="exact"/>
        <w:rPr>
          <w:rFonts w:hint="eastAsia" w:eastAsia="宋体" w:cs="宋体"/>
          <w:color w:val="auto"/>
          <w:sz w:val="32"/>
          <w:szCs w:val="32"/>
        </w:rPr>
      </w:pPr>
    </w:p>
    <w:p w14:paraId="045D137B">
      <w:pPr>
        <w:spacing w:line="540" w:lineRule="exact"/>
        <w:ind w:firstLine="0"/>
        <w:jc w:val="center"/>
        <w:rPr>
          <w:rFonts w:hint="eastAsia" w:ascii="宋体" w:hAnsi="宋体" w:eastAsia="宋体" w:cs="宋体"/>
          <w:bCs/>
          <w:color w:val="auto"/>
          <w:sz w:val="30"/>
          <w:szCs w:val="30"/>
        </w:rPr>
      </w:pPr>
    </w:p>
    <w:p w14:paraId="2A74FE5C">
      <w:pPr>
        <w:spacing w:line="540" w:lineRule="exact"/>
        <w:ind w:firstLine="0"/>
        <w:jc w:val="center"/>
        <w:rPr>
          <w:rFonts w:hint="eastAsia" w:ascii="宋体" w:hAnsi="宋体" w:eastAsia="宋体" w:cs="宋体"/>
          <w:bCs/>
          <w:color w:val="auto"/>
          <w:sz w:val="30"/>
          <w:szCs w:val="30"/>
        </w:rPr>
      </w:pPr>
    </w:p>
    <w:p w14:paraId="5D0C1E18">
      <w:pPr>
        <w:spacing w:line="540" w:lineRule="exact"/>
        <w:ind w:firstLine="0"/>
        <w:jc w:val="center"/>
        <w:outlineLvl w:val="0"/>
        <w:rPr>
          <w:rFonts w:hint="eastAsia" w:ascii="宋体" w:hAnsi="宋体" w:eastAsia="宋体" w:cs="宋体"/>
          <w:bCs/>
          <w:color w:val="auto"/>
          <w:sz w:val="30"/>
          <w:szCs w:val="30"/>
        </w:rPr>
      </w:pPr>
      <w:r>
        <w:rPr>
          <w:rFonts w:hint="eastAsia" w:ascii="宋体" w:hAnsi="宋体" w:eastAsia="宋体" w:cs="宋体"/>
          <w:bCs/>
          <w:color w:val="auto"/>
          <w:sz w:val="30"/>
          <w:szCs w:val="30"/>
        </w:rPr>
        <w:t>第二部分 供应商须知资料表</w:t>
      </w:r>
    </w:p>
    <w:p w14:paraId="1F36188E">
      <w:pPr>
        <w:spacing w:line="540" w:lineRule="exact"/>
        <w:ind w:firstLine="640" w:firstLineChars="200"/>
        <w:rPr>
          <w:rFonts w:hint="eastAsia" w:ascii="宋体" w:hAnsi="宋体" w:eastAsia="宋体" w:cs="宋体"/>
          <w:color w:val="auto"/>
          <w:sz w:val="32"/>
          <w:szCs w:val="32"/>
        </w:rPr>
      </w:pPr>
    </w:p>
    <w:p w14:paraId="59EE4BFC">
      <w:pPr>
        <w:pStyle w:val="22"/>
        <w:autoSpaceDE/>
        <w:autoSpaceDN/>
        <w:adjustRightInd/>
        <w:snapToGrid w:val="0"/>
        <w:spacing w:before="0" w:beforeLines="0" w:after="0" w:afterLines="0" w:line="600" w:lineRule="exact"/>
        <w:ind w:left="0" w:firstLine="548" w:firstLineChars="196"/>
        <w:jc w:val="left"/>
        <w:outlineLvl w:val="9"/>
        <w:rPr>
          <w:rFonts w:hint="eastAsia" w:ascii="宋体" w:hAnsi="宋体" w:eastAsia="宋体"/>
          <w:b w:val="0"/>
          <w:color w:val="auto"/>
          <w:szCs w:val="32"/>
        </w:rPr>
      </w:pPr>
      <w:bookmarkStart w:id="0" w:name="_Toc513626648"/>
      <w:r>
        <w:rPr>
          <w:rFonts w:hint="eastAsia" w:ascii="宋体" w:hAnsi="宋体" w:eastAsia="宋体"/>
          <w:b w:val="0"/>
          <w:color w:val="auto"/>
          <w:szCs w:val="32"/>
          <w:lang w:val="en-US" w:eastAsia="zh-CN"/>
        </w:rPr>
        <w:t>遴选</w:t>
      </w:r>
      <w:r>
        <w:rPr>
          <w:rFonts w:hint="eastAsia" w:ascii="宋体" w:hAnsi="宋体" w:eastAsia="宋体"/>
          <w:b w:val="0"/>
          <w:color w:val="auto"/>
          <w:szCs w:val="32"/>
        </w:rPr>
        <w:t>文件中所有带*条款均应按要求提供。</w:t>
      </w:r>
      <w:bookmarkEnd w:id="0"/>
    </w:p>
    <w:p w14:paraId="49735427">
      <w:pPr>
        <w:pStyle w:val="22"/>
        <w:autoSpaceDE/>
        <w:autoSpaceDN/>
        <w:adjustRightInd/>
        <w:snapToGrid w:val="0"/>
        <w:spacing w:before="0" w:beforeLines="0" w:after="0" w:afterLines="0" w:line="600" w:lineRule="exact"/>
        <w:ind w:left="0" w:firstLine="627" w:firstLineChars="196"/>
        <w:jc w:val="left"/>
        <w:outlineLvl w:val="9"/>
        <w:rPr>
          <w:rFonts w:hint="eastAsia" w:ascii="宋体" w:hAnsi="宋体" w:eastAsia="宋体"/>
          <w:b w:val="0"/>
          <w:color w:val="auto"/>
          <w:sz w:val="32"/>
          <w:szCs w:val="32"/>
        </w:rPr>
      </w:pPr>
    </w:p>
    <w:tbl>
      <w:tblPr>
        <w:tblStyle w:val="14"/>
        <w:tblW w:w="9015" w:type="dxa"/>
        <w:tblInd w:w="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3"/>
        <w:gridCol w:w="1573"/>
        <w:gridCol w:w="3443"/>
        <w:gridCol w:w="3246"/>
      </w:tblGrid>
      <w:tr w14:paraId="5976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753" w:type="dxa"/>
            <w:noWrap w:val="0"/>
            <w:vAlign w:val="center"/>
          </w:tcPr>
          <w:p w14:paraId="7DD1D457">
            <w:pPr>
              <w:pStyle w:val="10"/>
              <w:keepNext w:val="0"/>
              <w:keepLines w:val="0"/>
              <w:suppressLineNumbers w:val="0"/>
              <w:kinsoku w:val="0"/>
              <w:overflowPunct w:val="0"/>
              <w:autoSpaceDE w:val="0"/>
              <w:autoSpaceDN w:val="0"/>
              <w:spacing w:before="0" w:beforeAutospacing="0" w:after="0" w:afterAutospacing="0" w:line="320" w:lineRule="exact"/>
              <w:ind w:left="0" w:right="0"/>
              <w:jc w:val="center"/>
              <w:rPr>
                <w:rFonts w:hint="eastAsia" w:hAnsi="宋体" w:cs="宋体"/>
                <w:color w:val="auto"/>
                <w:kern w:val="0"/>
                <w:sz w:val="24"/>
              </w:rPr>
            </w:pPr>
            <w:r>
              <w:rPr>
                <w:rFonts w:hint="eastAsia" w:hAnsi="宋体" w:cs="宋体"/>
                <w:color w:val="auto"/>
                <w:kern w:val="0"/>
                <w:sz w:val="24"/>
              </w:rPr>
              <w:t>序号</w:t>
            </w:r>
          </w:p>
        </w:tc>
        <w:tc>
          <w:tcPr>
            <w:tcW w:w="1573" w:type="dxa"/>
            <w:noWrap w:val="0"/>
            <w:vAlign w:val="center"/>
          </w:tcPr>
          <w:p w14:paraId="71863258">
            <w:pPr>
              <w:pStyle w:val="10"/>
              <w:keepNext w:val="0"/>
              <w:keepLines w:val="0"/>
              <w:suppressLineNumbers w:val="0"/>
              <w:kinsoku w:val="0"/>
              <w:overflowPunct w:val="0"/>
              <w:autoSpaceDE w:val="0"/>
              <w:autoSpaceDN w:val="0"/>
              <w:spacing w:before="0" w:beforeAutospacing="0" w:after="0" w:afterAutospacing="0" w:line="320" w:lineRule="exact"/>
              <w:ind w:left="0" w:right="0"/>
              <w:jc w:val="center"/>
              <w:rPr>
                <w:rFonts w:hint="eastAsia" w:hAnsi="宋体" w:cs="宋体"/>
                <w:color w:val="auto"/>
                <w:kern w:val="0"/>
                <w:sz w:val="24"/>
              </w:rPr>
            </w:pPr>
            <w:r>
              <w:rPr>
                <w:rFonts w:hint="eastAsia" w:hAnsi="宋体" w:cs="宋体"/>
                <w:color w:val="auto"/>
                <w:kern w:val="0"/>
                <w:sz w:val="24"/>
              </w:rPr>
              <w:t>项  目</w:t>
            </w:r>
          </w:p>
        </w:tc>
        <w:tc>
          <w:tcPr>
            <w:tcW w:w="3443" w:type="dxa"/>
            <w:noWrap w:val="0"/>
            <w:vAlign w:val="center"/>
          </w:tcPr>
          <w:p w14:paraId="24DC9AAE">
            <w:pPr>
              <w:pStyle w:val="10"/>
              <w:keepNext w:val="0"/>
              <w:keepLines w:val="0"/>
              <w:suppressLineNumbers w:val="0"/>
              <w:kinsoku w:val="0"/>
              <w:overflowPunct w:val="0"/>
              <w:autoSpaceDE w:val="0"/>
              <w:autoSpaceDN w:val="0"/>
              <w:adjustRightInd w:val="0"/>
              <w:snapToGrid w:val="0"/>
              <w:spacing w:before="0" w:beforeAutospacing="0" w:after="0" w:afterAutospacing="0" w:line="320" w:lineRule="exact"/>
              <w:ind w:left="0" w:right="0"/>
              <w:jc w:val="center"/>
              <w:rPr>
                <w:rFonts w:hint="eastAsia" w:hAnsi="宋体" w:cs="宋体"/>
                <w:bCs/>
                <w:color w:val="auto"/>
                <w:sz w:val="24"/>
              </w:rPr>
            </w:pPr>
            <w:r>
              <w:rPr>
                <w:rFonts w:hint="eastAsia" w:hAnsi="宋体" w:cs="宋体"/>
                <w:bCs/>
                <w:color w:val="auto"/>
                <w:sz w:val="24"/>
              </w:rPr>
              <w:t>内  容</w:t>
            </w:r>
          </w:p>
        </w:tc>
        <w:tc>
          <w:tcPr>
            <w:tcW w:w="3246" w:type="dxa"/>
            <w:noWrap w:val="0"/>
            <w:vAlign w:val="center"/>
          </w:tcPr>
          <w:p w14:paraId="18065AC8">
            <w:pPr>
              <w:pStyle w:val="10"/>
              <w:keepNext w:val="0"/>
              <w:keepLines w:val="0"/>
              <w:suppressLineNumbers w:val="0"/>
              <w:kinsoku w:val="0"/>
              <w:overflowPunct w:val="0"/>
              <w:autoSpaceDE w:val="0"/>
              <w:autoSpaceDN w:val="0"/>
              <w:adjustRightInd w:val="0"/>
              <w:snapToGrid w:val="0"/>
              <w:spacing w:before="0" w:beforeAutospacing="0" w:after="0" w:afterAutospacing="0" w:line="320" w:lineRule="exact"/>
              <w:ind w:left="0" w:right="0"/>
              <w:jc w:val="center"/>
              <w:rPr>
                <w:rFonts w:hint="eastAsia" w:hAnsi="宋体" w:cs="宋体"/>
                <w:bCs/>
                <w:color w:val="auto"/>
                <w:kern w:val="0"/>
                <w:sz w:val="24"/>
              </w:rPr>
            </w:pPr>
            <w:r>
              <w:rPr>
                <w:rFonts w:hint="eastAsia" w:hAnsi="宋体" w:cs="宋体"/>
                <w:bCs/>
                <w:color w:val="auto"/>
                <w:kern w:val="0"/>
                <w:sz w:val="24"/>
              </w:rPr>
              <w:t>说明与要求</w:t>
            </w:r>
          </w:p>
        </w:tc>
      </w:tr>
      <w:tr w14:paraId="16C3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753" w:type="dxa"/>
            <w:noWrap w:val="0"/>
            <w:vAlign w:val="center"/>
          </w:tcPr>
          <w:p w14:paraId="2B10E20B">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1</w:t>
            </w:r>
          </w:p>
        </w:tc>
        <w:tc>
          <w:tcPr>
            <w:tcW w:w="1573" w:type="dxa"/>
            <w:noWrap w:val="0"/>
            <w:vAlign w:val="center"/>
          </w:tcPr>
          <w:p w14:paraId="50801496">
            <w:pPr>
              <w:pStyle w:val="24"/>
              <w:keepNext w:val="0"/>
              <w:keepLines w:val="0"/>
              <w:numPr>
                <w:ilvl w:val="0"/>
                <w:numId w:val="0"/>
              </w:numPr>
              <w:suppressLineNumbers w:val="0"/>
              <w:kinsoku w:val="0"/>
              <w:overflowPunct w:val="0"/>
              <w:autoSpaceDE w:val="0"/>
              <w:autoSpaceDN w:val="0"/>
              <w:snapToGrid w:val="0"/>
              <w:spacing w:before="0" w:beforeLines="0" w:beforeAutospacing="0" w:after="0" w:afterLines="0" w:afterAutospacing="0" w:line="320" w:lineRule="exact"/>
              <w:ind w:left="0" w:right="0"/>
              <w:jc w:val="center"/>
              <w:rPr>
                <w:rFonts w:hint="eastAsia" w:ascii="宋体" w:hAnsi="宋体" w:eastAsia="宋体"/>
                <w:b w:val="0"/>
                <w:color w:val="auto"/>
                <w:sz w:val="24"/>
                <w:szCs w:val="21"/>
              </w:rPr>
            </w:pPr>
            <w:r>
              <w:rPr>
                <w:rFonts w:hint="eastAsia" w:ascii="宋体" w:hAnsi="宋体" w:eastAsia="宋体"/>
                <w:b w:val="0"/>
                <w:color w:val="auto"/>
                <w:sz w:val="24"/>
                <w:szCs w:val="21"/>
              </w:rPr>
              <w:t>采购人名称</w:t>
            </w:r>
          </w:p>
        </w:tc>
        <w:tc>
          <w:tcPr>
            <w:tcW w:w="3443" w:type="dxa"/>
            <w:noWrap w:val="0"/>
            <w:vAlign w:val="center"/>
          </w:tcPr>
          <w:p w14:paraId="68AB6A3A">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i/>
                <w:color w:val="auto"/>
                <w:sz w:val="24"/>
                <w:szCs w:val="21"/>
                <w:lang w:eastAsia="zh-CN"/>
              </w:rPr>
            </w:pPr>
            <w:r>
              <w:rPr>
                <w:rFonts w:hint="eastAsia" w:ascii="宋体" w:hAnsi="宋体" w:eastAsia="宋体" w:cs="宋体"/>
                <w:color w:val="auto"/>
                <w:kern w:val="0"/>
                <w:sz w:val="24"/>
                <w:szCs w:val="21"/>
                <w:lang w:val="en-US" w:eastAsia="zh-CN" w:bidi="ar-SA"/>
              </w:rPr>
              <w:t>北京市公安局法制总队</w:t>
            </w:r>
          </w:p>
        </w:tc>
        <w:tc>
          <w:tcPr>
            <w:tcW w:w="3246" w:type="dxa"/>
            <w:noWrap w:val="0"/>
            <w:vAlign w:val="center"/>
          </w:tcPr>
          <w:p w14:paraId="3852304C">
            <w:pPr>
              <w:pStyle w:val="10"/>
              <w:keepNext w:val="0"/>
              <w:keepLines w:val="0"/>
              <w:suppressLineNumbers w:val="0"/>
              <w:kinsoku w:val="0"/>
              <w:overflowPunct w:val="0"/>
              <w:autoSpaceDE w:val="0"/>
              <w:autoSpaceDN w:val="0"/>
              <w:adjustRightInd w:val="0"/>
              <w:snapToGrid w:val="0"/>
              <w:spacing w:before="0" w:beforeAutospacing="0" w:after="0" w:afterAutospacing="0" w:line="320" w:lineRule="exact"/>
              <w:ind w:left="0" w:right="0"/>
              <w:jc w:val="center"/>
              <w:rPr>
                <w:rFonts w:hint="default" w:hAnsi="宋体" w:eastAsia="宋体" w:cs="宋体"/>
                <w:bCs/>
                <w:color w:val="auto"/>
                <w:kern w:val="0"/>
                <w:sz w:val="24"/>
                <w:lang w:val="en-US" w:eastAsia="zh-CN"/>
              </w:rPr>
            </w:pPr>
            <w:r>
              <w:rPr>
                <w:rFonts w:hint="eastAsia" w:hAnsi="宋体" w:cs="宋体"/>
                <w:bCs/>
                <w:color w:val="auto"/>
                <w:kern w:val="0"/>
                <w:sz w:val="24"/>
                <w:lang w:val="en-US" w:eastAsia="zh-CN"/>
              </w:rPr>
              <w:t>无</w:t>
            </w:r>
          </w:p>
        </w:tc>
      </w:tr>
      <w:tr w14:paraId="4E26E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53" w:type="dxa"/>
            <w:noWrap w:val="0"/>
            <w:vAlign w:val="center"/>
          </w:tcPr>
          <w:p w14:paraId="4657EDA6">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2</w:t>
            </w:r>
          </w:p>
        </w:tc>
        <w:tc>
          <w:tcPr>
            <w:tcW w:w="1573" w:type="dxa"/>
            <w:noWrap w:val="0"/>
            <w:vAlign w:val="center"/>
          </w:tcPr>
          <w:p w14:paraId="226DAE99">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color w:val="auto"/>
                <w:kern w:val="0"/>
                <w:sz w:val="24"/>
                <w:szCs w:val="21"/>
              </w:rPr>
            </w:pPr>
            <w:r>
              <w:rPr>
                <w:rFonts w:hint="eastAsia" w:ascii="宋体" w:hAnsi="宋体" w:eastAsia="宋体" w:cs="宋体"/>
                <w:color w:val="auto"/>
                <w:kern w:val="0"/>
                <w:sz w:val="24"/>
                <w:szCs w:val="21"/>
              </w:rPr>
              <w:t>预算金额</w:t>
            </w:r>
          </w:p>
        </w:tc>
        <w:tc>
          <w:tcPr>
            <w:tcW w:w="3443" w:type="dxa"/>
            <w:noWrap w:val="0"/>
            <w:vAlign w:val="center"/>
          </w:tcPr>
          <w:p w14:paraId="18243DB3">
            <w:pPr>
              <w:keepNext w:val="0"/>
              <w:keepLines w:val="0"/>
              <w:suppressLineNumbers w:val="0"/>
              <w:kinsoku w:val="0"/>
              <w:overflowPunct w:val="0"/>
              <w:autoSpaceDE w:val="0"/>
              <w:autoSpaceDN w:val="0"/>
              <w:snapToGrid w:val="0"/>
              <w:spacing w:before="0" w:beforeAutospacing="0" w:after="0" w:afterAutospacing="0" w:line="320" w:lineRule="exact"/>
              <w:ind w:left="0" w:leftChars="0" w:right="0" w:firstLine="0" w:firstLineChars="0"/>
              <w:jc w:val="center"/>
              <w:rPr>
                <w:rFonts w:hint="eastAsia" w:ascii="宋体" w:hAnsi="宋体" w:eastAsia="宋体" w:cs="宋体"/>
                <w:color w:val="auto"/>
                <w:kern w:val="0"/>
                <w:sz w:val="24"/>
                <w:szCs w:val="21"/>
              </w:rPr>
            </w:pPr>
            <w:bookmarkStart w:id="39" w:name="_GoBack"/>
            <w:r>
              <w:rPr>
                <w:rFonts w:hint="eastAsia" w:ascii="宋体" w:hAnsi="宋体" w:eastAsia="宋体" w:cs="宋体"/>
                <w:color w:val="auto"/>
                <w:kern w:val="0"/>
                <w:sz w:val="24"/>
                <w:szCs w:val="21"/>
                <w:highlight w:val="none"/>
                <w:lang w:val="en-US" w:eastAsia="zh-CN"/>
              </w:rPr>
              <w:t>19.44455</w:t>
            </w:r>
            <w:bookmarkEnd w:id="39"/>
            <w:r>
              <w:rPr>
                <w:rFonts w:hint="eastAsia" w:ascii="宋体" w:hAnsi="宋体" w:eastAsia="宋体" w:cs="宋体"/>
                <w:color w:val="auto"/>
                <w:kern w:val="0"/>
                <w:sz w:val="24"/>
                <w:szCs w:val="21"/>
                <w:highlight w:val="none"/>
              </w:rPr>
              <w:t>万元</w:t>
            </w:r>
          </w:p>
        </w:tc>
        <w:tc>
          <w:tcPr>
            <w:tcW w:w="3246" w:type="dxa"/>
            <w:noWrap w:val="0"/>
            <w:vAlign w:val="center"/>
          </w:tcPr>
          <w:p w14:paraId="5F60B097">
            <w:pPr>
              <w:pStyle w:val="10"/>
              <w:keepNext w:val="0"/>
              <w:keepLines w:val="0"/>
              <w:suppressLineNumbers w:val="0"/>
              <w:kinsoku w:val="0"/>
              <w:overflowPunct w:val="0"/>
              <w:autoSpaceDE w:val="0"/>
              <w:autoSpaceDN w:val="0"/>
              <w:adjustRightInd w:val="0"/>
              <w:snapToGrid w:val="0"/>
              <w:spacing w:before="0" w:beforeAutospacing="0" w:after="0" w:afterAutospacing="0" w:line="320" w:lineRule="exact"/>
              <w:ind w:left="0" w:right="0"/>
              <w:jc w:val="center"/>
              <w:rPr>
                <w:rFonts w:hint="eastAsia" w:hAnsi="宋体" w:cs="宋体"/>
                <w:bCs/>
                <w:color w:val="auto"/>
                <w:kern w:val="0"/>
                <w:sz w:val="24"/>
              </w:rPr>
            </w:pPr>
            <w:r>
              <w:rPr>
                <w:rFonts w:hint="eastAsia" w:hAnsi="宋体" w:cs="宋体"/>
                <w:bCs/>
                <w:color w:val="auto"/>
                <w:kern w:val="0"/>
                <w:sz w:val="24"/>
                <w:lang w:val="en-US" w:eastAsia="zh-CN"/>
              </w:rPr>
              <w:t>无</w:t>
            </w:r>
          </w:p>
        </w:tc>
      </w:tr>
      <w:tr w14:paraId="7DDB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vMerge w:val="restart"/>
            <w:noWrap w:val="0"/>
            <w:vAlign w:val="center"/>
          </w:tcPr>
          <w:p w14:paraId="1D7C5C11">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3</w:t>
            </w:r>
          </w:p>
        </w:tc>
        <w:tc>
          <w:tcPr>
            <w:tcW w:w="1573" w:type="dxa"/>
            <w:vMerge w:val="restart"/>
            <w:noWrap w:val="0"/>
            <w:vAlign w:val="center"/>
          </w:tcPr>
          <w:p w14:paraId="11B55684">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kern w:val="0"/>
                <w:sz w:val="24"/>
                <w:szCs w:val="21"/>
              </w:rPr>
              <w:t>递交文件时应递交及出示的材料</w:t>
            </w:r>
          </w:p>
        </w:tc>
        <w:tc>
          <w:tcPr>
            <w:tcW w:w="3443" w:type="dxa"/>
            <w:noWrap w:val="0"/>
            <w:vAlign w:val="center"/>
          </w:tcPr>
          <w:p w14:paraId="7B181CAA">
            <w:pPr>
              <w:pStyle w:val="10"/>
              <w:keepNext w:val="0"/>
              <w:keepLines w:val="0"/>
              <w:numPr>
                <w:ilvl w:val="0"/>
                <w:numId w:val="0"/>
              </w:numPr>
              <w:suppressLineNumbers w:val="0"/>
              <w:kinsoku w:val="0"/>
              <w:overflowPunct w:val="0"/>
              <w:autoSpaceDE w:val="0"/>
              <w:autoSpaceDN w:val="0"/>
              <w:spacing w:before="0" w:beforeAutospacing="0" w:after="0" w:afterAutospacing="0" w:line="320" w:lineRule="exact"/>
              <w:ind w:left="0" w:leftChars="0" w:right="0"/>
              <w:jc w:val="center"/>
              <w:rPr>
                <w:rFonts w:hint="default" w:hAnsi="宋体" w:eastAsia="宋体" w:cs="宋体"/>
                <w:color w:val="auto"/>
                <w:sz w:val="24"/>
                <w:lang w:val="en-US" w:eastAsia="zh-CN"/>
              </w:rPr>
            </w:pPr>
            <w:r>
              <w:rPr>
                <w:rFonts w:hint="eastAsia" w:hAnsi="宋体" w:cs="宋体"/>
                <w:color w:val="auto"/>
                <w:kern w:val="0"/>
                <w:sz w:val="24"/>
                <w:lang w:val="en-US" w:eastAsia="zh-CN"/>
              </w:rPr>
              <w:t>1.</w:t>
            </w:r>
            <w:r>
              <w:rPr>
                <w:rFonts w:hint="eastAsia" w:hAnsi="宋体" w:cs="宋体"/>
                <w:color w:val="auto"/>
                <w:kern w:val="0"/>
                <w:sz w:val="24"/>
              </w:rPr>
              <w:t>应答文件正本1</w:t>
            </w:r>
            <w:r>
              <w:rPr>
                <w:rFonts w:hint="eastAsia" w:hAnsi="宋体" w:cs="宋体"/>
                <w:color w:val="auto"/>
                <w:kern w:val="0"/>
                <w:sz w:val="24"/>
                <w:lang w:val="en-US" w:eastAsia="zh-CN"/>
              </w:rPr>
              <w:t>份、副本2份</w:t>
            </w:r>
          </w:p>
        </w:tc>
        <w:tc>
          <w:tcPr>
            <w:tcW w:w="3246" w:type="dxa"/>
            <w:noWrap w:val="0"/>
            <w:vAlign w:val="center"/>
          </w:tcPr>
          <w:p w14:paraId="3043BB29">
            <w:pPr>
              <w:pStyle w:val="10"/>
              <w:keepNext w:val="0"/>
              <w:keepLines w:val="0"/>
              <w:suppressLineNumbers w:val="0"/>
              <w:kinsoku w:val="0"/>
              <w:overflowPunct w:val="0"/>
              <w:autoSpaceDE w:val="0"/>
              <w:autoSpaceDN w:val="0"/>
              <w:spacing w:before="0" w:beforeAutospacing="0" w:after="0" w:afterAutospacing="0" w:line="320" w:lineRule="exact"/>
              <w:ind w:left="0" w:right="0"/>
              <w:jc w:val="center"/>
              <w:rPr>
                <w:rFonts w:hint="eastAsia" w:hAnsi="宋体" w:cs="宋体"/>
                <w:color w:val="auto"/>
                <w:sz w:val="24"/>
              </w:rPr>
            </w:pPr>
            <w:r>
              <w:rPr>
                <w:rFonts w:hint="eastAsia" w:hAnsi="宋体" w:cs="宋体"/>
                <w:color w:val="auto"/>
                <w:kern w:val="0"/>
                <w:sz w:val="24"/>
              </w:rPr>
              <w:t>未提交应答文件正本的，其应答将被拒绝或作无效应答处理。</w:t>
            </w:r>
          </w:p>
        </w:tc>
      </w:tr>
      <w:tr w14:paraId="2C76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vMerge w:val="continue"/>
            <w:noWrap w:val="0"/>
            <w:vAlign w:val="center"/>
          </w:tcPr>
          <w:p w14:paraId="25F0BD11">
            <w:pPr>
              <w:keepNext w:val="0"/>
              <w:keepLines w:val="0"/>
              <w:suppressLineNumbers w:val="0"/>
              <w:spacing w:before="0" w:beforeAutospacing="0" w:after="0" w:afterAutospacing="0"/>
              <w:ind w:left="0" w:right="0" w:firstLine="624"/>
              <w:jc w:val="center"/>
              <w:rPr>
                <w:rFonts w:hint="eastAsia" w:ascii="宋体" w:hAnsi="宋体" w:eastAsia="宋体" w:cs="宋体"/>
                <w:color w:val="auto"/>
                <w:sz w:val="24"/>
                <w:szCs w:val="21"/>
              </w:rPr>
            </w:pPr>
          </w:p>
        </w:tc>
        <w:tc>
          <w:tcPr>
            <w:tcW w:w="1573" w:type="dxa"/>
            <w:vMerge w:val="continue"/>
            <w:noWrap w:val="0"/>
            <w:vAlign w:val="center"/>
          </w:tcPr>
          <w:p w14:paraId="7127D694">
            <w:pPr>
              <w:keepNext w:val="0"/>
              <w:keepLines w:val="0"/>
              <w:suppressLineNumbers w:val="0"/>
              <w:spacing w:before="0" w:beforeAutospacing="0" w:after="0" w:afterAutospacing="0"/>
              <w:ind w:left="0" w:right="0" w:firstLine="624"/>
              <w:jc w:val="center"/>
              <w:rPr>
                <w:rFonts w:hint="eastAsia" w:ascii="宋体" w:hAnsi="宋体" w:eastAsia="宋体" w:cs="宋体"/>
                <w:color w:val="auto"/>
                <w:sz w:val="24"/>
                <w:szCs w:val="21"/>
              </w:rPr>
            </w:pPr>
          </w:p>
        </w:tc>
        <w:tc>
          <w:tcPr>
            <w:tcW w:w="3443" w:type="dxa"/>
            <w:noWrap w:val="0"/>
            <w:vAlign w:val="center"/>
          </w:tcPr>
          <w:p w14:paraId="0F8C2D24">
            <w:pPr>
              <w:pStyle w:val="10"/>
              <w:keepNext w:val="0"/>
              <w:keepLines w:val="0"/>
              <w:numPr>
                <w:ilvl w:val="0"/>
                <w:numId w:val="0"/>
              </w:numPr>
              <w:suppressLineNumbers w:val="0"/>
              <w:kinsoku w:val="0"/>
              <w:overflowPunct w:val="0"/>
              <w:autoSpaceDE w:val="0"/>
              <w:autoSpaceDN w:val="0"/>
              <w:spacing w:before="0" w:beforeAutospacing="0" w:after="0" w:afterAutospacing="0" w:line="320" w:lineRule="exact"/>
              <w:ind w:left="0" w:leftChars="0" w:right="0"/>
              <w:jc w:val="center"/>
              <w:rPr>
                <w:rFonts w:hint="eastAsia" w:hAnsi="宋体" w:cs="宋体"/>
                <w:color w:val="auto"/>
                <w:sz w:val="24"/>
              </w:rPr>
            </w:pPr>
            <w:r>
              <w:rPr>
                <w:rFonts w:hint="eastAsia" w:hAnsi="宋体" w:cs="宋体"/>
                <w:color w:val="auto"/>
                <w:kern w:val="0"/>
                <w:sz w:val="24"/>
                <w:lang w:val="en-US" w:eastAsia="zh-CN"/>
              </w:rPr>
              <w:t>2.</w:t>
            </w:r>
            <w:r>
              <w:rPr>
                <w:rFonts w:hint="eastAsia" w:hAnsi="宋体" w:cs="宋体"/>
                <w:color w:val="auto"/>
                <w:kern w:val="0"/>
                <w:sz w:val="24"/>
              </w:rPr>
              <w:t>法人或其授权的代表人的有效身份证明证件</w:t>
            </w:r>
          </w:p>
        </w:tc>
        <w:tc>
          <w:tcPr>
            <w:tcW w:w="3246" w:type="dxa"/>
            <w:noWrap w:val="0"/>
            <w:vAlign w:val="center"/>
          </w:tcPr>
          <w:p w14:paraId="39F6E23C">
            <w:pPr>
              <w:pStyle w:val="10"/>
              <w:keepNext w:val="0"/>
              <w:keepLines w:val="0"/>
              <w:suppressLineNumbers w:val="0"/>
              <w:kinsoku w:val="0"/>
              <w:overflowPunct w:val="0"/>
              <w:autoSpaceDE w:val="0"/>
              <w:autoSpaceDN w:val="0"/>
              <w:spacing w:before="0" w:beforeAutospacing="0" w:after="0" w:afterAutospacing="0" w:line="320" w:lineRule="exact"/>
              <w:ind w:left="0" w:right="0"/>
              <w:jc w:val="center"/>
              <w:rPr>
                <w:rFonts w:hint="eastAsia" w:hAnsi="宋体" w:cs="宋体"/>
                <w:color w:val="auto"/>
                <w:sz w:val="24"/>
              </w:rPr>
            </w:pPr>
            <w:r>
              <w:rPr>
                <w:rFonts w:hint="eastAsia" w:hAnsi="宋体" w:cs="宋体"/>
                <w:color w:val="auto"/>
                <w:kern w:val="0"/>
                <w:sz w:val="24"/>
              </w:rPr>
              <w:t>出示身份证或驾驶证或护照等证件原件。</w:t>
            </w:r>
          </w:p>
        </w:tc>
      </w:tr>
      <w:tr w14:paraId="2FAD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noWrap w:val="0"/>
            <w:vAlign w:val="center"/>
          </w:tcPr>
          <w:p w14:paraId="042F770A">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4</w:t>
            </w:r>
          </w:p>
        </w:tc>
        <w:tc>
          <w:tcPr>
            <w:tcW w:w="1573" w:type="dxa"/>
            <w:noWrap w:val="0"/>
            <w:vAlign w:val="center"/>
          </w:tcPr>
          <w:p w14:paraId="0DF785B6">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color w:val="auto"/>
                <w:kern w:val="0"/>
                <w:sz w:val="24"/>
                <w:szCs w:val="21"/>
              </w:rPr>
              <w:t>供应商应递交的资格证明文件</w:t>
            </w:r>
          </w:p>
        </w:tc>
        <w:tc>
          <w:tcPr>
            <w:tcW w:w="3443" w:type="dxa"/>
            <w:noWrap w:val="0"/>
            <w:vAlign w:val="center"/>
          </w:tcPr>
          <w:p w14:paraId="6CC5BB53">
            <w:pPr>
              <w:pStyle w:val="10"/>
              <w:keepNext w:val="0"/>
              <w:keepLines w:val="0"/>
              <w:numPr>
                <w:ilvl w:val="0"/>
                <w:numId w:val="0"/>
              </w:numPr>
              <w:suppressLineNumbers w:val="0"/>
              <w:kinsoku w:val="0"/>
              <w:overflowPunct w:val="0"/>
              <w:autoSpaceDE w:val="0"/>
              <w:autoSpaceDN w:val="0"/>
              <w:spacing w:before="0" w:beforeAutospacing="0" w:after="0" w:afterAutospacing="0" w:line="320" w:lineRule="exact"/>
              <w:ind w:left="0" w:leftChars="0" w:right="0"/>
              <w:jc w:val="center"/>
              <w:rPr>
                <w:rFonts w:hint="eastAsia" w:hAnsi="宋体" w:cs="宋体"/>
                <w:bCs/>
                <w:color w:val="auto"/>
                <w:kern w:val="0"/>
                <w:sz w:val="24"/>
              </w:rPr>
            </w:pPr>
            <w:r>
              <w:rPr>
                <w:rFonts w:hint="eastAsia" w:hAnsi="宋体" w:cs="宋体"/>
                <w:color w:val="auto"/>
                <w:kern w:val="0"/>
                <w:sz w:val="24"/>
              </w:rPr>
              <w:t>*营业执照或事业单位法人证书等</w:t>
            </w:r>
          </w:p>
        </w:tc>
        <w:tc>
          <w:tcPr>
            <w:tcW w:w="3246" w:type="dxa"/>
            <w:noWrap w:val="0"/>
            <w:vAlign w:val="center"/>
          </w:tcPr>
          <w:p w14:paraId="1150CD64">
            <w:pPr>
              <w:pStyle w:val="10"/>
              <w:keepNext w:val="0"/>
              <w:keepLines w:val="0"/>
              <w:suppressLineNumbers w:val="0"/>
              <w:kinsoku w:val="0"/>
              <w:overflowPunct w:val="0"/>
              <w:autoSpaceDE w:val="0"/>
              <w:autoSpaceDN w:val="0"/>
              <w:spacing w:before="0" w:beforeAutospacing="0" w:after="0" w:afterAutospacing="0" w:line="320" w:lineRule="exact"/>
              <w:ind w:left="0" w:right="0"/>
              <w:jc w:val="center"/>
              <w:rPr>
                <w:rFonts w:hint="eastAsia" w:hAnsi="宋体" w:eastAsia="宋体" w:cs="宋体"/>
                <w:bCs/>
                <w:color w:val="auto"/>
                <w:kern w:val="0"/>
                <w:sz w:val="24"/>
                <w:lang w:val="en-US" w:eastAsia="zh-CN"/>
              </w:rPr>
            </w:pPr>
            <w:r>
              <w:rPr>
                <w:rFonts w:hint="eastAsia" w:hAnsi="宋体" w:cs="宋体"/>
                <w:bCs/>
                <w:color w:val="auto"/>
                <w:kern w:val="0"/>
                <w:sz w:val="24"/>
                <w:lang w:val="en-US" w:eastAsia="zh-CN"/>
              </w:rPr>
              <w:t>复印件</w:t>
            </w:r>
          </w:p>
        </w:tc>
      </w:tr>
      <w:tr w14:paraId="2829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753" w:type="dxa"/>
            <w:vMerge w:val="restart"/>
            <w:noWrap w:val="0"/>
            <w:vAlign w:val="center"/>
          </w:tcPr>
          <w:p w14:paraId="2219B364">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5</w:t>
            </w:r>
          </w:p>
        </w:tc>
        <w:tc>
          <w:tcPr>
            <w:tcW w:w="1573" w:type="dxa"/>
            <w:vMerge w:val="restart"/>
            <w:noWrap w:val="0"/>
            <w:vAlign w:val="center"/>
          </w:tcPr>
          <w:p w14:paraId="2385460A">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color w:val="auto"/>
                <w:sz w:val="24"/>
                <w:szCs w:val="21"/>
              </w:rPr>
            </w:pPr>
            <w:r>
              <w:rPr>
                <w:rFonts w:hint="eastAsia" w:ascii="宋体" w:hAnsi="宋体" w:eastAsia="宋体" w:cs="宋体"/>
                <w:bCs/>
                <w:color w:val="auto"/>
                <w:sz w:val="24"/>
                <w:szCs w:val="21"/>
              </w:rPr>
              <w:t>供应商应递交的应答文件</w:t>
            </w:r>
          </w:p>
        </w:tc>
        <w:tc>
          <w:tcPr>
            <w:tcW w:w="3443" w:type="dxa"/>
            <w:noWrap w:val="0"/>
            <w:vAlign w:val="center"/>
          </w:tcPr>
          <w:p w14:paraId="78890406">
            <w:pPr>
              <w:pStyle w:val="10"/>
              <w:keepNext w:val="0"/>
              <w:keepLines w:val="0"/>
              <w:numPr>
                <w:ilvl w:val="0"/>
                <w:numId w:val="0"/>
              </w:numPr>
              <w:suppressLineNumbers w:val="0"/>
              <w:kinsoku w:val="0"/>
              <w:overflowPunct w:val="0"/>
              <w:autoSpaceDE w:val="0"/>
              <w:autoSpaceDN w:val="0"/>
              <w:spacing w:before="0" w:beforeAutospacing="0" w:after="0" w:afterAutospacing="0" w:line="320" w:lineRule="exact"/>
              <w:ind w:left="0" w:leftChars="0" w:right="0"/>
              <w:jc w:val="center"/>
              <w:rPr>
                <w:rFonts w:hint="eastAsia" w:hAnsi="宋体" w:cs="宋体"/>
                <w:bCs/>
                <w:color w:val="auto"/>
                <w:kern w:val="0"/>
                <w:sz w:val="24"/>
              </w:rPr>
            </w:pPr>
            <w:r>
              <w:rPr>
                <w:rFonts w:hint="eastAsia" w:hAnsi="宋体" w:cs="宋体"/>
                <w:color w:val="auto"/>
                <w:kern w:val="0"/>
                <w:sz w:val="24"/>
                <w:lang w:val="en-US" w:eastAsia="zh-CN"/>
              </w:rPr>
              <w:t>1.</w:t>
            </w:r>
            <w:r>
              <w:rPr>
                <w:rFonts w:hint="eastAsia" w:hAnsi="宋体" w:cs="宋体"/>
                <w:color w:val="auto"/>
                <w:kern w:val="0"/>
                <w:sz w:val="24"/>
              </w:rPr>
              <w:t>*应答函；</w:t>
            </w:r>
          </w:p>
        </w:tc>
        <w:tc>
          <w:tcPr>
            <w:tcW w:w="3246" w:type="dxa"/>
            <w:noWrap w:val="0"/>
            <w:vAlign w:val="center"/>
          </w:tcPr>
          <w:p w14:paraId="2B13DDA8">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原件，参考</w:t>
            </w:r>
            <w:r>
              <w:rPr>
                <w:rFonts w:hint="eastAsia" w:ascii="宋体" w:hAnsi="宋体" w:eastAsia="宋体" w:cs="宋体"/>
                <w:bCs/>
                <w:color w:val="auto"/>
                <w:sz w:val="24"/>
                <w:szCs w:val="21"/>
                <w:lang w:eastAsia="zh-CN"/>
              </w:rPr>
              <w:t>遴选</w:t>
            </w:r>
            <w:r>
              <w:rPr>
                <w:rFonts w:hint="eastAsia" w:ascii="宋体" w:hAnsi="宋体" w:eastAsia="宋体" w:cs="宋体"/>
                <w:bCs/>
                <w:color w:val="auto"/>
                <w:sz w:val="24"/>
                <w:szCs w:val="21"/>
              </w:rPr>
              <w:t>文件提供格式填写。</w:t>
            </w:r>
          </w:p>
        </w:tc>
      </w:tr>
      <w:tr w14:paraId="0B093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753" w:type="dxa"/>
            <w:vMerge w:val="continue"/>
            <w:noWrap w:val="0"/>
            <w:vAlign w:val="center"/>
          </w:tcPr>
          <w:p w14:paraId="19974ECC">
            <w:pPr>
              <w:keepNext w:val="0"/>
              <w:keepLines w:val="0"/>
              <w:suppressLineNumbers w:val="0"/>
              <w:spacing w:before="0" w:beforeAutospacing="0" w:after="0" w:afterAutospacing="0"/>
              <w:ind w:left="0" w:right="0" w:firstLine="624"/>
              <w:jc w:val="center"/>
              <w:rPr>
                <w:rFonts w:hint="eastAsia" w:ascii="宋体" w:hAnsi="宋体" w:eastAsia="宋体" w:cs="宋体"/>
                <w:color w:val="auto"/>
                <w:sz w:val="24"/>
                <w:szCs w:val="21"/>
              </w:rPr>
            </w:pPr>
          </w:p>
        </w:tc>
        <w:tc>
          <w:tcPr>
            <w:tcW w:w="1573" w:type="dxa"/>
            <w:vMerge w:val="continue"/>
            <w:noWrap w:val="0"/>
            <w:vAlign w:val="center"/>
          </w:tcPr>
          <w:p w14:paraId="5CC32E4A">
            <w:pPr>
              <w:keepNext w:val="0"/>
              <w:keepLines w:val="0"/>
              <w:suppressLineNumbers w:val="0"/>
              <w:kinsoku w:val="0"/>
              <w:overflowPunct w:val="0"/>
              <w:autoSpaceDE w:val="0"/>
              <w:autoSpaceDN w:val="0"/>
              <w:snapToGrid w:val="0"/>
              <w:spacing w:before="0" w:beforeAutospacing="0" w:after="0" w:afterAutospacing="0" w:line="320" w:lineRule="exact"/>
              <w:ind w:left="0" w:right="0" w:firstLine="624"/>
              <w:jc w:val="center"/>
              <w:rPr>
                <w:rFonts w:hint="eastAsia" w:ascii="宋体" w:hAnsi="宋体" w:eastAsia="宋体" w:cs="宋体"/>
                <w:bCs/>
                <w:color w:val="auto"/>
                <w:sz w:val="24"/>
                <w:szCs w:val="21"/>
              </w:rPr>
            </w:pPr>
          </w:p>
        </w:tc>
        <w:tc>
          <w:tcPr>
            <w:tcW w:w="3443" w:type="dxa"/>
            <w:noWrap w:val="0"/>
            <w:vAlign w:val="center"/>
          </w:tcPr>
          <w:p w14:paraId="51D7459A">
            <w:pPr>
              <w:pStyle w:val="10"/>
              <w:keepNext w:val="0"/>
              <w:keepLines w:val="0"/>
              <w:numPr>
                <w:ilvl w:val="0"/>
                <w:numId w:val="0"/>
              </w:numPr>
              <w:suppressLineNumbers w:val="0"/>
              <w:kinsoku w:val="0"/>
              <w:overflowPunct w:val="0"/>
              <w:autoSpaceDE w:val="0"/>
              <w:autoSpaceDN w:val="0"/>
              <w:spacing w:before="0" w:beforeAutospacing="0" w:after="0" w:afterAutospacing="0" w:line="320" w:lineRule="exact"/>
              <w:ind w:left="0" w:leftChars="0" w:right="0"/>
              <w:jc w:val="center"/>
              <w:rPr>
                <w:rFonts w:hint="eastAsia" w:hAnsi="宋体" w:cs="宋体"/>
                <w:bCs/>
                <w:color w:val="auto"/>
                <w:kern w:val="0"/>
                <w:sz w:val="24"/>
              </w:rPr>
            </w:pPr>
            <w:r>
              <w:rPr>
                <w:rFonts w:hint="eastAsia" w:hAnsi="宋体" w:cs="宋体"/>
                <w:color w:val="auto"/>
                <w:kern w:val="0"/>
                <w:sz w:val="24"/>
                <w:lang w:val="en-US" w:eastAsia="zh-CN"/>
              </w:rPr>
              <w:t>2.</w:t>
            </w:r>
            <w:r>
              <w:rPr>
                <w:rFonts w:hint="eastAsia" w:hAnsi="宋体" w:cs="宋体"/>
                <w:color w:val="auto"/>
                <w:kern w:val="0"/>
                <w:sz w:val="24"/>
              </w:rPr>
              <w:t>*法定代表人授权书；</w:t>
            </w:r>
          </w:p>
        </w:tc>
        <w:tc>
          <w:tcPr>
            <w:tcW w:w="3246" w:type="dxa"/>
            <w:noWrap w:val="0"/>
            <w:vAlign w:val="center"/>
          </w:tcPr>
          <w:p w14:paraId="262B628B">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原件，参考</w:t>
            </w:r>
            <w:r>
              <w:rPr>
                <w:rFonts w:hint="eastAsia" w:ascii="宋体" w:hAnsi="宋体" w:eastAsia="宋体" w:cs="宋体"/>
                <w:bCs/>
                <w:color w:val="auto"/>
                <w:sz w:val="24"/>
                <w:szCs w:val="21"/>
                <w:lang w:eastAsia="zh-CN"/>
              </w:rPr>
              <w:t>遴选</w:t>
            </w:r>
            <w:r>
              <w:rPr>
                <w:rFonts w:hint="eastAsia" w:ascii="宋体" w:hAnsi="宋体" w:eastAsia="宋体" w:cs="宋体"/>
                <w:bCs/>
                <w:color w:val="auto"/>
                <w:sz w:val="24"/>
                <w:szCs w:val="21"/>
              </w:rPr>
              <w:t>文件提供格式填写。</w:t>
            </w:r>
          </w:p>
        </w:tc>
      </w:tr>
      <w:tr w14:paraId="2B2F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753" w:type="dxa"/>
            <w:noWrap w:val="0"/>
            <w:vAlign w:val="center"/>
          </w:tcPr>
          <w:p w14:paraId="493B839C">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6</w:t>
            </w:r>
          </w:p>
        </w:tc>
        <w:tc>
          <w:tcPr>
            <w:tcW w:w="1573" w:type="dxa"/>
            <w:noWrap w:val="0"/>
            <w:vAlign w:val="center"/>
          </w:tcPr>
          <w:p w14:paraId="2FA9C3B0">
            <w:pPr>
              <w:keepNext w:val="0"/>
              <w:keepLines w:val="0"/>
              <w:suppressLineNumbers w:val="0"/>
              <w:kinsoku w:val="0"/>
              <w:overflowPunct w:val="0"/>
              <w:autoSpaceDE w:val="0"/>
              <w:autoSpaceDN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保证金</w:t>
            </w:r>
          </w:p>
        </w:tc>
        <w:tc>
          <w:tcPr>
            <w:tcW w:w="3443" w:type="dxa"/>
            <w:noWrap w:val="0"/>
            <w:vAlign w:val="center"/>
          </w:tcPr>
          <w:p w14:paraId="32307F6A">
            <w:pPr>
              <w:pStyle w:val="25"/>
              <w:keepNext w:val="0"/>
              <w:keepLines w:val="0"/>
              <w:suppressLineNumbers w:val="0"/>
              <w:kinsoku w:val="0"/>
              <w:overflowPunct w:val="0"/>
              <w:autoSpaceDE w:val="0"/>
              <w:autoSpaceDN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cs="宋体"/>
                <w:color w:val="auto"/>
                <w:sz w:val="24"/>
                <w:szCs w:val="21"/>
              </w:rPr>
              <w:t>本项目不收取保证金。</w:t>
            </w:r>
          </w:p>
        </w:tc>
        <w:tc>
          <w:tcPr>
            <w:tcW w:w="3246" w:type="dxa"/>
            <w:noWrap w:val="0"/>
            <w:vAlign w:val="center"/>
          </w:tcPr>
          <w:p w14:paraId="74D88E43">
            <w:pPr>
              <w:pStyle w:val="25"/>
              <w:keepNext w:val="0"/>
              <w:keepLines w:val="0"/>
              <w:suppressLineNumbers w:val="0"/>
              <w:kinsoku w:val="0"/>
              <w:overflowPunct w:val="0"/>
              <w:autoSpaceDE w:val="0"/>
              <w:autoSpaceDN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hAnsi="宋体" w:cs="宋体"/>
                <w:bCs/>
                <w:color w:val="auto"/>
                <w:kern w:val="0"/>
                <w:sz w:val="24"/>
                <w:lang w:val="en-US" w:eastAsia="zh-CN"/>
              </w:rPr>
              <w:t>无</w:t>
            </w:r>
          </w:p>
        </w:tc>
      </w:tr>
      <w:tr w14:paraId="2FA0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noWrap w:val="0"/>
            <w:vAlign w:val="center"/>
          </w:tcPr>
          <w:p w14:paraId="355BF3C2">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7</w:t>
            </w:r>
          </w:p>
        </w:tc>
        <w:tc>
          <w:tcPr>
            <w:tcW w:w="1573" w:type="dxa"/>
            <w:noWrap w:val="0"/>
            <w:vAlign w:val="center"/>
          </w:tcPr>
          <w:p w14:paraId="5C16E59E">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是否接受可选择或可调整的方案和报价</w:t>
            </w:r>
          </w:p>
        </w:tc>
        <w:tc>
          <w:tcPr>
            <w:tcW w:w="3443" w:type="dxa"/>
            <w:noWrap w:val="0"/>
            <w:vAlign w:val="center"/>
          </w:tcPr>
          <w:p w14:paraId="5E638CBE">
            <w:pPr>
              <w:pStyle w:val="26"/>
              <w:keepNext w:val="0"/>
              <w:keepLines w:val="0"/>
              <w:suppressLineNumbers w:val="0"/>
              <w:kinsoku w:val="0"/>
              <w:overflowPunct w:val="0"/>
              <w:autoSpaceDE w:val="0"/>
              <w:autoSpaceDN w:val="0"/>
              <w:adjustRightInd w:val="0"/>
              <w:snapToGrid w:val="0"/>
              <w:spacing w:before="0" w:beforeAutospacing="0" w:after="0" w:afterAutospacing="0" w:line="320" w:lineRule="exact"/>
              <w:ind w:left="0" w:right="0" w:firstLine="0"/>
              <w:jc w:val="center"/>
              <w:rPr>
                <w:rFonts w:hint="eastAsia" w:hAnsi="宋体" w:eastAsia="宋体" w:cs="宋体"/>
                <w:bCs/>
                <w:color w:val="auto"/>
                <w:sz w:val="24"/>
              </w:rPr>
            </w:pPr>
            <w:r>
              <w:rPr>
                <w:rFonts w:hint="eastAsia" w:hAnsi="宋体" w:eastAsia="宋体" w:cs="宋体"/>
                <w:bCs/>
                <w:color w:val="auto"/>
                <w:kern w:val="0"/>
                <w:sz w:val="24"/>
              </w:rPr>
              <w:t>否</w:t>
            </w:r>
          </w:p>
        </w:tc>
        <w:tc>
          <w:tcPr>
            <w:tcW w:w="3246" w:type="dxa"/>
            <w:noWrap w:val="0"/>
            <w:vAlign w:val="center"/>
          </w:tcPr>
          <w:p w14:paraId="44EAC69D">
            <w:pPr>
              <w:pStyle w:val="26"/>
              <w:keepNext w:val="0"/>
              <w:keepLines w:val="0"/>
              <w:suppressLineNumbers w:val="0"/>
              <w:kinsoku w:val="0"/>
              <w:overflowPunct w:val="0"/>
              <w:autoSpaceDE w:val="0"/>
              <w:autoSpaceDN w:val="0"/>
              <w:adjustRightInd w:val="0"/>
              <w:snapToGrid w:val="0"/>
              <w:spacing w:before="0" w:beforeAutospacing="0" w:after="0" w:afterAutospacing="0" w:line="320" w:lineRule="exact"/>
              <w:ind w:left="0" w:leftChars="0" w:right="0" w:firstLine="0" w:firstLineChars="0"/>
              <w:jc w:val="center"/>
              <w:rPr>
                <w:rFonts w:hint="eastAsia" w:hAnsi="宋体" w:eastAsia="宋体" w:cs="宋体"/>
                <w:bCs/>
                <w:color w:val="auto"/>
                <w:kern w:val="0"/>
                <w:sz w:val="24"/>
              </w:rPr>
            </w:pPr>
            <w:r>
              <w:rPr>
                <w:rFonts w:hint="eastAsia" w:ascii="宋体" w:hAnsi="宋体" w:eastAsia="宋体" w:cs="宋体"/>
                <w:b w:val="0"/>
                <w:bCs/>
                <w:color w:val="auto"/>
                <w:kern w:val="0"/>
                <w:sz w:val="24"/>
                <w:szCs w:val="32"/>
                <w:lang w:val="en-US" w:eastAsia="zh-CN" w:bidi="ar-SA"/>
              </w:rPr>
              <w:t>无</w:t>
            </w:r>
          </w:p>
        </w:tc>
      </w:tr>
      <w:tr w14:paraId="098D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noWrap w:val="0"/>
            <w:vAlign w:val="center"/>
          </w:tcPr>
          <w:p w14:paraId="472C106B">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8</w:t>
            </w:r>
          </w:p>
        </w:tc>
        <w:tc>
          <w:tcPr>
            <w:tcW w:w="1573" w:type="dxa"/>
            <w:noWrap w:val="0"/>
            <w:vAlign w:val="center"/>
          </w:tcPr>
          <w:p w14:paraId="6B4BCA0B">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是否允许转包、分包</w:t>
            </w:r>
          </w:p>
        </w:tc>
        <w:tc>
          <w:tcPr>
            <w:tcW w:w="3443" w:type="dxa"/>
            <w:noWrap w:val="0"/>
            <w:vAlign w:val="center"/>
          </w:tcPr>
          <w:p w14:paraId="014BB8E5">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cs="宋体"/>
                <w:color w:val="auto"/>
                <w:sz w:val="24"/>
                <w:szCs w:val="21"/>
              </w:rPr>
              <w:t>否</w:t>
            </w:r>
          </w:p>
        </w:tc>
        <w:tc>
          <w:tcPr>
            <w:tcW w:w="3246" w:type="dxa"/>
            <w:noWrap w:val="0"/>
            <w:vAlign w:val="center"/>
          </w:tcPr>
          <w:p w14:paraId="0380D8F0">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hAnsi="宋体" w:cs="宋体"/>
                <w:bCs/>
                <w:color w:val="auto"/>
                <w:kern w:val="0"/>
                <w:sz w:val="24"/>
                <w:lang w:val="en-US" w:eastAsia="zh-CN"/>
              </w:rPr>
              <w:t>无</w:t>
            </w:r>
          </w:p>
        </w:tc>
      </w:tr>
      <w:tr w14:paraId="14E7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noWrap w:val="0"/>
            <w:vAlign w:val="center"/>
          </w:tcPr>
          <w:p w14:paraId="7A7E65C5">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9</w:t>
            </w:r>
          </w:p>
        </w:tc>
        <w:tc>
          <w:tcPr>
            <w:tcW w:w="1573" w:type="dxa"/>
            <w:noWrap w:val="0"/>
            <w:vAlign w:val="center"/>
          </w:tcPr>
          <w:p w14:paraId="0120C93B">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lang w:eastAsia="zh-CN"/>
              </w:rPr>
            </w:pPr>
            <w:r>
              <w:rPr>
                <w:rFonts w:hint="eastAsia" w:ascii="宋体" w:hAnsi="宋体" w:eastAsia="宋体" w:cs="宋体"/>
                <w:bCs/>
                <w:color w:val="auto"/>
                <w:sz w:val="24"/>
                <w:szCs w:val="21"/>
              </w:rPr>
              <w:t>是否允许联合体</w:t>
            </w:r>
            <w:r>
              <w:rPr>
                <w:rFonts w:hint="eastAsia" w:ascii="宋体" w:hAnsi="宋体" w:eastAsia="宋体" w:cs="宋体"/>
                <w:bCs/>
                <w:color w:val="auto"/>
                <w:sz w:val="24"/>
                <w:szCs w:val="21"/>
                <w:lang w:eastAsia="zh-CN"/>
              </w:rPr>
              <w:t>遴选</w:t>
            </w:r>
          </w:p>
        </w:tc>
        <w:tc>
          <w:tcPr>
            <w:tcW w:w="3443" w:type="dxa"/>
            <w:noWrap w:val="0"/>
            <w:vAlign w:val="center"/>
          </w:tcPr>
          <w:p w14:paraId="72C727D2">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cs="宋体"/>
                <w:color w:val="auto"/>
                <w:sz w:val="24"/>
                <w:szCs w:val="21"/>
              </w:rPr>
              <w:t>否</w:t>
            </w:r>
          </w:p>
        </w:tc>
        <w:tc>
          <w:tcPr>
            <w:tcW w:w="3246" w:type="dxa"/>
            <w:noWrap w:val="0"/>
            <w:vAlign w:val="center"/>
          </w:tcPr>
          <w:p w14:paraId="4C255364">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hAnsi="宋体" w:cs="宋体"/>
                <w:bCs/>
                <w:color w:val="auto"/>
                <w:kern w:val="0"/>
                <w:sz w:val="24"/>
                <w:lang w:val="en-US" w:eastAsia="zh-CN"/>
              </w:rPr>
              <w:t>无</w:t>
            </w:r>
          </w:p>
        </w:tc>
      </w:tr>
      <w:tr w14:paraId="1076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753" w:type="dxa"/>
            <w:noWrap w:val="0"/>
            <w:vAlign w:val="center"/>
          </w:tcPr>
          <w:p w14:paraId="6F127662">
            <w:pPr>
              <w:keepNext w:val="0"/>
              <w:keepLines w:val="0"/>
              <w:suppressLineNumbers w:val="0"/>
              <w:spacing w:before="0" w:beforeAutospacing="0" w:after="0" w:afterAutospacing="0"/>
              <w:ind w:left="0" w:right="0" w:firstLine="0"/>
              <w:jc w:val="center"/>
              <w:rPr>
                <w:rFonts w:hint="eastAsia" w:ascii="宋体" w:hAnsi="宋体" w:eastAsia="宋体" w:cs="宋体"/>
                <w:color w:val="auto"/>
                <w:sz w:val="24"/>
                <w:szCs w:val="21"/>
              </w:rPr>
            </w:pPr>
            <w:r>
              <w:rPr>
                <w:rFonts w:hint="eastAsia" w:ascii="宋体" w:hAnsi="宋体" w:eastAsia="宋体" w:cs="宋体"/>
                <w:color w:val="auto"/>
                <w:sz w:val="24"/>
                <w:szCs w:val="21"/>
              </w:rPr>
              <w:t>10</w:t>
            </w:r>
          </w:p>
        </w:tc>
        <w:tc>
          <w:tcPr>
            <w:tcW w:w="1573" w:type="dxa"/>
            <w:noWrap w:val="0"/>
            <w:vAlign w:val="center"/>
          </w:tcPr>
          <w:p w14:paraId="4953A1BD">
            <w:pPr>
              <w:keepNext w:val="0"/>
              <w:keepLines w:val="0"/>
              <w:suppressLineNumbers w:val="0"/>
              <w:kinsoku w:val="0"/>
              <w:overflowPunct w:val="0"/>
              <w:autoSpaceDE w:val="0"/>
              <w:autoSpaceDN w:val="0"/>
              <w:snapToGrid w:val="0"/>
              <w:spacing w:before="0" w:beforeAutospacing="0" w:after="0" w:afterAutospacing="0" w:line="320" w:lineRule="exact"/>
              <w:ind w:left="0" w:right="0" w:firstLine="0"/>
              <w:jc w:val="center"/>
              <w:rPr>
                <w:rFonts w:hint="eastAsia" w:ascii="宋体" w:hAnsi="宋体" w:eastAsia="宋体" w:cs="宋体"/>
                <w:bCs/>
                <w:color w:val="auto"/>
                <w:sz w:val="24"/>
                <w:szCs w:val="21"/>
              </w:rPr>
            </w:pPr>
            <w:r>
              <w:rPr>
                <w:rFonts w:hint="eastAsia" w:ascii="宋体" w:hAnsi="宋体" w:eastAsia="宋体" w:cs="宋体"/>
                <w:bCs/>
                <w:color w:val="auto"/>
                <w:sz w:val="24"/>
                <w:szCs w:val="21"/>
              </w:rPr>
              <w:t>应答文件有效期</w:t>
            </w:r>
          </w:p>
        </w:tc>
        <w:tc>
          <w:tcPr>
            <w:tcW w:w="3443" w:type="dxa"/>
            <w:noWrap w:val="0"/>
            <w:vAlign w:val="center"/>
          </w:tcPr>
          <w:p w14:paraId="76F85028">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cs="宋体"/>
                <w:color w:val="auto"/>
                <w:sz w:val="24"/>
                <w:szCs w:val="21"/>
              </w:rPr>
              <w:t>90个日历日（从应答截止日起计算）</w:t>
            </w:r>
          </w:p>
        </w:tc>
        <w:tc>
          <w:tcPr>
            <w:tcW w:w="3246" w:type="dxa"/>
            <w:noWrap w:val="0"/>
            <w:vAlign w:val="center"/>
          </w:tcPr>
          <w:p w14:paraId="182D0120">
            <w:pPr>
              <w:pStyle w:val="25"/>
              <w:keepNext w:val="0"/>
              <w:keepLines w:val="0"/>
              <w:suppressLineNumbers w:val="0"/>
              <w:kinsoku w:val="0"/>
              <w:overflowPunct w:val="0"/>
              <w:autoSpaceDE w:val="0"/>
              <w:autoSpaceDN w:val="0"/>
              <w:snapToGrid w:val="0"/>
              <w:spacing w:before="0" w:beforeLines="0" w:beforeAutospacing="0" w:after="0" w:afterLines="0" w:afterAutospacing="0" w:line="320" w:lineRule="exact"/>
              <w:ind w:left="0" w:right="0" w:firstLine="0"/>
              <w:jc w:val="center"/>
              <w:rPr>
                <w:rFonts w:hint="eastAsia" w:cs="宋体"/>
                <w:color w:val="auto"/>
                <w:sz w:val="24"/>
                <w:szCs w:val="21"/>
              </w:rPr>
            </w:pPr>
            <w:r>
              <w:rPr>
                <w:rFonts w:hint="eastAsia" w:hAnsi="宋体" w:cs="宋体"/>
                <w:bCs/>
                <w:color w:val="auto"/>
                <w:kern w:val="0"/>
                <w:sz w:val="24"/>
                <w:lang w:val="en-US" w:eastAsia="zh-CN"/>
              </w:rPr>
              <w:t>无</w:t>
            </w:r>
          </w:p>
        </w:tc>
      </w:tr>
    </w:tbl>
    <w:p w14:paraId="4C24145C">
      <w:pPr>
        <w:snapToGrid w:val="0"/>
        <w:spacing w:line="400" w:lineRule="exact"/>
        <w:ind w:firstLine="420" w:firstLineChars="200"/>
        <w:jc w:val="center"/>
        <w:rPr>
          <w:rFonts w:hint="eastAsia" w:ascii="宋体" w:hAnsi="宋体" w:eastAsia="宋体" w:cs="宋体"/>
          <w:color w:val="auto"/>
          <w:sz w:val="21"/>
          <w:szCs w:val="21"/>
        </w:rPr>
        <w:sectPr>
          <w:headerReference r:id="rId3" w:type="default"/>
          <w:footerReference r:id="rId4" w:type="default"/>
          <w:pgSz w:w="11907" w:h="16840"/>
          <w:pgMar w:top="1418" w:right="1418" w:bottom="1418" w:left="1418" w:header="851" w:footer="850" w:gutter="0"/>
          <w:cols w:space="720" w:num="1"/>
          <w:docGrid w:type="lines" w:linePitch="326" w:charSpace="0"/>
        </w:sectPr>
      </w:pPr>
    </w:p>
    <w:p w14:paraId="00206E52">
      <w:pPr>
        <w:spacing w:line="540" w:lineRule="exact"/>
        <w:ind w:firstLine="0"/>
        <w:jc w:val="center"/>
        <w:outlineLvl w:val="0"/>
        <w:rPr>
          <w:rFonts w:hint="eastAsia" w:ascii="宋体" w:hAnsi="宋体" w:eastAsia="宋体" w:cs="宋体"/>
          <w:bCs/>
          <w:color w:val="auto"/>
          <w:sz w:val="32"/>
          <w:szCs w:val="32"/>
        </w:rPr>
      </w:pPr>
      <w:bookmarkStart w:id="1" w:name="_Toc513626649"/>
      <w:bookmarkStart w:id="2" w:name="_Toc328815991"/>
      <w:bookmarkStart w:id="3" w:name="_Toc20975"/>
      <w:r>
        <w:rPr>
          <w:rFonts w:hint="eastAsia" w:ascii="宋体" w:hAnsi="宋体" w:eastAsia="宋体" w:cs="宋体"/>
          <w:bCs/>
          <w:color w:val="auto"/>
          <w:sz w:val="32"/>
          <w:szCs w:val="32"/>
        </w:rPr>
        <w:t>第三部分 供应商须知</w:t>
      </w:r>
      <w:bookmarkEnd w:id="1"/>
      <w:bookmarkEnd w:id="2"/>
      <w:bookmarkEnd w:id="3"/>
    </w:p>
    <w:p w14:paraId="28174CF1">
      <w:pPr>
        <w:pStyle w:val="22"/>
        <w:autoSpaceDE/>
        <w:autoSpaceDN/>
        <w:adjustRightInd/>
        <w:snapToGrid w:val="0"/>
        <w:spacing w:before="0" w:beforeLines="0" w:after="0" w:afterLines="0" w:line="480" w:lineRule="exact"/>
        <w:ind w:left="0" w:firstLine="627" w:firstLineChars="196"/>
        <w:jc w:val="left"/>
        <w:outlineLvl w:val="9"/>
        <w:rPr>
          <w:rFonts w:hint="eastAsia" w:ascii="宋体" w:hAnsi="宋体" w:eastAsia="宋体"/>
          <w:b w:val="0"/>
          <w:color w:val="auto"/>
          <w:sz w:val="32"/>
          <w:szCs w:val="32"/>
        </w:rPr>
      </w:pPr>
      <w:bookmarkStart w:id="4" w:name="_Toc328815992"/>
    </w:p>
    <w:p w14:paraId="19F65988">
      <w:pPr>
        <w:pStyle w:val="22"/>
        <w:autoSpaceDE/>
        <w:autoSpaceDN/>
        <w:adjustRightInd/>
        <w:snapToGrid w:val="0"/>
        <w:spacing w:before="0" w:beforeLines="0" w:after="0" w:afterLines="0" w:line="480" w:lineRule="exact"/>
        <w:ind w:left="0" w:firstLine="548" w:firstLineChars="196"/>
        <w:jc w:val="left"/>
        <w:outlineLvl w:val="1"/>
        <w:rPr>
          <w:rFonts w:hint="eastAsia" w:ascii="宋体" w:hAnsi="宋体" w:eastAsia="宋体"/>
          <w:b w:val="0"/>
          <w:color w:val="auto"/>
          <w:szCs w:val="32"/>
        </w:rPr>
      </w:pPr>
      <w:r>
        <w:rPr>
          <w:rFonts w:hint="eastAsia" w:ascii="宋体" w:hAnsi="宋体" w:eastAsia="宋体"/>
          <w:b w:val="0"/>
          <w:color w:val="auto"/>
          <w:szCs w:val="32"/>
        </w:rPr>
        <w:t>一、总则</w:t>
      </w:r>
      <w:bookmarkEnd w:id="4"/>
    </w:p>
    <w:p w14:paraId="2AFFFD7C">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1.定义</w:t>
      </w:r>
    </w:p>
    <w:p w14:paraId="4C09DAAE">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1.1“采购人”名称详见供应商须知前附表第1条。</w:t>
      </w:r>
    </w:p>
    <w:p w14:paraId="65FAABBD">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1.2“供应商”指符合《中华人民共和国政府采购法》及相关法律法规和本</w:t>
      </w:r>
      <w:r>
        <w:rPr>
          <w:rFonts w:hint="eastAsia" w:ascii="宋体" w:hAnsi="宋体" w:eastAsia="宋体"/>
          <w:b w:val="0"/>
          <w:color w:val="auto"/>
          <w:szCs w:val="32"/>
          <w:lang w:val="en-US" w:eastAsia="zh-CN"/>
        </w:rPr>
        <w:t>遴选</w:t>
      </w:r>
      <w:r>
        <w:rPr>
          <w:rFonts w:hint="eastAsia" w:ascii="宋体" w:hAnsi="宋体" w:eastAsia="宋体"/>
          <w:b w:val="0"/>
          <w:color w:val="auto"/>
          <w:szCs w:val="32"/>
        </w:rPr>
        <w:t>文件的各项规定，按照本项目</w:t>
      </w:r>
      <w:r>
        <w:rPr>
          <w:rFonts w:hint="eastAsia" w:ascii="宋体" w:hAnsi="宋体" w:eastAsia="宋体"/>
          <w:b w:val="0"/>
          <w:color w:val="auto"/>
          <w:szCs w:val="32"/>
          <w:lang w:val="en-US" w:eastAsia="zh-CN"/>
        </w:rPr>
        <w:t>遴选</w:t>
      </w:r>
      <w:r>
        <w:rPr>
          <w:rFonts w:hint="eastAsia" w:ascii="宋体" w:hAnsi="宋体" w:eastAsia="宋体"/>
          <w:b w:val="0"/>
          <w:color w:val="auto"/>
          <w:szCs w:val="32"/>
        </w:rPr>
        <w:t>文件规定的方式获取</w:t>
      </w:r>
      <w:r>
        <w:rPr>
          <w:rFonts w:hint="eastAsia" w:ascii="宋体" w:hAnsi="宋体" w:eastAsia="宋体"/>
          <w:b w:val="0"/>
          <w:color w:val="auto"/>
          <w:szCs w:val="32"/>
          <w:lang w:val="en-US" w:eastAsia="zh-CN"/>
        </w:rPr>
        <w:t>遴选</w:t>
      </w:r>
      <w:r>
        <w:rPr>
          <w:rFonts w:hint="eastAsia" w:ascii="宋体" w:hAnsi="宋体" w:eastAsia="宋体"/>
          <w:b w:val="0"/>
          <w:color w:val="auto"/>
          <w:szCs w:val="32"/>
        </w:rPr>
        <w:t>文件并参加</w:t>
      </w:r>
      <w:r>
        <w:rPr>
          <w:rFonts w:hint="eastAsia" w:ascii="宋体" w:hAnsi="宋体" w:eastAsia="宋体"/>
          <w:b w:val="0"/>
          <w:color w:val="auto"/>
          <w:szCs w:val="32"/>
          <w:lang w:val="en-US" w:eastAsia="zh-CN"/>
        </w:rPr>
        <w:t>遴选</w:t>
      </w:r>
      <w:r>
        <w:rPr>
          <w:rFonts w:hint="eastAsia" w:ascii="宋体" w:hAnsi="宋体" w:eastAsia="宋体"/>
          <w:b w:val="0"/>
          <w:color w:val="auto"/>
          <w:szCs w:val="32"/>
        </w:rPr>
        <w:t>的供应商。</w:t>
      </w:r>
    </w:p>
    <w:p w14:paraId="6F48E958">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2.合格供应商的条件</w:t>
      </w:r>
    </w:p>
    <w:p w14:paraId="69D909F8">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lang w:eastAsia="zh-CN"/>
        </w:rPr>
      </w:pPr>
      <w:r>
        <w:rPr>
          <w:rFonts w:hint="eastAsia" w:ascii="宋体" w:hAnsi="宋体" w:eastAsia="宋体"/>
          <w:b w:val="0"/>
          <w:color w:val="auto"/>
          <w:szCs w:val="32"/>
        </w:rPr>
        <w:t>2.1在中华人民共和国境内注册</w:t>
      </w:r>
      <w:r>
        <w:rPr>
          <w:rFonts w:hint="eastAsia" w:ascii="宋体" w:hAnsi="宋体" w:eastAsia="宋体"/>
          <w:b w:val="0"/>
          <w:color w:val="auto"/>
          <w:szCs w:val="32"/>
          <w:lang w:eastAsia="zh-CN"/>
        </w:rPr>
        <w:t>。</w:t>
      </w:r>
    </w:p>
    <w:p w14:paraId="4B2BDE0D">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2.2供应商应遵守中华人民共和国有关的国家法律、法规和条例。</w:t>
      </w:r>
    </w:p>
    <w:p w14:paraId="70D99671">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2.3供应商须按照</w:t>
      </w:r>
      <w:r>
        <w:rPr>
          <w:rFonts w:hint="eastAsia" w:ascii="宋体" w:hAnsi="宋体" w:eastAsia="宋体"/>
          <w:b w:val="0"/>
          <w:color w:val="auto"/>
          <w:szCs w:val="32"/>
          <w:lang w:eastAsia="zh-CN"/>
        </w:rPr>
        <w:t>遴选</w:t>
      </w:r>
      <w:r>
        <w:rPr>
          <w:rFonts w:hint="eastAsia" w:ascii="宋体" w:hAnsi="宋体" w:eastAsia="宋体"/>
          <w:b w:val="0"/>
          <w:color w:val="auto"/>
          <w:szCs w:val="32"/>
        </w:rPr>
        <w:t>文件要求，在规定的领取时间内到采购人指定地点领取本项目</w:t>
      </w:r>
      <w:r>
        <w:rPr>
          <w:rFonts w:hint="eastAsia" w:ascii="宋体" w:hAnsi="宋体" w:eastAsia="宋体"/>
          <w:b w:val="0"/>
          <w:color w:val="auto"/>
          <w:szCs w:val="32"/>
          <w:lang w:eastAsia="zh-CN"/>
        </w:rPr>
        <w:t>遴选</w:t>
      </w:r>
      <w:r>
        <w:rPr>
          <w:rFonts w:hint="eastAsia" w:ascii="宋体" w:hAnsi="宋体" w:eastAsia="宋体"/>
          <w:b w:val="0"/>
          <w:color w:val="auto"/>
          <w:szCs w:val="32"/>
        </w:rPr>
        <w:t>文件，否则应答无效。</w:t>
      </w:r>
    </w:p>
    <w:p w14:paraId="3E819175">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2.</w:t>
      </w:r>
      <w:r>
        <w:rPr>
          <w:rFonts w:hint="eastAsia" w:ascii="宋体" w:hAnsi="宋体" w:eastAsia="宋体"/>
          <w:b w:val="0"/>
          <w:color w:val="auto"/>
          <w:szCs w:val="32"/>
          <w:lang w:val="en-US" w:eastAsia="zh-CN"/>
        </w:rPr>
        <w:t>4</w:t>
      </w:r>
      <w:r>
        <w:rPr>
          <w:rFonts w:hint="eastAsia" w:ascii="宋体" w:hAnsi="宋体" w:eastAsia="宋体"/>
          <w:b w:val="0"/>
          <w:color w:val="auto"/>
          <w:szCs w:val="32"/>
        </w:rPr>
        <w:t>供应商不得被列入相关部门规定的失信被执行人、重大税收违法案件当事人名单、政府采购严重违法失信行为记录名单。</w:t>
      </w:r>
    </w:p>
    <w:p w14:paraId="1187AE7A">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Cs w:val="32"/>
        </w:rPr>
      </w:pPr>
      <w:r>
        <w:rPr>
          <w:rFonts w:hint="eastAsia" w:ascii="宋体" w:hAnsi="宋体" w:eastAsia="宋体"/>
          <w:b w:val="0"/>
          <w:color w:val="auto"/>
          <w:szCs w:val="32"/>
        </w:rPr>
        <w:t>3.应答费用</w:t>
      </w:r>
    </w:p>
    <w:p w14:paraId="108964FD">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 w:val="28"/>
          <w:szCs w:val="28"/>
        </w:rPr>
      </w:pPr>
      <w:r>
        <w:rPr>
          <w:rFonts w:hint="eastAsia" w:ascii="宋体" w:hAnsi="宋体" w:eastAsia="宋体"/>
          <w:b w:val="0"/>
          <w:color w:val="auto"/>
          <w:szCs w:val="32"/>
        </w:rPr>
        <w:t>3.1</w:t>
      </w:r>
      <w:r>
        <w:rPr>
          <w:rFonts w:hint="eastAsia" w:ascii="宋体" w:hAnsi="宋体" w:eastAsia="宋体"/>
          <w:b w:val="0"/>
          <w:color w:val="auto"/>
          <w:sz w:val="28"/>
          <w:szCs w:val="28"/>
        </w:rPr>
        <w:t>供应商应承担所有与准备和参加应答有关的费用，采购人在任何情况下均无义务和责任承担相关费用。</w:t>
      </w:r>
    </w:p>
    <w:p w14:paraId="553993B1">
      <w:pPr>
        <w:pStyle w:val="22"/>
        <w:autoSpaceDE/>
        <w:autoSpaceDN/>
        <w:adjustRightInd/>
        <w:snapToGrid w:val="0"/>
        <w:spacing w:before="0" w:beforeLines="0" w:after="0" w:afterLines="0" w:line="480" w:lineRule="exact"/>
        <w:ind w:left="0" w:firstLine="548" w:firstLineChars="196"/>
        <w:jc w:val="left"/>
        <w:outlineLvl w:val="9"/>
        <w:rPr>
          <w:rFonts w:hint="eastAsia" w:ascii="宋体" w:hAnsi="宋体" w:eastAsia="宋体"/>
          <w:b w:val="0"/>
          <w:color w:val="auto"/>
          <w:sz w:val="28"/>
          <w:szCs w:val="28"/>
        </w:rPr>
      </w:pPr>
      <w:r>
        <w:rPr>
          <w:rFonts w:hint="eastAsia" w:ascii="宋体" w:hAnsi="宋体" w:eastAsia="宋体"/>
          <w:b w:val="0"/>
          <w:color w:val="auto"/>
          <w:sz w:val="28"/>
          <w:szCs w:val="28"/>
        </w:rPr>
        <w:t>3.2采购人免费提供</w:t>
      </w:r>
      <w:r>
        <w:rPr>
          <w:rFonts w:hint="eastAsia" w:ascii="宋体" w:hAnsi="宋体" w:eastAsia="宋体"/>
          <w:b w:val="0"/>
          <w:color w:val="auto"/>
          <w:sz w:val="28"/>
          <w:szCs w:val="28"/>
          <w:lang w:eastAsia="zh-CN"/>
        </w:rPr>
        <w:t>遴选</w:t>
      </w:r>
      <w:r>
        <w:rPr>
          <w:rFonts w:hint="eastAsia" w:ascii="宋体" w:hAnsi="宋体" w:eastAsia="宋体"/>
          <w:b w:val="0"/>
          <w:color w:val="auto"/>
          <w:sz w:val="28"/>
          <w:szCs w:val="28"/>
        </w:rPr>
        <w:t>文件，且不收取服务费。</w:t>
      </w:r>
      <w:bookmarkStart w:id="5" w:name="_Toc328815993"/>
    </w:p>
    <w:p w14:paraId="0341FEE5">
      <w:pPr>
        <w:pStyle w:val="22"/>
        <w:autoSpaceDE/>
        <w:autoSpaceDN/>
        <w:adjustRightInd/>
        <w:snapToGrid w:val="0"/>
        <w:spacing w:before="0" w:beforeLines="0" w:after="0" w:afterLines="0" w:line="480" w:lineRule="exact"/>
        <w:ind w:left="0" w:firstLine="548" w:firstLineChars="196"/>
        <w:jc w:val="left"/>
        <w:outlineLvl w:val="1"/>
        <w:rPr>
          <w:rFonts w:hint="eastAsia" w:ascii="宋体" w:hAnsi="宋体" w:eastAsia="宋体"/>
          <w:b w:val="0"/>
          <w:color w:val="auto"/>
          <w:sz w:val="28"/>
          <w:szCs w:val="28"/>
        </w:rPr>
      </w:pPr>
      <w:r>
        <w:rPr>
          <w:rFonts w:hint="eastAsia" w:ascii="宋体" w:hAnsi="宋体" w:eastAsia="宋体"/>
          <w:b w:val="0"/>
          <w:color w:val="auto"/>
          <w:sz w:val="28"/>
          <w:szCs w:val="28"/>
        </w:rPr>
        <w:t>二、</w:t>
      </w:r>
      <w:r>
        <w:rPr>
          <w:rFonts w:hint="eastAsia" w:ascii="宋体" w:hAnsi="宋体" w:eastAsia="宋体"/>
          <w:b w:val="0"/>
          <w:color w:val="auto"/>
          <w:sz w:val="28"/>
          <w:szCs w:val="28"/>
          <w:lang w:eastAsia="zh-CN"/>
        </w:rPr>
        <w:t>遴选</w:t>
      </w:r>
      <w:r>
        <w:rPr>
          <w:rFonts w:hint="eastAsia" w:ascii="宋体" w:hAnsi="宋体" w:eastAsia="宋体"/>
          <w:b w:val="0"/>
          <w:color w:val="auto"/>
          <w:sz w:val="28"/>
          <w:szCs w:val="28"/>
        </w:rPr>
        <w:t>文件</w:t>
      </w:r>
      <w:bookmarkEnd w:id="5"/>
    </w:p>
    <w:p w14:paraId="589DF3A9">
      <w:pPr>
        <w:pStyle w:val="23"/>
        <w:numPr>
          <w:ilvl w:val="0"/>
          <w:numId w:val="0"/>
        </w:numPr>
        <w:spacing w:line="480" w:lineRule="exact"/>
        <w:ind w:left="284" w:firstLine="280" w:firstLineChars="100"/>
        <w:rPr>
          <w:rFonts w:hint="eastAsia" w:eastAsia="宋体" w:cs="宋体"/>
          <w:color w:val="auto"/>
          <w:sz w:val="28"/>
          <w:szCs w:val="32"/>
        </w:rPr>
      </w:pPr>
      <w:r>
        <w:rPr>
          <w:rFonts w:hint="eastAsia" w:eastAsia="宋体" w:cs="宋体"/>
          <w:color w:val="auto"/>
          <w:sz w:val="28"/>
          <w:szCs w:val="32"/>
        </w:rPr>
        <w:t>4.</w:t>
      </w:r>
      <w:r>
        <w:rPr>
          <w:rFonts w:hint="eastAsia" w:eastAsia="宋体" w:cs="宋体"/>
          <w:color w:val="auto"/>
          <w:sz w:val="28"/>
          <w:szCs w:val="32"/>
          <w:lang w:eastAsia="zh-CN"/>
        </w:rPr>
        <w:t>遴选</w:t>
      </w:r>
      <w:r>
        <w:rPr>
          <w:rFonts w:hint="eastAsia" w:eastAsia="宋体" w:cs="宋体"/>
          <w:color w:val="auto"/>
          <w:sz w:val="28"/>
          <w:szCs w:val="32"/>
        </w:rPr>
        <w:t>文件</w:t>
      </w:r>
    </w:p>
    <w:p w14:paraId="7B2A3CCB">
      <w:pPr>
        <w:pStyle w:val="23"/>
        <w:numPr>
          <w:ilvl w:val="0"/>
          <w:numId w:val="0"/>
        </w:numPr>
        <w:spacing w:line="480" w:lineRule="exact"/>
        <w:ind w:left="284" w:firstLine="280" w:firstLineChars="100"/>
        <w:rPr>
          <w:rFonts w:hint="eastAsia" w:eastAsia="宋体" w:cs="宋体"/>
          <w:color w:val="auto"/>
          <w:sz w:val="28"/>
          <w:szCs w:val="32"/>
        </w:rPr>
      </w:pPr>
      <w:r>
        <w:rPr>
          <w:rFonts w:hint="eastAsia" w:eastAsia="宋体" w:cs="宋体"/>
          <w:color w:val="auto"/>
          <w:sz w:val="28"/>
          <w:szCs w:val="32"/>
        </w:rPr>
        <w:t>4.1</w:t>
      </w:r>
      <w:r>
        <w:rPr>
          <w:rFonts w:hint="eastAsia" w:eastAsia="宋体" w:cs="宋体"/>
          <w:color w:val="auto"/>
          <w:sz w:val="28"/>
          <w:szCs w:val="32"/>
          <w:lang w:eastAsia="zh-CN"/>
        </w:rPr>
        <w:t>遴选</w:t>
      </w:r>
      <w:r>
        <w:rPr>
          <w:rFonts w:hint="eastAsia" w:eastAsia="宋体" w:cs="宋体"/>
          <w:color w:val="auto"/>
          <w:sz w:val="28"/>
          <w:szCs w:val="32"/>
        </w:rPr>
        <w:t>文件由下列</w:t>
      </w:r>
      <w:r>
        <w:rPr>
          <w:rFonts w:hint="eastAsia" w:eastAsia="宋体" w:cs="宋体"/>
          <w:color w:val="auto"/>
          <w:sz w:val="28"/>
          <w:szCs w:val="32"/>
          <w:lang w:eastAsia="zh-CN"/>
        </w:rPr>
        <w:t>五</w:t>
      </w:r>
      <w:r>
        <w:rPr>
          <w:rFonts w:hint="eastAsia" w:eastAsia="宋体" w:cs="宋体"/>
          <w:color w:val="auto"/>
          <w:sz w:val="28"/>
          <w:szCs w:val="32"/>
        </w:rPr>
        <w:t>部分内容组成：</w:t>
      </w:r>
    </w:p>
    <w:p w14:paraId="6354C6F2">
      <w:pPr>
        <w:spacing w:line="480" w:lineRule="exact"/>
        <w:ind w:left="0" w:leftChars="0" w:firstLine="1120" w:firstLineChars="400"/>
        <w:rPr>
          <w:rFonts w:hint="eastAsia" w:ascii="宋体" w:hAnsi="宋体" w:eastAsia="宋体" w:cs="宋体"/>
          <w:color w:val="auto"/>
          <w:sz w:val="28"/>
          <w:szCs w:val="32"/>
        </w:rPr>
      </w:pPr>
      <w:r>
        <w:rPr>
          <w:rFonts w:hint="eastAsia" w:ascii="宋体" w:hAnsi="宋体" w:eastAsia="宋体" w:cs="宋体"/>
          <w:color w:val="auto"/>
          <w:sz w:val="28"/>
          <w:szCs w:val="32"/>
        </w:rPr>
        <w:t xml:space="preserve">第一部分 </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邀请；</w:t>
      </w:r>
    </w:p>
    <w:p w14:paraId="6BEBFF75">
      <w:pPr>
        <w:spacing w:line="480" w:lineRule="exact"/>
        <w:ind w:left="0" w:leftChars="0" w:firstLine="1120" w:firstLineChars="400"/>
        <w:rPr>
          <w:rFonts w:hint="eastAsia" w:ascii="宋体" w:hAnsi="宋体" w:eastAsia="宋体" w:cs="宋体"/>
          <w:color w:val="auto"/>
          <w:sz w:val="28"/>
          <w:szCs w:val="32"/>
        </w:rPr>
      </w:pPr>
      <w:r>
        <w:rPr>
          <w:rFonts w:hint="eastAsia" w:ascii="宋体" w:hAnsi="宋体" w:eastAsia="宋体" w:cs="宋体"/>
          <w:color w:val="auto"/>
          <w:sz w:val="28"/>
          <w:szCs w:val="32"/>
        </w:rPr>
        <w:t>第二部分 供应商须知资料表；</w:t>
      </w:r>
    </w:p>
    <w:p w14:paraId="157BE0A9">
      <w:pPr>
        <w:spacing w:line="480" w:lineRule="exact"/>
        <w:ind w:left="0" w:leftChars="0" w:firstLine="1120" w:firstLineChars="400"/>
        <w:rPr>
          <w:rFonts w:hint="eastAsia" w:ascii="宋体" w:hAnsi="宋体" w:eastAsia="宋体" w:cs="宋体"/>
          <w:color w:val="auto"/>
          <w:sz w:val="28"/>
          <w:szCs w:val="32"/>
        </w:rPr>
      </w:pPr>
      <w:r>
        <w:rPr>
          <w:rFonts w:hint="eastAsia" w:ascii="宋体" w:hAnsi="宋体" w:eastAsia="宋体" w:cs="宋体"/>
          <w:color w:val="auto"/>
          <w:sz w:val="28"/>
          <w:szCs w:val="32"/>
        </w:rPr>
        <w:t>第三部分 供应商须知；</w:t>
      </w:r>
    </w:p>
    <w:p w14:paraId="1BF72D4B">
      <w:pPr>
        <w:spacing w:line="480" w:lineRule="exact"/>
        <w:ind w:left="0" w:leftChars="0" w:firstLine="1120" w:firstLineChars="400"/>
        <w:rPr>
          <w:rFonts w:hint="eastAsia" w:ascii="宋体" w:hAnsi="宋体" w:eastAsia="宋体" w:cs="宋体"/>
          <w:color w:val="auto"/>
          <w:sz w:val="28"/>
          <w:szCs w:val="32"/>
        </w:rPr>
      </w:pPr>
      <w:r>
        <w:rPr>
          <w:rFonts w:hint="eastAsia" w:ascii="宋体" w:hAnsi="宋体" w:eastAsia="宋体" w:cs="宋体"/>
          <w:color w:val="auto"/>
          <w:sz w:val="28"/>
          <w:szCs w:val="32"/>
        </w:rPr>
        <w:t>第四部分 项目需求；</w:t>
      </w:r>
    </w:p>
    <w:p w14:paraId="3DC47621">
      <w:pPr>
        <w:spacing w:line="480" w:lineRule="exact"/>
        <w:ind w:left="0" w:leftChars="0" w:firstLine="1120" w:firstLineChars="400"/>
        <w:rPr>
          <w:rFonts w:hint="eastAsia" w:ascii="宋体" w:hAnsi="宋体" w:eastAsia="宋体" w:cs="宋体"/>
          <w:color w:val="auto"/>
          <w:sz w:val="28"/>
          <w:szCs w:val="22"/>
          <w:lang w:eastAsia="zh-CN"/>
        </w:rPr>
      </w:pPr>
      <w:r>
        <w:rPr>
          <w:rFonts w:hint="eastAsia" w:ascii="宋体" w:hAnsi="宋体" w:eastAsia="宋体" w:cs="宋体"/>
          <w:color w:val="auto"/>
          <w:sz w:val="28"/>
          <w:szCs w:val="32"/>
        </w:rPr>
        <w:t>第五部分 应答文件格式</w:t>
      </w:r>
      <w:r>
        <w:rPr>
          <w:rFonts w:hint="eastAsia" w:ascii="宋体" w:hAnsi="宋体" w:eastAsia="宋体" w:cs="宋体"/>
          <w:color w:val="auto"/>
          <w:sz w:val="28"/>
          <w:szCs w:val="32"/>
          <w:lang w:eastAsia="zh-CN"/>
        </w:rPr>
        <w:t>。</w:t>
      </w:r>
    </w:p>
    <w:p w14:paraId="020BA92E">
      <w:pPr>
        <w:spacing w:line="480" w:lineRule="exact"/>
        <w:ind w:firstLine="624"/>
        <w:outlineLvl w:val="1"/>
        <w:rPr>
          <w:rFonts w:hint="eastAsia" w:ascii="宋体" w:hAnsi="宋体" w:eastAsia="宋体" w:cs="宋体"/>
          <w:color w:val="auto"/>
          <w:sz w:val="28"/>
          <w:szCs w:val="32"/>
        </w:rPr>
      </w:pPr>
      <w:r>
        <w:rPr>
          <w:rFonts w:hint="eastAsia" w:ascii="宋体" w:hAnsi="宋体" w:eastAsia="宋体" w:cs="宋体"/>
          <w:color w:val="auto"/>
          <w:sz w:val="28"/>
          <w:szCs w:val="32"/>
        </w:rPr>
        <w:t>三、应答文件</w:t>
      </w:r>
    </w:p>
    <w:p w14:paraId="2FCAE571">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5.应答文件的组成及相关要求</w:t>
      </w:r>
    </w:p>
    <w:p w14:paraId="4CCD5FC2">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5.1应答文件规格幅面（A4）应与正文一致，使用宋体五号字，按照</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文件“第</w:t>
      </w:r>
      <w:r>
        <w:rPr>
          <w:rFonts w:hint="eastAsia" w:ascii="宋体" w:hAnsi="宋体" w:eastAsia="宋体" w:cs="宋体"/>
          <w:color w:val="auto"/>
          <w:sz w:val="28"/>
          <w:szCs w:val="32"/>
          <w:lang w:val="en-US" w:eastAsia="zh-CN"/>
        </w:rPr>
        <w:t>五</w:t>
      </w:r>
      <w:r>
        <w:rPr>
          <w:rFonts w:hint="eastAsia" w:ascii="宋体" w:hAnsi="宋体" w:eastAsia="宋体" w:cs="宋体"/>
          <w:color w:val="auto"/>
          <w:sz w:val="28"/>
          <w:szCs w:val="32"/>
        </w:rPr>
        <w:t>部分应答文件格式”规定的顺序和格式，统一编目编码后装订。</w:t>
      </w:r>
    </w:p>
    <w:p w14:paraId="21782F76">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5.2应答文件的正本、副本须用不退色的墨水填写或打印，注明“正本、副本”字样。凡本</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文件中提及的原件均应装订在应答文件正本中，副本可为正本的复印件。若副本和正本不符，以正本为准。</w:t>
      </w:r>
    </w:p>
    <w:p w14:paraId="50B06E8E">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5.3对于</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文件中提及的复印件要求，照片件、扫描件、影印件、截图件与其具有同等效力。</w:t>
      </w:r>
    </w:p>
    <w:p w14:paraId="46A5E193">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6.报价</w:t>
      </w:r>
    </w:p>
    <w:p w14:paraId="1ED97A58">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6.1</w:t>
      </w:r>
      <w:r>
        <w:rPr>
          <w:rFonts w:hint="eastAsia" w:ascii="宋体" w:hAnsi="宋体" w:eastAsia="宋体" w:cs="宋体"/>
          <w:color w:val="auto"/>
          <w:sz w:val="28"/>
          <w:szCs w:val="32"/>
        </w:rPr>
        <w:t>所有报价均以</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文件中规定的单位和要求报价。</w:t>
      </w:r>
    </w:p>
    <w:p w14:paraId="456D4BC9">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6.2</w:t>
      </w:r>
      <w:r>
        <w:rPr>
          <w:rFonts w:hint="eastAsia" w:ascii="宋体" w:hAnsi="宋体" w:eastAsia="宋体" w:cs="宋体"/>
          <w:color w:val="auto"/>
          <w:sz w:val="28"/>
          <w:szCs w:val="32"/>
        </w:rPr>
        <w:t>采购人不得向供应商索要或者接受其给予的赠品、回扣或者与采购无关的其他商品、服务。</w:t>
      </w:r>
    </w:p>
    <w:p w14:paraId="6468ECE2">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6.3</w:t>
      </w:r>
      <w:r>
        <w:rPr>
          <w:rFonts w:hint="eastAsia" w:ascii="宋体" w:hAnsi="宋体" w:eastAsia="宋体" w:cs="宋体"/>
          <w:color w:val="auto"/>
          <w:sz w:val="28"/>
          <w:szCs w:val="32"/>
        </w:rPr>
        <w:t>本项目所涉及的费用均包含在报价中。</w:t>
      </w:r>
    </w:p>
    <w:p w14:paraId="39CE0906">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7.应答内容填写说明</w:t>
      </w:r>
    </w:p>
    <w:p w14:paraId="6ACEB71A">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7.1供应商应详细阅读</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文件的全部内容。</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文件中所有带*条款应按要求编制在应答文件中。</w:t>
      </w:r>
    </w:p>
    <w:p w14:paraId="4855921B">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7.2供应商必须保证应答文件所提供的全部资料真实可靠，并接受</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小组对其中任何资料进一步审查的要求。</w:t>
      </w:r>
    </w:p>
    <w:p w14:paraId="5D26C66E">
      <w:pPr>
        <w:spacing w:line="480" w:lineRule="exact"/>
        <w:ind w:firstLine="624"/>
        <w:rPr>
          <w:rFonts w:hint="eastAsia" w:ascii="宋体" w:hAnsi="宋体" w:eastAsia="宋体" w:cs="宋体"/>
          <w:color w:val="auto"/>
          <w:sz w:val="28"/>
          <w:szCs w:val="32"/>
          <w:lang w:eastAsia="zh-CN"/>
        </w:rPr>
      </w:pPr>
      <w:r>
        <w:rPr>
          <w:rFonts w:hint="eastAsia" w:ascii="宋体" w:hAnsi="宋体" w:eastAsia="宋体" w:cs="宋体"/>
          <w:color w:val="auto"/>
          <w:sz w:val="28"/>
          <w:szCs w:val="32"/>
        </w:rPr>
        <w:t>8.应答文件的有效期</w:t>
      </w:r>
      <w:r>
        <w:rPr>
          <w:rFonts w:hint="eastAsia" w:ascii="宋体" w:hAnsi="宋体" w:eastAsia="宋体" w:cs="宋体"/>
          <w:color w:val="auto"/>
          <w:sz w:val="28"/>
          <w:szCs w:val="32"/>
          <w:lang w:eastAsia="zh-CN"/>
        </w:rPr>
        <w:t>。</w:t>
      </w:r>
    </w:p>
    <w:p w14:paraId="16AA981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8.1本项目应答文件的有效期详见供应商须知前附表。</w:t>
      </w:r>
    </w:p>
    <w:p w14:paraId="062D075F">
      <w:pPr>
        <w:spacing w:line="480" w:lineRule="exact"/>
        <w:ind w:firstLine="624"/>
        <w:rPr>
          <w:rFonts w:hint="eastAsia" w:ascii="宋体" w:hAnsi="宋体" w:eastAsia="宋体" w:cs="宋体"/>
          <w:color w:val="auto"/>
          <w:sz w:val="28"/>
          <w:szCs w:val="32"/>
          <w:lang w:val="en-US" w:eastAsia="zh-CN"/>
        </w:rPr>
      </w:pPr>
      <w:r>
        <w:rPr>
          <w:rFonts w:hint="eastAsia" w:ascii="宋体" w:hAnsi="宋体" w:eastAsia="宋体" w:cs="宋体"/>
          <w:color w:val="auto"/>
          <w:sz w:val="28"/>
          <w:szCs w:val="32"/>
        </w:rPr>
        <w:t>9.应答文件的签署及盖章规定</w:t>
      </w:r>
      <w:r>
        <w:rPr>
          <w:rFonts w:hint="eastAsia" w:ascii="宋体" w:hAnsi="宋体" w:eastAsia="宋体" w:cs="宋体"/>
          <w:color w:val="auto"/>
          <w:sz w:val="28"/>
          <w:szCs w:val="32"/>
          <w:lang w:eastAsia="zh-CN"/>
        </w:rPr>
        <w:t>。</w:t>
      </w:r>
    </w:p>
    <w:p w14:paraId="727D561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9.1组成应答文件的各项文件均应遵守本条。</w:t>
      </w:r>
    </w:p>
    <w:p w14:paraId="77F081DE">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9.2本</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文件中所要求加盖的供应商公章是指与供应商名称全称相一致的“行政公章”，不得加盖其它“框架协议专用章、</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专用章、财务专用章”等非行政公章；签字是指签字或名章。</w:t>
      </w:r>
      <w:bookmarkStart w:id="6" w:name="_Toc328815995"/>
    </w:p>
    <w:p w14:paraId="4F84F0BC">
      <w:pPr>
        <w:spacing w:line="480" w:lineRule="exact"/>
        <w:ind w:firstLine="624"/>
        <w:outlineLvl w:val="1"/>
        <w:rPr>
          <w:rFonts w:hint="eastAsia" w:ascii="宋体" w:hAnsi="宋体" w:eastAsia="宋体" w:cs="宋体"/>
          <w:color w:val="auto"/>
          <w:sz w:val="28"/>
          <w:szCs w:val="32"/>
        </w:rPr>
      </w:pPr>
      <w:r>
        <w:rPr>
          <w:rFonts w:hint="eastAsia" w:ascii="宋体" w:hAnsi="宋体" w:eastAsia="宋体" w:cs="宋体"/>
          <w:color w:val="auto"/>
          <w:sz w:val="28"/>
          <w:szCs w:val="32"/>
        </w:rPr>
        <w:t>四、应答材料的递交</w:t>
      </w:r>
      <w:bookmarkEnd w:id="6"/>
    </w:p>
    <w:p w14:paraId="266A41E6">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10.应答文件：</w:t>
      </w:r>
    </w:p>
    <w:p w14:paraId="77E600B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10.1应包括资格证明文件及技术应答密封递交。应答文件密封袋：封皮上写明：①应答文件、②项目名称、③供应商名称、④应答截止时启封。</w:t>
      </w:r>
    </w:p>
    <w:p w14:paraId="10284FEB">
      <w:pPr>
        <w:spacing w:line="480" w:lineRule="exact"/>
        <w:ind w:firstLine="624"/>
        <w:rPr>
          <w:rFonts w:hint="eastAsia" w:ascii="宋体" w:hAnsi="宋体" w:eastAsia="宋体" w:cs="宋体"/>
          <w:color w:val="auto"/>
          <w:sz w:val="28"/>
          <w:szCs w:val="32"/>
          <w:lang w:eastAsia="zh-CN"/>
        </w:rPr>
      </w:pPr>
      <w:r>
        <w:rPr>
          <w:rFonts w:hint="eastAsia" w:ascii="宋体" w:hAnsi="宋体" w:eastAsia="宋体" w:cs="宋体"/>
          <w:color w:val="auto"/>
          <w:sz w:val="28"/>
          <w:szCs w:val="32"/>
        </w:rPr>
        <w:t>11.提交应答文件截止时间</w:t>
      </w:r>
      <w:r>
        <w:rPr>
          <w:rFonts w:hint="eastAsia" w:ascii="宋体" w:hAnsi="宋体" w:eastAsia="宋体" w:cs="宋体"/>
          <w:color w:val="auto"/>
          <w:sz w:val="28"/>
          <w:szCs w:val="32"/>
          <w:lang w:eastAsia="zh-CN"/>
        </w:rPr>
        <w:t>。</w:t>
      </w:r>
    </w:p>
    <w:p w14:paraId="3D53AFA0">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11.1应答文件须按照</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文件规定的时间、地点送达。</w:t>
      </w:r>
    </w:p>
    <w:p w14:paraId="5FC75234">
      <w:pPr>
        <w:spacing w:line="480" w:lineRule="exact"/>
        <w:ind w:firstLine="624"/>
        <w:rPr>
          <w:rFonts w:hint="eastAsia" w:ascii="宋体" w:hAnsi="宋体" w:eastAsia="宋体" w:cs="宋体"/>
          <w:color w:val="auto"/>
          <w:sz w:val="28"/>
          <w:szCs w:val="32"/>
          <w:lang w:eastAsia="zh-CN"/>
        </w:rPr>
      </w:pPr>
      <w:r>
        <w:rPr>
          <w:rFonts w:hint="eastAsia" w:ascii="宋体" w:hAnsi="宋体" w:eastAsia="宋体" w:cs="宋体"/>
          <w:color w:val="auto"/>
          <w:sz w:val="28"/>
          <w:szCs w:val="32"/>
        </w:rPr>
        <w:t>12.应答文件的补充、修改和撤回</w:t>
      </w:r>
      <w:r>
        <w:rPr>
          <w:rFonts w:hint="eastAsia" w:ascii="宋体" w:hAnsi="宋体" w:eastAsia="宋体" w:cs="宋体"/>
          <w:color w:val="auto"/>
          <w:sz w:val="28"/>
          <w:szCs w:val="32"/>
          <w:lang w:eastAsia="zh-CN"/>
        </w:rPr>
        <w:t>。</w:t>
      </w:r>
    </w:p>
    <w:p w14:paraId="00F64125">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12.1在提交应答文件截止时间前，供应商可对应答文件进行补充、修改，补充、修改的内容作为应答文件的组成部分。应答文件如有补充、修改，须由法定代表人或其授权的供应商代表在补充或修改处签字并加盖供应商公章，否则作无效处理。</w:t>
      </w:r>
    </w:p>
    <w:p w14:paraId="1E11BB3C">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12.2在提交应答文件截止时间前，供应商可对所递交的应答文件进行撤回。供应商撤回应答文件的要求应由法人或其授权的代表人签字确认。</w:t>
      </w:r>
    </w:p>
    <w:p w14:paraId="140F40EF">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12.3在提交应答文件截止时间后，供应商不得对其应答文件做任何修改。</w:t>
      </w:r>
    </w:p>
    <w:p w14:paraId="53D96972">
      <w:pPr>
        <w:spacing w:line="480" w:lineRule="exact"/>
        <w:ind w:firstLine="624"/>
        <w:outlineLvl w:val="1"/>
        <w:rPr>
          <w:rFonts w:hint="eastAsia" w:ascii="宋体" w:hAnsi="宋体" w:eastAsia="宋体" w:cs="宋体"/>
          <w:color w:val="auto"/>
          <w:sz w:val="28"/>
          <w:szCs w:val="32"/>
        </w:rPr>
      </w:pPr>
      <w:bookmarkStart w:id="7" w:name="_Toc328815997"/>
      <w:r>
        <w:rPr>
          <w:rFonts w:hint="eastAsia" w:ascii="宋体" w:hAnsi="宋体" w:eastAsia="宋体" w:cs="宋体"/>
          <w:color w:val="auto"/>
          <w:sz w:val="28"/>
          <w:szCs w:val="32"/>
        </w:rPr>
        <w:t>五、</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步骤和要求</w:t>
      </w:r>
      <w:bookmarkEnd w:id="7"/>
    </w:p>
    <w:p w14:paraId="1BA7A850">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3</w:t>
      </w:r>
      <w:r>
        <w:rPr>
          <w:rFonts w:hint="eastAsia" w:ascii="宋体" w:hAnsi="宋体" w:eastAsia="宋体" w:cs="宋体"/>
          <w:color w:val="auto"/>
          <w:sz w:val="28"/>
          <w:szCs w:val="32"/>
        </w:rPr>
        <w:t>.组建</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w:t>
      </w:r>
    </w:p>
    <w:p w14:paraId="5251C5D8">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3</w:t>
      </w:r>
      <w:r>
        <w:rPr>
          <w:rFonts w:hint="eastAsia" w:ascii="宋体" w:hAnsi="宋体" w:eastAsia="宋体" w:cs="宋体"/>
          <w:color w:val="auto"/>
          <w:sz w:val="28"/>
          <w:szCs w:val="32"/>
        </w:rPr>
        <w:t>.1本项目根据有关规定组建</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w:t>
      </w:r>
    </w:p>
    <w:p w14:paraId="2C92EDA6">
      <w:pPr>
        <w:spacing w:line="480" w:lineRule="exact"/>
        <w:ind w:firstLine="624"/>
        <w:rPr>
          <w:rFonts w:hint="eastAsia" w:ascii="宋体" w:hAnsi="宋体" w:eastAsia="宋体" w:cs="宋体"/>
          <w:color w:val="auto"/>
          <w:sz w:val="28"/>
          <w:szCs w:val="32"/>
          <w:lang w:eastAsia="zh-CN"/>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4</w:t>
      </w:r>
      <w:r>
        <w:rPr>
          <w:rFonts w:hint="eastAsia" w:ascii="宋体" w:hAnsi="宋体" w:eastAsia="宋体" w:cs="宋体"/>
          <w:color w:val="auto"/>
          <w:sz w:val="28"/>
          <w:szCs w:val="32"/>
        </w:rPr>
        <w:t>.</w:t>
      </w:r>
      <w:r>
        <w:rPr>
          <w:rFonts w:hint="eastAsia" w:ascii="宋体" w:hAnsi="宋体" w:eastAsia="宋体" w:cs="宋体"/>
          <w:color w:val="auto"/>
          <w:sz w:val="28"/>
          <w:szCs w:val="32"/>
          <w:lang w:eastAsia="zh-CN"/>
        </w:rPr>
        <w:t>遴选</w:t>
      </w:r>
    </w:p>
    <w:p w14:paraId="66A57651">
      <w:pPr>
        <w:spacing w:line="480" w:lineRule="exact"/>
        <w:ind w:firstLine="624"/>
        <w:rPr>
          <w:rFonts w:hint="eastAsia" w:ascii="宋体" w:hAnsi="宋体" w:eastAsia="宋体" w:cs="宋体"/>
          <w:color w:val="auto"/>
          <w:sz w:val="28"/>
          <w:szCs w:val="32"/>
          <w:lang w:eastAsia="zh-CN"/>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4</w:t>
      </w:r>
      <w:r>
        <w:rPr>
          <w:rFonts w:hint="eastAsia" w:ascii="宋体" w:hAnsi="宋体" w:eastAsia="宋体" w:cs="宋体"/>
          <w:color w:val="auto"/>
          <w:sz w:val="28"/>
          <w:szCs w:val="32"/>
        </w:rPr>
        <w:t>.1首先对供应商文件进行审核，包括</w:t>
      </w:r>
      <w:r>
        <w:rPr>
          <w:rFonts w:hint="eastAsia" w:ascii="宋体" w:hAnsi="宋体" w:eastAsia="宋体" w:cs="宋体"/>
          <w:color w:val="auto"/>
          <w:sz w:val="28"/>
          <w:szCs w:val="32"/>
          <w:lang w:eastAsia="zh-CN"/>
        </w:rPr>
        <w:t>：</w:t>
      </w:r>
    </w:p>
    <w:p w14:paraId="7D422E73">
      <w:pPr>
        <w:spacing w:line="480" w:lineRule="exact"/>
        <w:ind w:firstLine="624"/>
        <w:rPr>
          <w:rFonts w:hint="eastAsia" w:ascii="宋体" w:hAnsi="宋体" w:eastAsia="宋体" w:cs="宋体"/>
          <w:color w:val="auto"/>
          <w:sz w:val="28"/>
          <w:szCs w:val="28"/>
          <w:lang w:eastAsia="zh-CN"/>
        </w:rPr>
      </w:pPr>
      <w:r>
        <w:rPr>
          <w:rFonts w:hint="eastAsia" w:ascii="宋体" w:hAnsi="宋体" w:eastAsia="宋体" w:cs="宋体"/>
          <w:color w:val="auto"/>
          <w:sz w:val="28"/>
          <w:szCs w:val="32"/>
        </w:rPr>
        <w:t>（1）</w:t>
      </w:r>
      <w:r>
        <w:rPr>
          <w:rFonts w:hint="eastAsia" w:ascii="宋体" w:hAnsi="宋体" w:eastAsia="宋体" w:cs="宋体"/>
          <w:color w:val="auto"/>
          <w:sz w:val="28"/>
          <w:szCs w:val="28"/>
          <w:lang w:eastAsia="zh-CN"/>
        </w:rPr>
        <w:t>遴选</w:t>
      </w:r>
      <w:r>
        <w:rPr>
          <w:rFonts w:hint="eastAsia" w:ascii="宋体" w:hAnsi="宋体" w:eastAsia="宋体" w:cs="宋体"/>
          <w:color w:val="auto"/>
          <w:sz w:val="28"/>
          <w:szCs w:val="28"/>
        </w:rPr>
        <w:t>文件“第二部分 供应商须知资料表”中规定的“</w:t>
      </w:r>
      <w:r>
        <w:rPr>
          <w:rFonts w:hint="eastAsia" w:ascii="宋体" w:hAnsi="宋体" w:eastAsia="宋体" w:cs="宋体"/>
          <w:color w:val="auto"/>
          <w:kern w:val="0"/>
          <w:sz w:val="28"/>
          <w:szCs w:val="28"/>
        </w:rPr>
        <w:t>供应商应递交的资格证明文件</w:t>
      </w:r>
      <w:r>
        <w:rPr>
          <w:rFonts w:hint="eastAsia" w:ascii="宋体" w:hAnsi="宋体" w:eastAsia="宋体" w:cs="宋体"/>
          <w:color w:val="auto"/>
          <w:sz w:val="28"/>
          <w:szCs w:val="28"/>
        </w:rPr>
        <w:t>”</w:t>
      </w:r>
      <w:r>
        <w:rPr>
          <w:rFonts w:hint="eastAsia" w:ascii="宋体" w:hAnsi="宋体" w:eastAsia="宋体" w:cs="宋体"/>
          <w:color w:val="auto"/>
          <w:sz w:val="28"/>
          <w:szCs w:val="28"/>
          <w:lang w:eastAsia="zh-CN"/>
        </w:rPr>
        <w:t>。</w:t>
      </w:r>
    </w:p>
    <w:p w14:paraId="3F5A3221">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（2）服务期不满足</w:t>
      </w:r>
      <w:r>
        <w:rPr>
          <w:rFonts w:hint="eastAsia" w:ascii="宋体" w:hAnsi="宋体" w:eastAsia="宋体" w:cs="宋体"/>
          <w:color w:val="auto"/>
          <w:sz w:val="28"/>
          <w:szCs w:val="32"/>
          <w:lang w:val="en-US" w:eastAsia="zh-CN"/>
        </w:rPr>
        <w:t>遴选</w:t>
      </w:r>
      <w:r>
        <w:rPr>
          <w:rFonts w:hint="eastAsia" w:ascii="宋体" w:hAnsi="宋体" w:eastAsia="宋体" w:cs="宋体"/>
          <w:color w:val="auto"/>
          <w:sz w:val="28"/>
          <w:szCs w:val="32"/>
        </w:rPr>
        <w:t>文件要求的；</w:t>
      </w:r>
    </w:p>
    <w:p w14:paraId="744B2889">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（3）最后报价超过预算金额的；</w:t>
      </w:r>
    </w:p>
    <w:p w14:paraId="6455B54A">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（4）不符合法律、法规和应答文件中规定的其他实质性要求的。</w:t>
      </w:r>
    </w:p>
    <w:p w14:paraId="1CC705EE">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4</w:t>
      </w: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评审</w:t>
      </w:r>
      <w:r>
        <w:rPr>
          <w:rFonts w:hint="eastAsia" w:ascii="宋体" w:hAnsi="宋体" w:eastAsia="宋体" w:cs="宋体"/>
          <w:color w:val="auto"/>
          <w:sz w:val="28"/>
          <w:szCs w:val="32"/>
        </w:rPr>
        <w:t>过程中，</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小组可以要求供应商对应答文件中含义不明确、同类问题表述不一致或者有明显文字和计算错误的内容作出必要的澄清、说明或者更正。</w:t>
      </w:r>
    </w:p>
    <w:p w14:paraId="1DA5A30B">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4</w:t>
      </w:r>
      <w:r>
        <w:rPr>
          <w:rFonts w:hint="eastAsia" w:ascii="宋体" w:hAnsi="宋体" w:eastAsia="宋体" w:cs="宋体"/>
          <w:color w:val="auto"/>
          <w:sz w:val="28"/>
          <w:szCs w:val="32"/>
        </w:rPr>
        <w:t>.3供应商的澄清、说明或者更正应当为书面形式，并由法定代表人或其被授权人签字或者加盖公章。由被授权人签字的，应当附法定代表人授权书。供应商的澄清、说明或者更正不得超出应答文件的范围。</w:t>
      </w:r>
    </w:p>
    <w:p w14:paraId="733D42AF">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15</w:t>
      </w:r>
      <w:r>
        <w:rPr>
          <w:rFonts w:hint="eastAsia" w:ascii="宋体" w:hAnsi="宋体" w:eastAsia="宋体" w:cs="宋体"/>
          <w:color w:val="auto"/>
          <w:sz w:val="28"/>
          <w:szCs w:val="32"/>
        </w:rPr>
        <w:t>.</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原则</w:t>
      </w:r>
    </w:p>
    <w:p w14:paraId="08FF1545">
      <w:pPr>
        <w:spacing w:line="480" w:lineRule="exact"/>
        <w:ind w:firstLine="624"/>
        <w:rPr>
          <w:rFonts w:hint="eastAsia" w:ascii="宋体" w:hAnsi="宋体" w:eastAsia="宋体" w:cs="宋体"/>
          <w:b/>
          <w:bCs w:val="0"/>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5</w:t>
      </w:r>
      <w:r>
        <w:rPr>
          <w:rFonts w:hint="eastAsia" w:ascii="宋体" w:hAnsi="宋体" w:eastAsia="宋体" w:cs="宋体"/>
          <w:color w:val="auto"/>
          <w:sz w:val="28"/>
          <w:szCs w:val="32"/>
        </w:rPr>
        <w:t>.1</w:t>
      </w:r>
      <w:r>
        <w:rPr>
          <w:rFonts w:hint="eastAsia" w:ascii="宋体" w:hAnsi="宋体" w:eastAsia="宋体" w:cs="宋体"/>
          <w:b/>
          <w:bCs w:val="0"/>
          <w:color w:val="auto"/>
          <w:sz w:val="28"/>
          <w:szCs w:val="32"/>
        </w:rPr>
        <w:t>确定成交供应商原则：由遴选小组</w:t>
      </w:r>
      <w:r>
        <w:rPr>
          <w:rFonts w:hint="eastAsia" w:ascii="宋体" w:hAnsi="宋体" w:eastAsia="宋体" w:cs="宋体"/>
          <w:b/>
          <w:bCs w:val="0"/>
          <w:color w:val="auto"/>
          <w:sz w:val="28"/>
          <w:szCs w:val="32"/>
          <w:lang w:val="en-US" w:eastAsia="zh-CN"/>
        </w:rPr>
        <w:t>结合</w:t>
      </w:r>
      <w:r>
        <w:rPr>
          <w:rFonts w:hint="eastAsia" w:ascii="宋体" w:hAnsi="宋体" w:eastAsia="宋体" w:cs="宋体"/>
          <w:b/>
          <w:bCs w:val="0"/>
          <w:color w:val="auto"/>
          <w:sz w:val="28"/>
          <w:szCs w:val="32"/>
        </w:rPr>
        <w:t>应答文件及</w:t>
      </w:r>
      <w:r>
        <w:rPr>
          <w:rFonts w:hint="eastAsia" w:ascii="宋体" w:hAnsi="宋体" w:eastAsia="宋体" w:cs="宋体"/>
          <w:b/>
          <w:bCs w:val="0"/>
          <w:color w:val="auto"/>
          <w:sz w:val="28"/>
          <w:szCs w:val="32"/>
          <w:lang w:val="en-US" w:eastAsia="zh-CN"/>
        </w:rPr>
        <w:t>最后报价</w:t>
      </w:r>
      <w:r>
        <w:rPr>
          <w:rFonts w:hint="eastAsia" w:ascii="宋体" w:hAnsi="宋体" w:eastAsia="宋体" w:cs="宋体"/>
          <w:b/>
          <w:bCs w:val="0"/>
          <w:color w:val="auto"/>
          <w:sz w:val="28"/>
          <w:szCs w:val="32"/>
        </w:rPr>
        <w:t>，</w:t>
      </w:r>
      <w:r>
        <w:rPr>
          <w:rFonts w:hint="eastAsia" w:ascii="宋体" w:hAnsi="宋体" w:eastAsia="宋体" w:cs="宋体"/>
          <w:b/>
          <w:bCs w:val="0"/>
          <w:color w:val="auto"/>
          <w:sz w:val="28"/>
          <w:szCs w:val="32"/>
          <w:lang w:val="en-US" w:eastAsia="zh-CN"/>
        </w:rPr>
        <w:t>从质量和服务均能满足遴选文件实质性要求的供应商中，推荐最后报价最低的供应商为成交供应商，如最后报价最低的供应商出现报价相同的情况，可要求报价相同的供应商重新报价或推荐服务优的供应商或遴选小组共同商定推荐成交供应商</w:t>
      </w:r>
      <w:r>
        <w:rPr>
          <w:rFonts w:hint="eastAsia" w:ascii="宋体" w:hAnsi="宋体" w:eastAsia="宋体" w:cs="宋体"/>
          <w:b/>
          <w:bCs w:val="0"/>
          <w:color w:val="auto"/>
          <w:sz w:val="28"/>
          <w:szCs w:val="32"/>
        </w:rPr>
        <w:t>。</w:t>
      </w:r>
    </w:p>
    <w:p w14:paraId="7E352995">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6</w:t>
      </w:r>
      <w:r>
        <w:rPr>
          <w:rFonts w:hint="eastAsia" w:ascii="宋体" w:hAnsi="宋体" w:eastAsia="宋体" w:cs="宋体"/>
          <w:color w:val="auto"/>
          <w:sz w:val="28"/>
          <w:szCs w:val="32"/>
        </w:rPr>
        <w:t>.</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过程及保密原则</w:t>
      </w:r>
    </w:p>
    <w:p w14:paraId="16069071">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6</w:t>
      </w:r>
      <w:r>
        <w:rPr>
          <w:rFonts w:hint="eastAsia" w:ascii="宋体" w:hAnsi="宋体" w:eastAsia="宋体" w:cs="宋体"/>
          <w:color w:val="auto"/>
          <w:sz w:val="28"/>
          <w:szCs w:val="32"/>
        </w:rPr>
        <w:t xml:space="preserve">.1 </w:t>
      </w:r>
      <w:r>
        <w:rPr>
          <w:rFonts w:hint="eastAsia" w:ascii="宋体" w:hAnsi="宋体" w:eastAsia="宋体" w:cs="宋体"/>
          <w:color w:val="auto"/>
          <w:sz w:val="28"/>
          <w:szCs w:val="32"/>
          <w:lang w:val="en-US" w:eastAsia="zh-CN"/>
        </w:rPr>
        <w:t>遴选过程中，</w:t>
      </w:r>
      <w:r>
        <w:rPr>
          <w:rFonts w:hint="eastAsia" w:ascii="宋体" w:hAnsi="宋体" w:eastAsia="宋体" w:cs="宋体"/>
          <w:color w:val="auto"/>
          <w:sz w:val="28"/>
          <w:szCs w:val="32"/>
        </w:rPr>
        <w:t>任何一方不得透露与</w:t>
      </w:r>
      <w:r>
        <w:rPr>
          <w:rFonts w:hint="eastAsia" w:ascii="宋体" w:hAnsi="宋体" w:eastAsia="宋体" w:cs="宋体"/>
          <w:color w:val="auto"/>
          <w:sz w:val="28"/>
          <w:szCs w:val="32"/>
          <w:lang w:val="en-US" w:eastAsia="zh-CN"/>
        </w:rPr>
        <w:t>遴选</w:t>
      </w:r>
      <w:r>
        <w:rPr>
          <w:rFonts w:hint="eastAsia" w:ascii="宋体" w:hAnsi="宋体" w:eastAsia="宋体" w:cs="宋体"/>
          <w:color w:val="auto"/>
          <w:sz w:val="28"/>
          <w:szCs w:val="32"/>
        </w:rPr>
        <w:t>有关的其他供应商的技术资料、价格和其他信息。</w:t>
      </w:r>
    </w:p>
    <w:p w14:paraId="614F8468">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6</w:t>
      </w: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遴选过程中</w:t>
      </w:r>
      <w:r>
        <w:rPr>
          <w:rFonts w:hint="eastAsia" w:ascii="宋体" w:hAnsi="宋体" w:eastAsia="宋体" w:cs="宋体"/>
          <w:color w:val="auto"/>
          <w:sz w:val="28"/>
          <w:szCs w:val="32"/>
        </w:rPr>
        <w:t>，直到授予成交供应商合同止，凡与本次采购有关人员对属于审查、澄清和比较报价的有关资料以及成交意向等，均不得向供应商或其他无关的人员透露。</w:t>
      </w:r>
    </w:p>
    <w:p w14:paraId="15FA1D31">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6</w:t>
      </w:r>
      <w:r>
        <w:rPr>
          <w:rFonts w:hint="eastAsia" w:ascii="宋体" w:hAnsi="宋体" w:eastAsia="宋体" w:cs="宋体"/>
          <w:color w:val="auto"/>
          <w:sz w:val="28"/>
          <w:szCs w:val="32"/>
        </w:rPr>
        <w:t>.3在</w:t>
      </w:r>
      <w:r>
        <w:rPr>
          <w:rFonts w:hint="eastAsia" w:ascii="宋体" w:hAnsi="宋体" w:eastAsia="宋体" w:cs="宋体"/>
          <w:color w:val="auto"/>
          <w:sz w:val="28"/>
          <w:szCs w:val="32"/>
          <w:lang w:val="en-US" w:eastAsia="zh-CN"/>
        </w:rPr>
        <w:t>遴选过程中</w:t>
      </w:r>
      <w:r>
        <w:rPr>
          <w:rFonts w:hint="eastAsia" w:ascii="宋体" w:hAnsi="宋体" w:eastAsia="宋体" w:cs="宋体"/>
          <w:color w:val="auto"/>
          <w:sz w:val="28"/>
          <w:szCs w:val="32"/>
        </w:rPr>
        <w:t>，供应商试图影响采购单位和</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小组的任何活动，将导致其应答文件被拒绝，并承担相应的法律责任。</w:t>
      </w:r>
      <w:bookmarkStart w:id="8" w:name="_Toc520356169"/>
    </w:p>
    <w:bookmarkEnd w:id="8"/>
    <w:p w14:paraId="2C85C82F">
      <w:pPr>
        <w:spacing w:line="480" w:lineRule="exact"/>
        <w:ind w:firstLine="624"/>
        <w:rPr>
          <w:rFonts w:hint="eastAsia" w:ascii="宋体" w:hAnsi="宋体" w:eastAsia="宋体" w:cs="宋体"/>
          <w:color w:val="auto"/>
          <w:sz w:val="28"/>
          <w:szCs w:val="32"/>
        </w:rPr>
      </w:pPr>
      <w:bookmarkStart w:id="9" w:name="_Ref467306874"/>
      <w:bookmarkStart w:id="10" w:name="_Toc520356173"/>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7</w:t>
      </w:r>
      <w:r>
        <w:rPr>
          <w:rFonts w:hint="eastAsia" w:ascii="宋体" w:hAnsi="宋体" w:eastAsia="宋体" w:cs="宋体"/>
          <w:color w:val="auto"/>
          <w:sz w:val="28"/>
          <w:szCs w:val="32"/>
        </w:rPr>
        <w:t>.接受和拒绝任何或所有应答文件的权利</w:t>
      </w:r>
      <w:bookmarkEnd w:id="9"/>
      <w:bookmarkEnd w:id="10"/>
      <w:r>
        <w:rPr>
          <w:rFonts w:hint="eastAsia" w:ascii="宋体" w:hAnsi="宋体" w:eastAsia="宋体" w:cs="宋体"/>
          <w:color w:val="auto"/>
          <w:sz w:val="28"/>
          <w:szCs w:val="32"/>
        </w:rPr>
        <w:t>。</w:t>
      </w:r>
    </w:p>
    <w:p w14:paraId="56B0D9A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7</w:t>
      </w:r>
      <w:r>
        <w:rPr>
          <w:rFonts w:hint="eastAsia" w:ascii="宋体" w:hAnsi="宋体" w:eastAsia="宋体" w:cs="宋体"/>
          <w:color w:val="auto"/>
          <w:sz w:val="28"/>
          <w:szCs w:val="32"/>
        </w:rPr>
        <w:t>.1为维护国家和社会公共利益，采购单位保留在确定成交供应商之前任何时候接受或拒绝任何供应商的权利，且对受影响的供应商不承担任何责任。</w:t>
      </w:r>
      <w:bookmarkStart w:id="11" w:name="_Toc520356174"/>
    </w:p>
    <w:p w14:paraId="516D9EB4">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w:t>
      </w:r>
      <w:r>
        <w:rPr>
          <w:rFonts w:hint="eastAsia" w:ascii="宋体" w:hAnsi="宋体" w:eastAsia="宋体" w:cs="宋体"/>
          <w:color w:val="auto"/>
          <w:sz w:val="28"/>
          <w:szCs w:val="32"/>
          <w:lang w:val="en-US" w:eastAsia="zh-CN"/>
        </w:rPr>
        <w:t>7</w:t>
      </w:r>
      <w:r>
        <w:rPr>
          <w:rFonts w:hint="eastAsia" w:ascii="宋体" w:hAnsi="宋体" w:eastAsia="宋体" w:cs="宋体"/>
          <w:color w:val="auto"/>
          <w:sz w:val="28"/>
          <w:szCs w:val="32"/>
        </w:rPr>
        <w:t>.2 因不可抗力或成交供应商不能履约等情形，采购单位保留与其他候选供应商签订合同的权利。</w:t>
      </w:r>
    </w:p>
    <w:p w14:paraId="21ED7506">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18</w:t>
      </w:r>
      <w:r>
        <w:rPr>
          <w:rFonts w:hint="eastAsia" w:ascii="宋体" w:hAnsi="宋体" w:eastAsia="宋体" w:cs="宋体"/>
          <w:color w:val="auto"/>
          <w:sz w:val="28"/>
          <w:szCs w:val="32"/>
        </w:rPr>
        <w:t>.成交通知</w:t>
      </w:r>
      <w:bookmarkEnd w:id="11"/>
    </w:p>
    <w:p w14:paraId="6B1E1DE9">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18</w:t>
      </w:r>
      <w:r>
        <w:rPr>
          <w:rFonts w:hint="eastAsia" w:ascii="宋体" w:hAnsi="宋体" w:eastAsia="宋体" w:cs="宋体"/>
          <w:color w:val="auto"/>
          <w:sz w:val="28"/>
          <w:szCs w:val="32"/>
        </w:rPr>
        <w:t>.1在应答文件有效期内，成交供应商确定后，采购人以电话或书面形式通知成交供应商。</w:t>
      </w:r>
    </w:p>
    <w:p w14:paraId="5C711DBC">
      <w:pPr>
        <w:spacing w:line="480" w:lineRule="exact"/>
        <w:ind w:firstLine="624"/>
        <w:rPr>
          <w:rFonts w:hint="eastAsia" w:ascii="宋体" w:hAnsi="宋体" w:eastAsia="宋体" w:cs="宋体"/>
          <w:color w:val="auto"/>
          <w:sz w:val="28"/>
          <w:szCs w:val="32"/>
        </w:rPr>
      </w:pPr>
      <w:bookmarkStart w:id="12" w:name="_Ref467307062"/>
      <w:bookmarkStart w:id="13" w:name="_Ref467306377"/>
      <w:bookmarkStart w:id="14" w:name="_Ref467306978"/>
      <w:bookmarkStart w:id="15" w:name="_Ref467307204"/>
      <w:bookmarkStart w:id="16" w:name="_Toc520356175"/>
      <w:r>
        <w:rPr>
          <w:rFonts w:hint="eastAsia" w:ascii="宋体" w:hAnsi="宋体" w:eastAsia="宋体" w:cs="宋体"/>
          <w:color w:val="auto"/>
          <w:sz w:val="28"/>
          <w:szCs w:val="32"/>
          <w:lang w:val="en-US" w:eastAsia="zh-CN"/>
        </w:rPr>
        <w:t>19</w:t>
      </w:r>
      <w:r>
        <w:rPr>
          <w:rFonts w:hint="eastAsia" w:ascii="宋体" w:hAnsi="宋体" w:eastAsia="宋体" w:cs="宋体"/>
          <w:color w:val="auto"/>
          <w:sz w:val="28"/>
          <w:szCs w:val="32"/>
        </w:rPr>
        <w:t>.签订合同</w:t>
      </w:r>
      <w:bookmarkEnd w:id="12"/>
      <w:bookmarkEnd w:id="13"/>
      <w:bookmarkEnd w:id="14"/>
      <w:bookmarkEnd w:id="15"/>
      <w:bookmarkEnd w:id="16"/>
    </w:p>
    <w:p w14:paraId="604920B4">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19</w:t>
      </w:r>
      <w:r>
        <w:rPr>
          <w:rFonts w:hint="eastAsia" w:ascii="宋体" w:hAnsi="宋体" w:eastAsia="宋体" w:cs="宋体"/>
          <w:color w:val="auto"/>
          <w:sz w:val="28"/>
          <w:szCs w:val="32"/>
        </w:rPr>
        <w:t>.1成交供应商应当自成交通知书发出之日起30日内，按照采购文件确定的事项与采购人签订书面政府采购合同。</w:t>
      </w:r>
    </w:p>
    <w:p w14:paraId="43B2FC06">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19</w:t>
      </w:r>
      <w:r>
        <w:rPr>
          <w:rFonts w:hint="eastAsia" w:ascii="宋体" w:hAnsi="宋体" w:eastAsia="宋体" w:cs="宋体"/>
          <w:color w:val="auto"/>
          <w:sz w:val="28"/>
          <w:szCs w:val="32"/>
        </w:rPr>
        <w:t>.2</w:t>
      </w:r>
      <w:r>
        <w:rPr>
          <w:rFonts w:hint="eastAsia" w:ascii="宋体" w:hAnsi="宋体" w:eastAsia="宋体" w:cs="宋体"/>
          <w:color w:val="auto"/>
          <w:sz w:val="28"/>
          <w:szCs w:val="32"/>
        </w:rPr>
        <w:tab/>
      </w:r>
      <w:bookmarkStart w:id="17" w:name="_Ref467307090"/>
      <w:bookmarkStart w:id="18" w:name="_Ref467306425"/>
      <w:bookmarkStart w:id="19" w:name="_Toc520356176"/>
      <w:r>
        <w:rPr>
          <w:rFonts w:hint="eastAsia" w:ascii="宋体" w:hAnsi="宋体" w:eastAsia="宋体" w:cs="宋体"/>
          <w:color w:val="auto"/>
          <w:sz w:val="28"/>
          <w:szCs w:val="32"/>
        </w:rPr>
        <w:t>应答文件。成交供应商的应答文件及其澄清文件等， 均为签订合同的依据。</w:t>
      </w:r>
    </w:p>
    <w:p w14:paraId="56F177A1">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w:t>
      </w:r>
      <w:bookmarkEnd w:id="17"/>
      <w:bookmarkEnd w:id="18"/>
      <w:bookmarkEnd w:id="19"/>
      <w:r>
        <w:rPr>
          <w:rFonts w:hint="eastAsia" w:ascii="宋体" w:hAnsi="宋体" w:eastAsia="宋体" w:cs="宋体"/>
          <w:color w:val="auto"/>
          <w:sz w:val="28"/>
          <w:szCs w:val="32"/>
          <w:lang w:val="en-US" w:eastAsia="zh-CN"/>
        </w:rPr>
        <w:t>0</w:t>
      </w:r>
      <w:r>
        <w:rPr>
          <w:rFonts w:hint="eastAsia" w:ascii="宋体" w:hAnsi="宋体" w:eastAsia="宋体" w:cs="宋体"/>
          <w:color w:val="auto"/>
          <w:sz w:val="28"/>
          <w:szCs w:val="32"/>
        </w:rPr>
        <w:t>.采购活动终止</w:t>
      </w:r>
    </w:p>
    <w:p w14:paraId="27C6335B">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0</w:t>
      </w:r>
      <w:r>
        <w:rPr>
          <w:rFonts w:hint="eastAsia" w:ascii="宋体" w:hAnsi="宋体" w:eastAsia="宋体" w:cs="宋体"/>
          <w:color w:val="auto"/>
          <w:sz w:val="28"/>
          <w:szCs w:val="32"/>
        </w:rPr>
        <w:t>.1出现下列情形之一的，采购活动终止：</w:t>
      </w:r>
    </w:p>
    <w:p w14:paraId="1A96E26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（1）因情况变化，不再符合规定的采购方式适用情形的；</w:t>
      </w:r>
    </w:p>
    <w:p w14:paraId="1AE35EDB">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（2）出现影响采购公正的违法、违法行为的；</w:t>
      </w:r>
    </w:p>
    <w:p w14:paraId="1ED7EDC7">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（3）报价超过采购预算的。</w:t>
      </w:r>
    </w:p>
    <w:p w14:paraId="37A7EF30">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1</w:t>
      </w:r>
      <w:r>
        <w:rPr>
          <w:rFonts w:hint="eastAsia" w:ascii="宋体" w:hAnsi="宋体" w:eastAsia="宋体" w:cs="宋体"/>
          <w:color w:val="auto"/>
          <w:sz w:val="28"/>
          <w:szCs w:val="32"/>
        </w:rPr>
        <w:t>.</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过程要求</w:t>
      </w:r>
    </w:p>
    <w:p w14:paraId="4DC5D66D">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1</w:t>
      </w:r>
      <w:r>
        <w:rPr>
          <w:rFonts w:hint="eastAsia" w:ascii="宋体" w:hAnsi="宋体" w:eastAsia="宋体" w:cs="宋体"/>
          <w:color w:val="auto"/>
          <w:sz w:val="28"/>
          <w:szCs w:val="32"/>
        </w:rPr>
        <w:t>.1在</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期</w:t>
      </w:r>
      <w:r>
        <w:rPr>
          <w:rFonts w:hint="eastAsia" w:ascii="宋体" w:hAnsi="宋体" w:eastAsia="宋体" w:cs="宋体"/>
          <w:color w:val="auto"/>
          <w:sz w:val="28"/>
          <w:szCs w:val="32"/>
          <w:lang w:val="en-US" w:eastAsia="zh-CN"/>
        </w:rPr>
        <w:t>过程中</w:t>
      </w:r>
      <w:r>
        <w:rPr>
          <w:rFonts w:hint="eastAsia" w:ascii="宋体" w:hAnsi="宋体" w:eastAsia="宋体" w:cs="宋体"/>
          <w:color w:val="auto"/>
          <w:sz w:val="28"/>
          <w:szCs w:val="32"/>
        </w:rPr>
        <w:t>，供应商企图影响采购人或</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小组公正性的任何活动，将导致应答无效，并由其承担相应的法律责任。</w:t>
      </w:r>
    </w:p>
    <w:p w14:paraId="59D0B254">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2</w:t>
      </w:r>
      <w:r>
        <w:rPr>
          <w:rFonts w:hint="eastAsia" w:ascii="宋体" w:hAnsi="宋体" w:eastAsia="宋体" w:cs="宋体"/>
          <w:color w:val="auto"/>
          <w:sz w:val="28"/>
          <w:szCs w:val="32"/>
          <w:highlight w:val="none"/>
          <w:lang w:val="en-US" w:eastAsia="zh-CN"/>
        </w:rPr>
        <w:t>1</w:t>
      </w:r>
      <w:r>
        <w:rPr>
          <w:rFonts w:hint="eastAsia" w:ascii="宋体" w:hAnsi="宋体" w:eastAsia="宋体" w:cs="宋体"/>
          <w:color w:val="auto"/>
          <w:sz w:val="28"/>
          <w:szCs w:val="32"/>
          <w:highlight w:val="none"/>
        </w:rPr>
        <w:t>.2有下列情形之一的，视为供应商串通，其应答无效：</w:t>
      </w:r>
    </w:p>
    <w:p w14:paraId="0C817B1E">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（1）不同供应商的应答文件由同一单位或者个人编制；</w:t>
      </w:r>
    </w:p>
    <w:p w14:paraId="758A4474">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（2）不同供应商委托同一单位或者个人办理应答事宜；</w:t>
      </w:r>
    </w:p>
    <w:p w14:paraId="0816562C">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（3）不同供应商的应答文件载明的项目管理成员或者联系人员为同一人；</w:t>
      </w:r>
    </w:p>
    <w:p w14:paraId="6A2C57C4">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（4）不同供应商的应答文件异常一致；</w:t>
      </w:r>
    </w:p>
    <w:p w14:paraId="010D5BC2">
      <w:pPr>
        <w:spacing w:line="480" w:lineRule="exact"/>
        <w:ind w:firstLine="624"/>
        <w:rPr>
          <w:rFonts w:hint="eastAsia" w:ascii="宋体" w:hAnsi="宋体" w:eastAsia="宋体" w:cs="宋体"/>
          <w:color w:val="auto"/>
          <w:sz w:val="28"/>
          <w:szCs w:val="32"/>
          <w:highlight w:val="none"/>
        </w:rPr>
      </w:pPr>
      <w:r>
        <w:rPr>
          <w:rFonts w:hint="eastAsia" w:ascii="宋体" w:hAnsi="宋体" w:eastAsia="宋体" w:cs="宋体"/>
          <w:color w:val="auto"/>
          <w:sz w:val="28"/>
          <w:szCs w:val="32"/>
          <w:highlight w:val="none"/>
        </w:rPr>
        <w:t>（5）不同供应商的应答文件相互混装；</w:t>
      </w:r>
    </w:p>
    <w:p w14:paraId="56D1B435">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rPr>
        <w:t>六、签订合同</w:t>
      </w:r>
    </w:p>
    <w:p w14:paraId="33624A54">
      <w:pPr>
        <w:spacing w:line="480" w:lineRule="exact"/>
        <w:ind w:firstLine="624"/>
        <w:rPr>
          <w:rFonts w:hint="eastAsia" w:ascii="宋体" w:hAnsi="宋体" w:eastAsia="宋体" w:cs="宋体"/>
          <w:color w:val="auto"/>
          <w:sz w:val="28"/>
          <w:szCs w:val="32"/>
        </w:rPr>
      </w:pPr>
      <w:r>
        <w:rPr>
          <w:rFonts w:hint="eastAsia" w:ascii="宋体" w:hAnsi="宋体" w:eastAsia="宋体" w:cs="宋体"/>
          <w:color w:val="auto"/>
          <w:sz w:val="28"/>
          <w:szCs w:val="32"/>
          <w:lang w:val="en-US" w:eastAsia="zh-CN"/>
        </w:rPr>
        <w:t>23.</w:t>
      </w:r>
      <w:r>
        <w:rPr>
          <w:rFonts w:hint="eastAsia" w:ascii="宋体" w:hAnsi="宋体" w:eastAsia="宋体" w:cs="宋体"/>
          <w:color w:val="auto"/>
          <w:sz w:val="28"/>
          <w:szCs w:val="32"/>
        </w:rPr>
        <w:t>成交供应商应在规定的时间内与采购人签订合同。所签订的合同不得对</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文件确定的事项和供应商应答文件作实质性修改。</w:t>
      </w:r>
    </w:p>
    <w:p w14:paraId="2784B979">
      <w:pPr>
        <w:keepNext w:val="0"/>
        <w:keepLines w:val="0"/>
        <w:pageBreakBefore w:val="0"/>
        <w:widowControl/>
        <w:numPr>
          <w:ilvl w:val="0"/>
          <w:numId w:val="0"/>
        </w:numPr>
        <w:suppressLineNumbers w:val="0"/>
        <w:kinsoku/>
        <w:wordWrap/>
        <w:overflowPunct/>
        <w:topLinePunct w:val="0"/>
        <w:bidi w:val="0"/>
        <w:spacing w:line="360" w:lineRule="auto"/>
        <w:jc w:val="both"/>
        <w:rPr>
          <w:rFonts w:hint="eastAsia" w:ascii="仿宋" w:hAnsi="仿宋" w:eastAsia="仿宋" w:cs="仿宋"/>
          <w:color w:val="auto"/>
          <w:kern w:val="0"/>
          <w:sz w:val="24"/>
          <w:szCs w:val="24"/>
          <w:lang w:val="en-US" w:eastAsia="zh-CN" w:bidi="ar"/>
        </w:rPr>
      </w:pPr>
      <w:r>
        <w:rPr>
          <w:rFonts w:hint="eastAsia" w:ascii="宋体" w:hAnsi="宋体" w:eastAsia="宋体" w:cs="宋体"/>
          <w:color w:val="auto"/>
          <w:sz w:val="28"/>
          <w:szCs w:val="32"/>
        </w:rPr>
        <w:t>2</w:t>
      </w:r>
      <w:r>
        <w:rPr>
          <w:rFonts w:hint="eastAsia" w:ascii="宋体" w:hAnsi="宋体" w:eastAsia="宋体" w:cs="宋体"/>
          <w:color w:val="auto"/>
          <w:sz w:val="28"/>
          <w:szCs w:val="32"/>
          <w:lang w:val="en-US" w:eastAsia="zh-CN"/>
        </w:rPr>
        <w:t>4.</w:t>
      </w:r>
      <w:r>
        <w:rPr>
          <w:rFonts w:hint="eastAsia" w:ascii="宋体" w:hAnsi="宋体" w:eastAsia="宋体" w:cs="宋体"/>
          <w:color w:val="auto"/>
          <w:sz w:val="28"/>
          <w:szCs w:val="32"/>
          <w:lang w:eastAsia="zh-CN"/>
        </w:rPr>
        <w:t>遴选</w:t>
      </w:r>
      <w:r>
        <w:rPr>
          <w:rFonts w:hint="eastAsia" w:ascii="宋体" w:hAnsi="宋体" w:eastAsia="宋体" w:cs="宋体"/>
          <w:color w:val="auto"/>
          <w:sz w:val="28"/>
          <w:szCs w:val="32"/>
        </w:rPr>
        <w:t>过程中的有关澄清、说明或者补正文件的内容均为签订合同的依据。</w:t>
      </w:r>
    </w:p>
    <w:p w14:paraId="14463DF6">
      <w:pPr>
        <w:keepNext w:val="0"/>
        <w:keepLines w:val="0"/>
        <w:pageBreakBefore w:val="0"/>
        <w:widowControl w:val="0"/>
        <w:numPr>
          <w:ilvl w:val="0"/>
          <w:numId w:val="0"/>
        </w:numPr>
        <w:suppressLineNumbers w:val="0"/>
        <w:kinsoku/>
        <w:wordWrap/>
        <w:overflowPunct/>
        <w:topLinePunct w:val="0"/>
        <w:bidi w:val="0"/>
        <w:spacing w:before="0" w:beforeAutospacing="0" w:after="0" w:afterAutospacing="0" w:line="360" w:lineRule="auto"/>
        <w:ind w:leftChars="0" w:right="0" w:rightChars="0" w:firstLine="2700" w:firstLineChars="900"/>
        <w:jc w:val="both"/>
        <w:outlineLvl w:val="9"/>
        <w:rPr>
          <w:rFonts w:hint="eastAsia" w:ascii="宋体" w:hAnsi="宋体" w:eastAsia="宋体" w:cs="宋体"/>
          <w:b w:val="0"/>
          <w:bCs/>
          <w:color w:val="auto"/>
          <w:kern w:val="2"/>
          <w:sz w:val="30"/>
          <w:szCs w:val="30"/>
          <w:lang w:val="en-US" w:eastAsia="zh-CN" w:bidi="ar"/>
        </w:rPr>
      </w:pPr>
    </w:p>
    <w:p w14:paraId="58CD89D8">
      <w:pPr>
        <w:pStyle w:val="9"/>
        <w:rPr>
          <w:rFonts w:hint="eastAsia" w:ascii="宋体" w:hAnsi="宋体" w:eastAsia="宋体" w:cs="宋体"/>
          <w:b w:val="0"/>
          <w:bCs/>
          <w:color w:val="auto"/>
          <w:kern w:val="2"/>
          <w:sz w:val="30"/>
          <w:szCs w:val="30"/>
          <w:lang w:val="en-US" w:eastAsia="zh-CN" w:bidi="ar"/>
        </w:rPr>
      </w:pPr>
    </w:p>
    <w:p w14:paraId="33F6A6EC">
      <w:pPr>
        <w:rPr>
          <w:rFonts w:hint="eastAsia"/>
          <w:lang w:val="en-US" w:eastAsia="zh-CN"/>
        </w:rPr>
      </w:pPr>
    </w:p>
    <w:p w14:paraId="1C37FCB4">
      <w:pPr>
        <w:keepNext w:val="0"/>
        <w:keepLines w:val="0"/>
        <w:pageBreakBefore w:val="0"/>
        <w:widowControl w:val="0"/>
        <w:numPr>
          <w:ilvl w:val="0"/>
          <w:numId w:val="0"/>
        </w:numPr>
        <w:suppressLineNumbers w:val="0"/>
        <w:kinsoku/>
        <w:wordWrap/>
        <w:overflowPunct/>
        <w:topLinePunct w:val="0"/>
        <w:bidi w:val="0"/>
        <w:spacing w:before="0" w:beforeAutospacing="0" w:after="0" w:afterAutospacing="0" w:line="360" w:lineRule="auto"/>
        <w:ind w:leftChars="0" w:right="0" w:rightChars="0" w:firstLine="2700" w:firstLineChars="900"/>
        <w:jc w:val="both"/>
        <w:outlineLvl w:val="0"/>
        <w:rPr>
          <w:rFonts w:hint="eastAsia" w:ascii="宋体" w:hAnsi="宋体" w:eastAsia="宋体" w:cs="宋体"/>
          <w:b w:val="0"/>
          <w:bCs/>
          <w:color w:val="auto"/>
          <w:kern w:val="2"/>
          <w:sz w:val="30"/>
          <w:szCs w:val="30"/>
        </w:rPr>
      </w:pPr>
      <w:r>
        <w:rPr>
          <w:rFonts w:hint="eastAsia" w:ascii="宋体" w:hAnsi="宋体" w:eastAsia="宋体" w:cs="宋体"/>
          <w:b w:val="0"/>
          <w:bCs/>
          <w:color w:val="auto"/>
          <w:kern w:val="2"/>
          <w:sz w:val="30"/>
          <w:szCs w:val="30"/>
          <w:lang w:val="en-US" w:eastAsia="zh-CN" w:bidi="ar"/>
        </w:rPr>
        <w:t>第四部分  项目需求</w:t>
      </w:r>
    </w:p>
    <w:p w14:paraId="3224EF6C">
      <w:pPr>
        <w:keepNext/>
        <w:keepLines/>
        <w:pageBreakBefore w:val="0"/>
        <w:widowControl/>
        <w:numPr>
          <w:ilvl w:val="0"/>
          <w:numId w:val="3"/>
        </w:numPr>
        <w:suppressLineNumbers w:val="0"/>
        <w:kinsoku/>
        <w:wordWrap/>
        <w:overflowPunct/>
        <w:topLinePunct w:val="0"/>
        <w:bidi w:val="0"/>
        <w:adjustRightInd w:val="0"/>
        <w:spacing w:before="0" w:beforeAutospacing="0" w:after="0" w:afterAutospacing="0" w:line="360" w:lineRule="auto"/>
        <w:ind w:left="210" w:leftChars="0" w:right="0" w:firstLine="0" w:firstLineChars="0"/>
        <w:jc w:val="both"/>
        <w:textAlignment w:val="baseline"/>
        <w:outlineLvl w:val="1"/>
        <w:rPr>
          <w:rFonts w:hint="eastAsia" w:ascii="宋体" w:hAnsi="宋体" w:eastAsia="宋体" w:cs="宋体"/>
          <w:b w:val="0"/>
          <w:bCs/>
          <w:color w:val="auto"/>
          <w:kern w:val="0"/>
          <w:sz w:val="28"/>
          <w:szCs w:val="28"/>
          <w:vertAlign w:val="baseline"/>
        </w:rPr>
      </w:pPr>
      <w:r>
        <w:rPr>
          <w:rFonts w:hint="eastAsia" w:ascii="宋体" w:hAnsi="宋体" w:eastAsia="宋体" w:cs="宋体"/>
          <w:b w:val="0"/>
          <w:bCs/>
          <w:color w:val="auto"/>
          <w:kern w:val="0"/>
          <w:sz w:val="28"/>
          <w:szCs w:val="28"/>
          <w:vertAlign w:val="baseline"/>
          <w:lang w:val="en-US" w:eastAsia="zh-CN" w:bidi="ar"/>
        </w:rPr>
        <w:t>项目概述</w:t>
      </w:r>
    </w:p>
    <w:p w14:paraId="527B83E5">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北京市公安局涉案财物管理中心位于法制总队第四办公区，于2012年由市局收容教育所B区改建完成并投入使用；2018年07月，中心进行了内部装修及功能结构调整，2019年3月，法制总队向北京市经济和信息化局申报了“北京市公安局涉案财物智能化保管系统建设项目”并于3月14日通过市经信局评审；于2019年9月25日完成财政资金投资评审，审定预算金额为604.8587万元，并于2019年09月28日立项实施。</w:t>
      </w:r>
    </w:p>
    <w:p w14:paraId="62C9E83F">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根据《中华人民共和国政府采购法》、《中华人民共和国政府采购法实施条例》，结合2019年北京市政府采购具体情况，系统建设项目共划分了三大部分着手进行系统建设，其中：</w:t>
      </w:r>
    </w:p>
    <w:p w14:paraId="0018315F">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1、公开招投标（第一包）：软硬件购置、开发及集成部分，由北京中海纪元数字技术发展股份有限公司于2019年11月29日以“人民币3,600,625.00元”成功中标，2019年12月21日签订项目合同，项目免费运维期三年。经中标公司按照合同约定紧锣密鼓的施工建设，于2021年06月01日完成合同中各项建设内容，于2020年06月02日通过初验。经系统试运行、完成第三方软件测评和等级保护测评以及项目文档修订完善，于2021年5月提请项目终验。经总队，对初验情况和验收文档进行审核，邀请局外专家于2021年06月10日对该项目进行最终验收，验收专家组评议后一致同意通过验收。</w:t>
      </w:r>
    </w:p>
    <w:p w14:paraId="0C38EAB1">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2、公开招投标（第二包）：监理部分，由北京中百信信息技术股份有限公司于2019年12月10日以“人民币80,000.00元”顺利成交，2020年01月23日签署了监理合同。因该部分为项目监理部分，故不涉及系统运维内容。</w:t>
      </w:r>
    </w:p>
    <w:p w14:paraId="6D126076">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3、项目政府采购部分，根据《中华人民共和国政府采购法》、《中华人民共和国合同法》等相关法律，北京市财政局《北京市市级协议供货和定点服务政府采购管理暂行办法》（京财采购〔2010〕362号）、《北京市市级协议供货和定点服务供应商监督考核暂行办法》（京财采购〔2010〕366号）和本项目招标文件的相关规定，总队与北京祥晨伟业科技发展有限公司，就“台式计算机、机架式服务器”等属于政府采购的软硬件设备，于2020年01月15日以“人民币1，103,832.00元”签署政府采购合同，提供三年的免费质量保修期（维保期），并在2020年04月02日完成了到货、安装、调试。</w:t>
      </w:r>
    </w:p>
    <w:p w14:paraId="7440E84C">
      <w:pPr>
        <w:pStyle w:val="17"/>
        <w:pageBreakBefore w:val="0"/>
        <w:kinsoku/>
        <w:wordWrap/>
        <w:overflowPunct/>
        <w:topLinePunct w:val="0"/>
        <w:bidi w:val="0"/>
        <w:spacing w:line="360" w:lineRule="auto"/>
        <w:ind w:firstLine="560" w:firstLineChars="200"/>
        <w:jc w:val="both"/>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整体运维项目包括原始公开招投标（第一包）：软硬件购置、开发及集成部分和政采设备政府采购部分，项目于2024年06月23日进入了有偿项目运维期，</w:t>
      </w:r>
      <w:r>
        <w:rPr>
          <w:rFonts w:hint="eastAsia" w:asciiTheme="minorEastAsia" w:hAnsiTheme="minorEastAsia" w:eastAsiaTheme="minorEastAsia" w:cstheme="minorEastAsia"/>
          <w:b w:val="0"/>
          <w:bCs w:val="0"/>
          <w:color w:val="auto"/>
          <w:sz w:val="28"/>
          <w:szCs w:val="32"/>
          <w:lang w:val="en-US" w:eastAsia="zh-CN"/>
        </w:rPr>
        <w:t>并将于2025年06月22日到期。</w:t>
      </w:r>
    </w:p>
    <w:p w14:paraId="12F539A4">
      <w:pPr>
        <w:pStyle w:val="17"/>
        <w:pageBreakBefore w:val="0"/>
        <w:kinsoku/>
        <w:wordWrap/>
        <w:overflowPunct/>
        <w:topLinePunct w:val="0"/>
        <w:bidi w:val="0"/>
        <w:spacing w:line="360" w:lineRule="auto"/>
        <w:ind w:firstLine="560" w:firstLineChars="200"/>
        <w:rPr>
          <w:rFonts w:hint="eastAsia" w:ascii="宋体" w:hAnsi="宋体" w:eastAsia="宋体" w:cs="宋体"/>
          <w:color w:val="auto"/>
          <w:sz w:val="28"/>
          <w:szCs w:val="32"/>
          <w:lang w:val="en-US" w:eastAsia="zh-CN"/>
        </w:rPr>
      </w:pPr>
    </w:p>
    <w:p w14:paraId="6BCDA495">
      <w:pPr>
        <w:keepNext w:val="0"/>
        <w:keepLines w:val="0"/>
        <w:pageBreakBefore w:val="0"/>
        <w:widowControl/>
        <w:numPr>
          <w:ilvl w:val="0"/>
          <w:numId w:val="0"/>
        </w:numPr>
        <w:suppressLineNumbers w:val="0"/>
        <w:kinsoku/>
        <w:wordWrap/>
        <w:overflowPunct/>
        <w:topLinePunct w:val="0"/>
        <w:bidi w:val="0"/>
        <w:spacing w:line="360" w:lineRule="auto"/>
        <w:ind w:firstLine="480" w:firstLineChars="200"/>
        <w:jc w:val="both"/>
        <w:rPr>
          <w:rFonts w:hint="eastAsia" w:ascii="仿宋" w:hAnsi="仿宋" w:eastAsia="仿宋" w:cs="仿宋"/>
          <w:color w:val="auto"/>
          <w:kern w:val="2"/>
          <w:sz w:val="24"/>
          <w:szCs w:val="24"/>
        </w:rPr>
      </w:pPr>
      <w:r>
        <w:rPr>
          <w:rFonts w:hint="eastAsia" w:ascii="仿宋" w:hAnsi="仿宋" w:eastAsia="仿宋" w:cs="仿宋"/>
          <w:color w:val="auto"/>
          <w:kern w:val="0"/>
          <w:sz w:val="24"/>
          <w:szCs w:val="24"/>
          <w:lang w:val="en-US" w:eastAsia="zh-CN" w:bidi="ar"/>
        </w:rPr>
        <w:br w:type="page"/>
      </w:r>
    </w:p>
    <w:p w14:paraId="12469F83">
      <w:pPr>
        <w:keepNext/>
        <w:keepLines/>
        <w:pageBreakBefore w:val="0"/>
        <w:widowControl/>
        <w:numPr>
          <w:ilvl w:val="0"/>
          <w:numId w:val="3"/>
        </w:numPr>
        <w:suppressLineNumbers w:val="0"/>
        <w:kinsoku/>
        <w:wordWrap/>
        <w:overflowPunct/>
        <w:topLinePunct w:val="0"/>
        <w:bidi w:val="0"/>
        <w:adjustRightInd w:val="0"/>
        <w:spacing w:before="0" w:beforeAutospacing="0" w:after="0" w:afterAutospacing="0" w:line="360" w:lineRule="auto"/>
        <w:ind w:left="210" w:leftChars="0" w:right="0" w:firstLine="0" w:firstLineChars="0"/>
        <w:jc w:val="both"/>
        <w:textAlignment w:val="baseline"/>
        <w:outlineLvl w:val="1"/>
        <w:rPr>
          <w:rFonts w:hint="eastAsia" w:ascii="宋体" w:hAnsi="宋体" w:eastAsia="宋体" w:cs="宋体"/>
          <w:b w:val="0"/>
          <w:bCs/>
          <w:color w:val="auto"/>
          <w:kern w:val="0"/>
          <w:sz w:val="28"/>
          <w:szCs w:val="28"/>
          <w:vertAlign w:val="baseline"/>
        </w:rPr>
      </w:pPr>
      <w:r>
        <w:rPr>
          <w:rFonts w:hint="eastAsia" w:ascii="宋体" w:hAnsi="宋体" w:eastAsia="宋体" w:cs="宋体"/>
          <w:b w:val="0"/>
          <w:bCs/>
          <w:color w:val="auto"/>
          <w:kern w:val="0"/>
          <w:sz w:val="28"/>
          <w:szCs w:val="28"/>
          <w:vertAlign w:val="baseline"/>
          <w:lang w:val="en-US" w:eastAsia="zh-CN" w:bidi="ar"/>
        </w:rPr>
        <w:t>系统运维服务范围</w:t>
      </w:r>
    </w:p>
    <w:p w14:paraId="1B9FD952">
      <w:pPr>
        <w:keepNext w:val="0"/>
        <w:keepLines w:val="0"/>
        <w:pageBreakBefore w:val="0"/>
        <w:widowControl/>
        <w:numPr>
          <w:ilvl w:val="0"/>
          <w:numId w:val="4"/>
        </w:numPr>
        <w:suppressLineNumbers w:val="0"/>
        <w:kinsoku/>
        <w:wordWrap/>
        <w:overflowPunct/>
        <w:topLinePunct w:val="0"/>
        <w:bidi w:val="0"/>
        <w:spacing w:before="0" w:beforeAutospacing="0" w:after="0" w:afterAutospacing="0" w:line="360" w:lineRule="auto"/>
        <w:ind w:left="425" w:leftChars="0" w:right="0" w:hanging="425" w:firstLineChars="0"/>
        <w:jc w:val="both"/>
        <w:outlineLvl w:val="2"/>
        <w:rPr>
          <w:rFonts w:hint="eastAsia" w:ascii="仿宋" w:hAnsi="仿宋" w:eastAsia="仿宋" w:cs="仿宋"/>
          <w:b/>
          <w:bCs/>
          <w:color w:val="auto"/>
          <w:kern w:val="2"/>
          <w:sz w:val="24"/>
          <w:szCs w:val="24"/>
          <w:lang w:val="en-US" w:eastAsia="zh-CN" w:bidi="ar"/>
        </w:rPr>
      </w:pPr>
      <w:r>
        <w:rPr>
          <w:rFonts w:hint="eastAsia" w:ascii="仿宋" w:hAnsi="仿宋" w:eastAsia="仿宋" w:cs="仿宋"/>
          <w:b/>
          <w:bCs/>
          <w:color w:val="auto"/>
          <w:kern w:val="2"/>
          <w:sz w:val="24"/>
          <w:szCs w:val="24"/>
          <w:lang w:val="en-US" w:eastAsia="zh-CN" w:bidi="ar"/>
        </w:rPr>
        <w:t>【公开招标】软硬件购置部分</w:t>
      </w:r>
    </w:p>
    <w:tbl>
      <w:tblPr>
        <w:tblStyle w:val="14"/>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1"/>
        <w:gridCol w:w="3984"/>
        <w:gridCol w:w="939"/>
        <w:gridCol w:w="977"/>
        <w:gridCol w:w="2110"/>
      </w:tblGrid>
      <w:tr w14:paraId="70E4E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F16E4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序号</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9AB4E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资产名称</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045B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单位</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C908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数量</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4E2F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备注</w:t>
            </w:r>
          </w:p>
        </w:tc>
      </w:tr>
      <w:tr w14:paraId="31E5B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23E2F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87BCF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高清室内半球摄像机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C049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8A35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138</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905A8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533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8028F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923D0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高清室外摄像枪机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B41F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3781D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7</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249B2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94E1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C90B2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3</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DF75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室外全景球机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5F40C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09FF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2A91F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616F2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CB89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4F91B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室内全景球机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34CBB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F1680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EC803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158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E0F47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5</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D5941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平台管理软件</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32C4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7C71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73A6B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通用软件</w:t>
            </w:r>
          </w:p>
        </w:tc>
      </w:tr>
      <w:tr w14:paraId="53A35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44586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6</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39630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图像拼接处理器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6E77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BD55C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9</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5C9B2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DCE3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5E9F7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7</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A0060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高清矩阵</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59119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6DD87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B631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E78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BE79E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8</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4254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高清编码器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24ADE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E996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0EF0F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A619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A4465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9</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47CE0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数据显示终端及配件</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3702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3B1D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19</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4100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056E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C340A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10</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FC13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报警主机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D0529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2E52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68F27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D2CB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5D7B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11</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68F8F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虹膜识别</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6E193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BD585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CC342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8B81A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6128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12</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37A87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人脸识别一体机</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D0473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15DA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F73FF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C993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76574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13</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4E2B0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门禁控制器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042DB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B53BF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50C46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D75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6147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14</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4AE61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网络门禁控制器（普通门禁）</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4458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0CC74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26</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1A791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063B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E968D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15</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886AC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键盘读卡器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B7A8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69A8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26</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F25CF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498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B347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16</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1023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电磁吸力锁</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D4791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B4B58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26</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37846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611F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DBE7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17</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52CF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闭门器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624E1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2500F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26</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B2FDA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3970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7D54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18</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8C47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定位基站</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2D413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8679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A67D5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AC79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8CF72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19</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23401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定位器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6DE0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8569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4A27A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606CB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9E078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20</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9A736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基站电源</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8F168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904A2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6ED8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4670B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F9196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21</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DB3A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手持式RFID读写器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9B8F3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43737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5D5A5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8E07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D833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22</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868D4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桌面式RFID读写器</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1BBE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D92CB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5444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47A1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A1A5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23</w:t>
            </w:r>
          </w:p>
        </w:tc>
        <w:tc>
          <w:tcPr>
            <w:tcW w:w="21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E19C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智能化库管系统</w:t>
            </w:r>
          </w:p>
        </w:tc>
        <w:tc>
          <w:tcPr>
            <w:tcW w:w="5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748BC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6CB6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6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18BC1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通用软件</w:t>
            </w:r>
          </w:p>
        </w:tc>
      </w:tr>
    </w:tbl>
    <w:p w14:paraId="44FFBFD9">
      <w:pPr>
        <w:rPr>
          <w:rFonts w:hint="eastAsia" w:ascii="仿宋" w:hAnsi="仿宋" w:eastAsia="仿宋" w:cs="仿宋"/>
          <w:b/>
          <w:bCs/>
          <w:color w:val="auto"/>
          <w:kern w:val="2"/>
          <w:sz w:val="24"/>
          <w:szCs w:val="24"/>
          <w:lang w:val="en-US" w:eastAsia="zh-CN" w:bidi="ar"/>
        </w:rPr>
      </w:pPr>
      <w:r>
        <w:rPr>
          <w:rFonts w:hint="eastAsia" w:ascii="仿宋" w:hAnsi="仿宋" w:eastAsia="仿宋" w:cs="仿宋"/>
          <w:b/>
          <w:bCs/>
          <w:color w:val="auto"/>
          <w:kern w:val="2"/>
          <w:sz w:val="24"/>
          <w:szCs w:val="24"/>
          <w:lang w:val="en-US" w:eastAsia="zh-CN" w:bidi="ar"/>
        </w:rPr>
        <w:br w:type="page"/>
      </w:r>
    </w:p>
    <w:p w14:paraId="000B7C4D">
      <w:pPr>
        <w:keepNext w:val="0"/>
        <w:keepLines w:val="0"/>
        <w:pageBreakBefore w:val="0"/>
        <w:widowControl/>
        <w:numPr>
          <w:ilvl w:val="0"/>
          <w:numId w:val="4"/>
        </w:numPr>
        <w:suppressLineNumbers w:val="0"/>
        <w:kinsoku/>
        <w:wordWrap/>
        <w:overflowPunct/>
        <w:topLinePunct w:val="0"/>
        <w:bidi w:val="0"/>
        <w:spacing w:before="0" w:beforeAutospacing="0" w:after="0" w:afterAutospacing="0" w:line="360" w:lineRule="auto"/>
        <w:ind w:left="425" w:leftChars="0" w:right="0" w:hanging="425" w:firstLineChars="0"/>
        <w:jc w:val="both"/>
        <w:outlineLvl w:val="2"/>
        <w:rPr>
          <w:rFonts w:hint="eastAsia" w:ascii="仿宋" w:hAnsi="仿宋" w:eastAsia="仿宋" w:cs="仿宋"/>
          <w:b/>
          <w:bCs/>
          <w:color w:val="auto"/>
          <w:kern w:val="2"/>
          <w:sz w:val="24"/>
          <w:szCs w:val="24"/>
          <w:lang w:val="en-US" w:eastAsia="zh-CN" w:bidi="ar"/>
        </w:rPr>
      </w:pPr>
      <w:r>
        <w:rPr>
          <w:rFonts w:hint="eastAsia" w:ascii="仿宋" w:hAnsi="仿宋" w:eastAsia="仿宋" w:cs="仿宋"/>
          <w:b/>
          <w:bCs/>
          <w:color w:val="auto"/>
          <w:kern w:val="2"/>
          <w:sz w:val="24"/>
          <w:szCs w:val="24"/>
          <w:lang w:val="en-US" w:eastAsia="zh-CN" w:bidi="ar"/>
        </w:rPr>
        <w:t>【公开招标】技术服务（软件开发）部分</w:t>
      </w: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4"/>
        <w:gridCol w:w="3981"/>
        <w:gridCol w:w="940"/>
        <w:gridCol w:w="991"/>
        <w:gridCol w:w="2096"/>
      </w:tblGrid>
      <w:tr w14:paraId="48154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FDE1B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序号</w:t>
            </w:r>
          </w:p>
        </w:tc>
        <w:tc>
          <w:tcPr>
            <w:tcW w:w="2189"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7C05CB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资产名称</w:t>
            </w:r>
          </w:p>
        </w:tc>
        <w:tc>
          <w:tcPr>
            <w:tcW w:w="517"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41319B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单位</w:t>
            </w:r>
          </w:p>
        </w:tc>
        <w:tc>
          <w:tcPr>
            <w:tcW w:w="54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7EAC48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数量</w:t>
            </w:r>
          </w:p>
        </w:tc>
        <w:tc>
          <w:tcPr>
            <w:tcW w:w="115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A14560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备注</w:t>
            </w:r>
          </w:p>
        </w:tc>
      </w:tr>
      <w:tr w14:paraId="45661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08FB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0778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平台管理软件</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5639E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35657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6115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通用软件</w:t>
            </w:r>
          </w:p>
        </w:tc>
      </w:tr>
      <w:tr w14:paraId="6FE0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4023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0F01D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智能化库管系统</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EA8AB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057D9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B63D2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通用软件</w:t>
            </w:r>
          </w:p>
        </w:tc>
      </w:tr>
      <w:tr w14:paraId="7763D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AE197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3</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91D9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与执法办案平台对接</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AEF39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B50ED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F5D13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56CF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63254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3F339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与政法系统对接</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83BBF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487C3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BA80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35AA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652AD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5</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6DB9D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与远程示证对接</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7ECF8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74D0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24BB5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B10C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12E17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6</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C7091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道路动态指引</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1F143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30A48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6CB34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8B59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41D79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7</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CC55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指引关系分配</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0EFD3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37849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0105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06BDC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AE82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8</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9975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指引启动</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F647C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53CC7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1D934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6FA79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D55DF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9</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C43E2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物品统计</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3AABE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D1B80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85470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153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EF15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10</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0FC3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安防统计</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90DAB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CEA25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131B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214C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ADCDC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11</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4CBA8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预警统计</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87A15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3530A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6D47E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8958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8074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12</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36EF7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安防综合查询</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CC45E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67F2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B112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7A06A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C1B5C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13</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F9C07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物品综合查询</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C402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C14D9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7ADBA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4763A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915FB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14</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77961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物品信息实时互动显示</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F4982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8708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BE8F3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70EB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DC72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15</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F96E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可视化管理</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575FC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24BD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0EF64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B5E9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8F6FF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16</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96FB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可视化分配</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3DD71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3D05D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63EAE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AB93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7C7E3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17</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6B0BA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可视化结构图绘制</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65F8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E4310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8D37B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8C6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BC98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18</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28242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屏幕信息推送管理</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E1049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D8FA6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F917C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4673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B397A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19</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55A9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一体化设置及集成</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7F635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B12A0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46119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2517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1124F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20</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9E286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物品综合台账</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0A45B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BAF4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58BF9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DB5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EB22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21</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C94B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安防综合台账</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78B5A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96D6E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6028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49046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13CDB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22</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1449F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轨迹与监控、门禁联动</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BA1EF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BC2D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AA83A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C869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246D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23</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D6D30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综合预警</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B2424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9F43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79FE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3F65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F3086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24</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A4FB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门禁权限综合管理</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06857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D84E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D9484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4F5D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E5096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25</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7DD07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RFID防拆卸报警</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11FC6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ECFA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8FD9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936B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FA88B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26</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FD4F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CA认证</w:t>
            </w:r>
          </w:p>
        </w:tc>
        <w:tc>
          <w:tcPr>
            <w:tcW w:w="5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353DF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E9FA8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0B111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bl>
    <w:p w14:paraId="57112399">
      <w:pPr>
        <w:pStyle w:val="17"/>
        <w:pageBreakBefore w:val="0"/>
        <w:kinsoku/>
        <w:wordWrap/>
        <w:overflowPunct/>
        <w:topLinePunct w:val="0"/>
        <w:bidi w:val="0"/>
        <w:spacing w:line="360" w:lineRule="auto"/>
        <w:rPr>
          <w:rFonts w:hint="eastAsia" w:ascii="仿宋" w:hAnsi="仿宋" w:eastAsia="仿宋" w:cs="仿宋"/>
          <w:color w:val="auto"/>
          <w:sz w:val="24"/>
          <w:szCs w:val="24"/>
          <w:lang w:val="en-US" w:eastAsia="zh-CN"/>
        </w:rPr>
      </w:pPr>
    </w:p>
    <w:p w14:paraId="7B3EA51A">
      <w:pPr>
        <w:keepNext w:val="0"/>
        <w:keepLines w:val="0"/>
        <w:pageBreakBefore w:val="0"/>
        <w:widowControl/>
        <w:numPr>
          <w:ilvl w:val="0"/>
          <w:numId w:val="4"/>
        </w:numPr>
        <w:suppressLineNumbers w:val="0"/>
        <w:kinsoku/>
        <w:wordWrap/>
        <w:overflowPunct/>
        <w:topLinePunct w:val="0"/>
        <w:bidi w:val="0"/>
        <w:spacing w:before="0" w:beforeAutospacing="0" w:after="0" w:afterAutospacing="0" w:line="360" w:lineRule="auto"/>
        <w:ind w:left="425" w:leftChars="0" w:right="0" w:hanging="425" w:firstLineChars="0"/>
        <w:jc w:val="both"/>
        <w:outlineLvl w:val="2"/>
        <w:rPr>
          <w:rFonts w:hint="eastAsia" w:ascii="仿宋" w:hAnsi="仿宋" w:eastAsia="仿宋" w:cs="仿宋"/>
          <w:b/>
          <w:bCs/>
          <w:color w:val="auto"/>
          <w:kern w:val="2"/>
          <w:sz w:val="24"/>
          <w:szCs w:val="24"/>
          <w:lang w:val="en-US" w:eastAsia="zh-CN" w:bidi="ar"/>
        </w:rPr>
      </w:pPr>
      <w:r>
        <w:rPr>
          <w:rFonts w:hint="eastAsia" w:ascii="仿宋" w:hAnsi="仿宋" w:eastAsia="仿宋" w:cs="仿宋"/>
          <w:b/>
          <w:bCs/>
          <w:color w:val="auto"/>
          <w:kern w:val="2"/>
          <w:sz w:val="24"/>
          <w:szCs w:val="24"/>
          <w:lang w:val="en-US" w:eastAsia="zh-CN" w:bidi="ar"/>
        </w:rPr>
        <w:t>【政采部分】设备政府采购部分</w:t>
      </w:r>
    </w:p>
    <w:tbl>
      <w:tblPr>
        <w:tblStyle w:val="14"/>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2"/>
        <w:gridCol w:w="3876"/>
        <w:gridCol w:w="1057"/>
        <w:gridCol w:w="982"/>
        <w:gridCol w:w="2094"/>
      </w:tblGrid>
      <w:tr w14:paraId="6C75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22DB8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序号</w:t>
            </w:r>
          </w:p>
        </w:tc>
        <w:tc>
          <w:tcPr>
            <w:tcW w:w="213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D3B0F">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设备资产名称</w:t>
            </w:r>
          </w:p>
        </w:tc>
        <w:tc>
          <w:tcPr>
            <w:tcW w:w="58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50DB94F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单位</w:t>
            </w:r>
          </w:p>
        </w:tc>
        <w:tc>
          <w:tcPr>
            <w:tcW w:w="54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7A814B6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数量</w:t>
            </w:r>
          </w:p>
        </w:tc>
        <w:tc>
          <w:tcPr>
            <w:tcW w:w="115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vAlign w:val="center"/>
          </w:tcPr>
          <w:p w14:paraId="01A2269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b/>
                <w:bCs/>
                <w:i w:val="0"/>
                <w:iCs w:val="0"/>
                <w:color w:val="auto"/>
                <w:sz w:val="24"/>
                <w:szCs w:val="24"/>
                <w:u w:val="none"/>
              </w:rPr>
            </w:pPr>
            <w:r>
              <w:rPr>
                <w:rFonts w:hint="eastAsia" w:ascii="仿宋" w:hAnsi="仿宋" w:eastAsia="仿宋" w:cs="仿宋"/>
                <w:b/>
                <w:bCs/>
                <w:i w:val="0"/>
                <w:iCs w:val="0"/>
                <w:color w:val="auto"/>
                <w:kern w:val="0"/>
                <w:sz w:val="24"/>
                <w:szCs w:val="24"/>
                <w:u w:val="none"/>
                <w:lang w:val="en-US" w:eastAsia="zh-CN" w:bidi="ar"/>
              </w:rPr>
              <w:t>备注</w:t>
            </w:r>
          </w:p>
        </w:tc>
      </w:tr>
      <w:tr w14:paraId="2792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C33DB">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0F3E1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存储管理服务器</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8619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0189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DA7A8E">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2515E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23379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2</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6E2A2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监控磁盘阵列机</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21876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6777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12</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4EEFC">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5797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0A77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3</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79BEF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55寸液晶拼接单元</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A68A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套</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AC285">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9</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8C66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3CB32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97B1B3">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5660A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防火墙</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0451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2F38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1DA69">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8170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C707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5</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A0244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高拍仪</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011F4">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18C1A">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1</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115B6">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16F4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29719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6</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2B761">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电池</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B1B5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930A1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32</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68337">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r w14:paraId="5D5DF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3" w:hRule="atLeast"/>
          <w:jc w:val="center"/>
        </w:trPr>
        <w:tc>
          <w:tcPr>
            <w:tcW w:w="59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A7AFB0">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7</w:t>
            </w:r>
          </w:p>
        </w:tc>
        <w:tc>
          <w:tcPr>
            <w:tcW w:w="213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DACE12">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监控硬盘</w:t>
            </w:r>
          </w:p>
        </w:tc>
        <w:tc>
          <w:tcPr>
            <w:tcW w:w="5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0514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个</w:t>
            </w:r>
          </w:p>
        </w:tc>
        <w:tc>
          <w:tcPr>
            <w:tcW w:w="5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3044D8">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408</w:t>
            </w:r>
          </w:p>
        </w:tc>
        <w:tc>
          <w:tcPr>
            <w:tcW w:w="11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EE208D">
            <w:pPr>
              <w:keepNext w:val="0"/>
              <w:keepLines w:val="0"/>
              <w:pageBreakBefore w:val="0"/>
              <w:widowControl/>
              <w:suppressLineNumbers w:val="0"/>
              <w:kinsoku/>
              <w:wordWrap/>
              <w:overflowPunct/>
              <w:topLinePunct w:val="0"/>
              <w:bidi w:val="0"/>
              <w:spacing w:before="0" w:beforeAutospacing="0" w:after="0" w:afterAutospacing="0" w:line="360" w:lineRule="auto"/>
              <w:ind w:left="0" w:right="0"/>
              <w:jc w:val="center"/>
              <w:textAlignment w:val="center"/>
              <w:rPr>
                <w:rFonts w:hint="eastAsia" w:ascii="仿宋" w:hAnsi="仿宋" w:eastAsia="仿宋" w:cs="仿宋"/>
                <w:i w:val="0"/>
                <w:iCs w:val="0"/>
                <w:color w:val="auto"/>
                <w:sz w:val="24"/>
                <w:szCs w:val="24"/>
                <w:u w:val="none"/>
              </w:rPr>
            </w:pPr>
            <w:r>
              <w:rPr>
                <w:rFonts w:hint="eastAsia" w:ascii="仿宋" w:hAnsi="仿宋" w:eastAsia="仿宋" w:cs="仿宋"/>
                <w:i w:val="0"/>
                <w:iCs w:val="0"/>
                <w:color w:val="auto"/>
                <w:kern w:val="0"/>
                <w:sz w:val="24"/>
                <w:szCs w:val="24"/>
                <w:u w:val="none"/>
                <w:lang w:val="en-US" w:eastAsia="zh-CN" w:bidi="ar"/>
              </w:rPr>
              <w:t>无</w:t>
            </w:r>
          </w:p>
        </w:tc>
      </w:tr>
    </w:tbl>
    <w:p w14:paraId="77CCB594">
      <w:pPr>
        <w:keepNext/>
        <w:keepLines/>
        <w:pageBreakBefore w:val="0"/>
        <w:widowControl/>
        <w:numPr>
          <w:ilvl w:val="0"/>
          <w:numId w:val="3"/>
        </w:numPr>
        <w:suppressLineNumbers w:val="0"/>
        <w:kinsoku/>
        <w:wordWrap/>
        <w:overflowPunct/>
        <w:topLinePunct w:val="0"/>
        <w:bidi w:val="0"/>
        <w:adjustRightInd w:val="0"/>
        <w:spacing w:before="0" w:beforeAutospacing="0" w:after="0" w:afterAutospacing="0" w:line="360" w:lineRule="auto"/>
        <w:ind w:left="210" w:leftChars="0" w:right="0" w:firstLine="0" w:firstLineChars="0"/>
        <w:jc w:val="both"/>
        <w:textAlignment w:val="baseline"/>
        <w:outlineLvl w:val="1"/>
        <w:rPr>
          <w:rFonts w:hint="eastAsia" w:ascii="宋体" w:hAnsi="宋体" w:eastAsia="宋体" w:cs="宋体"/>
          <w:b w:val="0"/>
          <w:bCs/>
          <w:color w:val="auto"/>
          <w:kern w:val="0"/>
          <w:sz w:val="28"/>
          <w:szCs w:val="28"/>
          <w:vertAlign w:val="baseline"/>
        </w:rPr>
      </w:pPr>
      <w:r>
        <w:rPr>
          <w:rFonts w:hint="eastAsia" w:ascii="宋体" w:hAnsi="宋体" w:eastAsia="宋体" w:cs="宋体"/>
          <w:b w:val="0"/>
          <w:bCs/>
          <w:color w:val="auto"/>
          <w:kern w:val="0"/>
          <w:sz w:val="28"/>
          <w:szCs w:val="28"/>
          <w:vertAlign w:val="baseline"/>
          <w:lang w:val="en-US" w:eastAsia="zh-CN" w:bidi="ar"/>
        </w:rPr>
        <w:t>运维服务要求</w:t>
      </w:r>
    </w:p>
    <w:p w14:paraId="3C831107">
      <w:pPr>
        <w:keepNext w:val="0"/>
        <w:keepLines w:val="0"/>
        <w:pageBreakBefore w:val="0"/>
        <w:widowControl w:val="0"/>
        <w:suppressLineNumbers w:val="0"/>
        <w:kinsoku/>
        <w:wordWrap/>
        <w:overflowPunct/>
        <w:topLinePunct w:val="0"/>
        <w:bidi w:val="0"/>
        <w:spacing w:before="0" w:beforeAutospacing="0" w:after="0" w:afterAutospacing="0" w:line="360" w:lineRule="auto"/>
        <w:ind w:left="0" w:right="0" w:firstLine="0"/>
        <w:jc w:val="both"/>
        <w:outlineLvl w:val="2"/>
        <w:rPr>
          <w:rFonts w:hint="eastAsia" w:ascii="宋体" w:hAnsi="宋体" w:eastAsia="宋体" w:cs="宋体"/>
          <w:b/>
          <w:bCs/>
          <w:color w:val="auto"/>
          <w:kern w:val="2"/>
          <w:sz w:val="24"/>
          <w:szCs w:val="24"/>
          <w:lang w:val="en-US" w:eastAsia="zh-CN" w:bidi="ar"/>
        </w:rPr>
      </w:pPr>
      <w:r>
        <w:rPr>
          <w:rFonts w:hint="eastAsia" w:ascii="宋体" w:hAnsi="宋体" w:eastAsia="宋体" w:cs="宋体"/>
          <w:b/>
          <w:bCs/>
          <w:color w:val="auto"/>
          <w:kern w:val="2"/>
          <w:sz w:val="24"/>
          <w:szCs w:val="24"/>
          <w:lang w:val="en-US" w:eastAsia="zh-CN" w:bidi="ar"/>
        </w:rPr>
        <w:t>1、总体服务要求</w:t>
      </w:r>
    </w:p>
    <w:p w14:paraId="25E6FAC3">
      <w:pPr>
        <w:pageBreakBefore w:val="0"/>
        <w:kinsoku/>
        <w:wordWrap/>
        <w:overflowPunct/>
        <w:topLinePunct w:val="0"/>
        <w:autoSpaceDE/>
        <w:autoSpaceDN/>
        <w:bidi w:val="0"/>
        <w:snapToGrid/>
        <w:spacing w:line="360" w:lineRule="auto"/>
        <w:ind w:firstLine="624"/>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服务期限：自合同签订之日起1年。</w:t>
      </w:r>
    </w:p>
    <w:p w14:paraId="2A2F037B">
      <w:pPr>
        <w:pageBreakBefore w:val="0"/>
        <w:kinsoku/>
        <w:wordWrap/>
        <w:overflowPunct/>
        <w:topLinePunct w:val="0"/>
        <w:autoSpaceDE/>
        <w:autoSpaceDN/>
        <w:bidi w:val="0"/>
        <w:snapToGrid/>
        <w:spacing w:line="360" w:lineRule="auto"/>
        <w:ind w:firstLine="624"/>
        <w:rPr>
          <w:rFonts w:hint="eastAsia" w:asciiTheme="minorEastAsia" w:hAnsiTheme="minorEastAsia" w:eastAsiaTheme="minorEastAsia" w:cstheme="minorEastAsia"/>
          <w:color w:val="auto"/>
          <w:sz w:val="28"/>
          <w:szCs w:val="32"/>
          <w:lang w:val="en-US" w:eastAsia="zh-CN"/>
        </w:rPr>
      </w:pPr>
      <w:r>
        <w:rPr>
          <w:rFonts w:hint="eastAsia" w:asciiTheme="minorEastAsia" w:hAnsiTheme="minorEastAsia" w:eastAsiaTheme="minorEastAsia" w:cstheme="minorEastAsia"/>
          <w:color w:val="auto"/>
          <w:sz w:val="28"/>
          <w:szCs w:val="32"/>
          <w:lang w:val="en-US" w:eastAsia="zh-CN"/>
        </w:rPr>
        <w:t>服务地点：采购人指定地点。</w:t>
      </w:r>
    </w:p>
    <w:p w14:paraId="607D664A">
      <w:pPr>
        <w:pageBreakBefore w:val="0"/>
        <w:kinsoku/>
        <w:wordWrap/>
        <w:overflowPunct/>
        <w:topLinePunct w:val="0"/>
        <w:autoSpaceDE/>
        <w:autoSpaceDN/>
        <w:bidi w:val="0"/>
        <w:snapToGrid/>
        <w:spacing w:line="360" w:lineRule="auto"/>
        <w:ind w:firstLine="624"/>
        <w:rPr>
          <w:rFonts w:hint="eastAsia" w:asciiTheme="minorEastAsia" w:hAnsiTheme="minorEastAsia" w:eastAsiaTheme="minorEastAsia" w:cstheme="minorEastAsia"/>
          <w:color w:val="auto"/>
          <w:sz w:val="28"/>
          <w:szCs w:val="32"/>
          <w:highlight w:val="none"/>
          <w:lang w:val="en-US" w:eastAsia="zh-CN"/>
        </w:rPr>
      </w:pPr>
      <w:r>
        <w:rPr>
          <w:rFonts w:hint="eastAsia" w:asciiTheme="minorEastAsia" w:hAnsiTheme="minorEastAsia" w:eastAsiaTheme="minorEastAsia" w:cstheme="minorEastAsia"/>
          <w:color w:val="auto"/>
          <w:sz w:val="28"/>
          <w:szCs w:val="32"/>
          <w:highlight w:val="none"/>
          <w:lang w:val="en-US" w:eastAsia="zh-CN"/>
        </w:rPr>
        <w:t>服务要求：北京市涉案财物智能化保管系统运行维护服务工作，包括运维巡检、勤务值班、故障排除、内容维护、安全服务、数据及安防接口维护服务及其他等相关服务。在基础软硬件方面充分借鉴现有软硬件环境项目已建立的运维保障体系经验，保证项目运维工作有序进行。提供应用级运行数据管理功能，利用已有的或准备新建的监测，从多个层次为运维管理工作提供技术和系统支持。</w:t>
      </w:r>
    </w:p>
    <w:p w14:paraId="30FC8B68">
      <w:pPr>
        <w:pageBreakBefore w:val="0"/>
        <w:kinsoku/>
        <w:wordWrap/>
        <w:overflowPunct/>
        <w:topLinePunct w:val="0"/>
        <w:autoSpaceDE/>
        <w:autoSpaceDN/>
        <w:bidi w:val="0"/>
        <w:snapToGrid/>
        <w:spacing w:line="360" w:lineRule="auto"/>
        <w:ind w:firstLine="624"/>
        <w:rPr>
          <w:rFonts w:hint="eastAsia" w:ascii="宋体" w:hAnsi="宋体" w:eastAsia="宋体" w:cs="宋体"/>
          <w:color w:val="auto"/>
          <w:sz w:val="28"/>
          <w:szCs w:val="32"/>
          <w:lang w:val="en-US" w:eastAsia="zh-CN"/>
        </w:rPr>
      </w:pPr>
      <w:r>
        <w:rPr>
          <w:rFonts w:hint="eastAsia" w:asciiTheme="minorEastAsia" w:hAnsiTheme="minorEastAsia" w:eastAsiaTheme="minorEastAsia" w:cstheme="minorEastAsia"/>
          <w:color w:val="auto"/>
          <w:sz w:val="28"/>
          <w:szCs w:val="32"/>
          <w:highlight w:val="none"/>
          <w:lang w:val="en-US" w:eastAsia="zh-CN"/>
        </w:rPr>
        <w:t>如报故障，运维人员无法解决，需要保</w:t>
      </w:r>
      <w:r>
        <w:rPr>
          <w:rFonts w:hint="eastAsia" w:asciiTheme="minorEastAsia" w:hAnsiTheme="minorEastAsia" w:eastAsiaTheme="minorEastAsia" w:cstheme="minorEastAsia"/>
          <w:color w:val="auto"/>
          <w:sz w:val="28"/>
          <w:szCs w:val="32"/>
          <w:lang w:val="en-US" w:eastAsia="zh-CN"/>
        </w:rPr>
        <w:t>证在2.5小时内安排资深人员到现场，并在5小时内修复完成。如有硬件故障，在第一时间确定故障后立即更换故障硬件。</w:t>
      </w:r>
    </w:p>
    <w:p w14:paraId="4200EBF4">
      <w:pPr>
        <w:keepNext w:val="0"/>
        <w:keepLines w:val="0"/>
        <w:pageBreakBefore w:val="0"/>
        <w:widowControl w:val="0"/>
        <w:suppressLineNumbers w:val="0"/>
        <w:kinsoku/>
        <w:wordWrap/>
        <w:overflowPunct/>
        <w:topLinePunct w:val="0"/>
        <w:bidi w:val="0"/>
        <w:spacing w:before="0" w:beforeAutospacing="0" w:after="0" w:afterAutospacing="0" w:line="360" w:lineRule="auto"/>
        <w:ind w:left="0" w:right="0" w:firstLine="0"/>
        <w:jc w:val="both"/>
        <w:outlineLvl w:val="2"/>
        <w:rPr>
          <w:rFonts w:hint="default" w:ascii="仿宋" w:hAnsi="仿宋" w:eastAsia="仿宋" w:cs="仿宋"/>
          <w:b/>
          <w:bCs/>
          <w:color w:val="auto"/>
          <w:kern w:val="2"/>
          <w:sz w:val="24"/>
          <w:szCs w:val="24"/>
          <w:lang w:val="en-US" w:eastAsia="zh-CN" w:bidi="ar"/>
        </w:rPr>
      </w:pPr>
      <w:r>
        <w:rPr>
          <w:rFonts w:hint="eastAsia" w:ascii="仿宋" w:hAnsi="仿宋" w:eastAsia="仿宋" w:cs="仿宋"/>
          <w:b/>
          <w:bCs/>
          <w:color w:val="auto"/>
          <w:kern w:val="2"/>
          <w:sz w:val="24"/>
          <w:szCs w:val="24"/>
          <w:lang w:val="en-US" w:eastAsia="zh-CN" w:bidi="ar"/>
        </w:rPr>
        <w:t>2、具体服务要求</w:t>
      </w:r>
    </w:p>
    <w:tbl>
      <w:tblPr>
        <w:tblStyle w:val="15"/>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3"/>
        <w:gridCol w:w="1804"/>
        <w:gridCol w:w="6134"/>
      </w:tblGrid>
      <w:tr w14:paraId="234E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tcPr>
          <w:p w14:paraId="23D3AAEE">
            <w:pPr>
              <w:keepNext w:val="0"/>
              <w:keepLines w:val="0"/>
              <w:pageBreakBefore w:val="0"/>
              <w:suppressLineNumbers w:val="0"/>
              <w:kinsoku/>
              <w:wordWrap/>
              <w:overflowPunct/>
              <w:topLinePunct w:val="0"/>
              <w:bidi w:val="0"/>
              <w:spacing w:before="0" w:beforeAutospacing="0" w:after="0" w:afterAutospacing="0" w:line="360" w:lineRule="auto"/>
              <w:ind w:left="0" w:right="0" w:firstLine="0"/>
              <w:jc w:val="center"/>
              <w:rPr>
                <w:rFonts w:hint="eastAsia" w:ascii="仿宋" w:hAnsi="仿宋" w:eastAsia="仿宋" w:cs="仿宋"/>
                <w:b/>
                <w:color w:val="auto"/>
                <w:sz w:val="24"/>
                <w:szCs w:val="24"/>
              </w:rPr>
            </w:pPr>
            <w:r>
              <w:rPr>
                <w:rFonts w:hint="eastAsia" w:ascii="仿宋" w:hAnsi="仿宋" w:eastAsia="仿宋" w:cs="仿宋"/>
                <w:b/>
                <w:color w:val="auto"/>
                <w:sz w:val="24"/>
                <w:szCs w:val="24"/>
              </w:rPr>
              <w:t>序号</w:t>
            </w:r>
          </w:p>
        </w:tc>
        <w:tc>
          <w:tcPr>
            <w:tcW w:w="992" w:type="pct"/>
          </w:tcPr>
          <w:p w14:paraId="0D6597DA">
            <w:pPr>
              <w:keepNext w:val="0"/>
              <w:keepLines w:val="0"/>
              <w:pageBreakBefore w:val="0"/>
              <w:suppressLineNumbers w:val="0"/>
              <w:kinsoku/>
              <w:wordWrap/>
              <w:overflowPunct/>
              <w:topLinePunct w:val="0"/>
              <w:bidi w:val="0"/>
              <w:spacing w:before="0" w:beforeAutospacing="0" w:after="0" w:afterAutospacing="0" w:line="360" w:lineRule="auto"/>
              <w:ind w:left="0" w:right="0" w:firstLine="0"/>
              <w:jc w:val="center"/>
              <w:rPr>
                <w:rFonts w:hint="eastAsia" w:ascii="仿宋" w:hAnsi="仿宋" w:eastAsia="仿宋" w:cs="仿宋"/>
                <w:b/>
                <w:color w:val="auto"/>
                <w:sz w:val="24"/>
                <w:szCs w:val="24"/>
              </w:rPr>
            </w:pPr>
            <w:r>
              <w:rPr>
                <w:rFonts w:hint="eastAsia" w:ascii="仿宋" w:hAnsi="仿宋" w:eastAsia="仿宋" w:cs="仿宋"/>
                <w:b/>
                <w:color w:val="auto"/>
                <w:sz w:val="24"/>
                <w:szCs w:val="24"/>
              </w:rPr>
              <w:t>服务内容</w:t>
            </w:r>
          </w:p>
        </w:tc>
        <w:tc>
          <w:tcPr>
            <w:tcW w:w="3373" w:type="pct"/>
          </w:tcPr>
          <w:p w14:paraId="393AFB8F">
            <w:pPr>
              <w:keepNext w:val="0"/>
              <w:keepLines w:val="0"/>
              <w:pageBreakBefore w:val="0"/>
              <w:suppressLineNumbers w:val="0"/>
              <w:kinsoku/>
              <w:wordWrap/>
              <w:overflowPunct/>
              <w:topLinePunct w:val="0"/>
              <w:bidi w:val="0"/>
              <w:spacing w:before="0" w:beforeAutospacing="0" w:after="0" w:afterAutospacing="0" w:line="360" w:lineRule="auto"/>
              <w:ind w:left="0" w:right="0" w:firstLine="0"/>
              <w:jc w:val="center"/>
              <w:rPr>
                <w:rFonts w:hint="eastAsia" w:ascii="仿宋" w:hAnsi="仿宋" w:eastAsia="仿宋" w:cs="仿宋"/>
                <w:b/>
                <w:color w:val="auto"/>
                <w:sz w:val="24"/>
                <w:szCs w:val="24"/>
              </w:rPr>
            </w:pPr>
            <w:r>
              <w:rPr>
                <w:rFonts w:hint="eastAsia" w:ascii="仿宋" w:hAnsi="仿宋" w:eastAsia="仿宋" w:cs="仿宋"/>
                <w:b/>
                <w:color w:val="auto"/>
                <w:sz w:val="24"/>
                <w:szCs w:val="24"/>
              </w:rPr>
              <w:t>工作要求</w:t>
            </w:r>
          </w:p>
        </w:tc>
      </w:tr>
      <w:tr w14:paraId="054A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269125DC">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1</w:t>
            </w:r>
          </w:p>
        </w:tc>
        <w:tc>
          <w:tcPr>
            <w:tcW w:w="992" w:type="pct"/>
            <w:vAlign w:val="center"/>
          </w:tcPr>
          <w:p w14:paraId="268C903B">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lang w:eastAsia="zh-CN"/>
              </w:rPr>
              <w:t>运维</w:t>
            </w:r>
            <w:r>
              <w:rPr>
                <w:rFonts w:hint="eastAsia" w:ascii="仿宋" w:hAnsi="仿宋" w:eastAsia="仿宋" w:cs="仿宋"/>
                <w:color w:val="auto"/>
                <w:sz w:val="24"/>
                <w:szCs w:val="24"/>
              </w:rPr>
              <w:t>巡检</w:t>
            </w:r>
          </w:p>
        </w:tc>
        <w:tc>
          <w:tcPr>
            <w:tcW w:w="6134" w:type="dxa"/>
            <w:vAlign w:val="top"/>
          </w:tcPr>
          <w:p w14:paraId="203EADF6">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rPr>
              <w:t>每</w:t>
            </w:r>
            <w:r>
              <w:rPr>
                <w:rFonts w:hint="eastAsia" w:ascii="仿宋" w:hAnsi="仿宋" w:eastAsia="仿宋" w:cs="仿宋"/>
                <w:color w:val="auto"/>
                <w:sz w:val="24"/>
                <w:szCs w:val="24"/>
                <w:lang w:eastAsia="zh-CN"/>
              </w:rPr>
              <w:t>周</w:t>
            </w:r>
            <w:r>
              <w:rPr>
                <w:rFonts w:hint="eastAsia" w:ascii="仿宋" w:hAnsi="仿宋" w:eastAsia="仿宋" w:cs="仿宋"/>
                <w:color w:val="auto"/>
                <w:sz w:val="24"/>
                <w:szCs w:val="24"/>
              </w:rPr>
              <w:t>定期到用户现场进行一次常规巡检</w:t>
            </w:r>
            <w:r>
              <w:rPr>
                <w:rFonts w:hint="eastAsia" w:ascii="仿宋" w:hAnsi="仿宋" w:eastAsia="仿宋" w:cs="仿宋"/>
                <w:color w:val="auto"/>
                <w:sz w:val="24"/>
                <w:szCs w:val="24"/>
                <w:lang w:eastAsia="zh-CN"/>
              </w:rPr>
              <w:t>，对系统名下所有电子化信息设备进行巡查维护；</w:t>
            </w:r>
          </w:p>
          <w:p w14:paraId="45C60262">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rPr>
              <w:t>检查程序错误日志，清除系统运行中发生的故障和错误</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并提供检查方法</w:t>
            </w:r>
            <w:r>
              <w:rPr>
                <w:rFonts w:hint="eastAsia" w:ascii="仿宋" w:hAnsi="仿宋" w:eastAsia="仿宋" w:cs="仿宋"/>
                <w:color w:val="auto"/>
                <w:sz w:val="24"/>
                <w:szCs w:val="24"/>
              </w:rPr>
              <w:t>；</w:t>
            </w:r>
          </w:p>
          <w:p w14:paraId="02045E4A">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rPr>
              <w:t>检查数据库运行情况，及时处理数据库故障，及时扩充数据库表空间；</w:t>
            </w:r>
          </w:p>
          <w:p w14:paraId="0461AC93">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rPr>
              <w:t>对数据库进行优化，提高数据库运行效率；</w:t>
            </w:r>
          </w:p>
          <w:p w14:paraId="65738E31">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出具数据库优化方案，包括数据库选型、表结构、数据存储形式等；</w:t>
            </w:r>
          </w:p>
          <w:p w14:paraId="1A474BD3">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eastAsia="zh-CN"/>
              </w:rPr>
            </w:pPr>
            <w:r>
              <w:rPr>
                <w:rFonts w:hint="eastAsia" w:ascii="仿宋" w:hAnsi="仿宋" w:eastAsia="仿宋" w:cs="仿宋"/>
                <w:color w:val="auto"/>
                <w:sz w:val="24"/>
                <w:szCs w:val="24"/>
              </w:rPr>
              <w:t>检查应用软件中间件运行情况，及时优化并处理中间件故障</w:t>
            </w:r>
            <w:r>
              <w:rPr>
                <w:rFonts w:hint="eastAsia" w:ascii="仿宋" w:hAnsi="仿宋" w:eastAsia="仿宋" w:cs="仿宋"/>
                <w:color w:val="auto"/>
                <w:sz w:val="24"/>
                <w:szCs w:val="24"/>
                <w:lang w:eastAsia="zh-CN"/>
              </w:rPr>
              <w:t>；</w:t>
            </w:r>
          </w:p>
          <w:p w14:paraId="385EB329">
            <w:pPr>
              <w:keepNext w:val="0"/>
              <w:keepLines w:val="0"/>
              <w:pageBreakBefore w:val="0"/>
              <w:numPr>
                <w:ilvl w:val="0"/>
                <w:numId w:val="5"/>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default"/>
                <w:lang w:val="en-US" w:eastAsia="zh-CN"/>
              </w:rPr>
            </w:pPr>
            <w:r>
              <w:rPr>
                <w:rFonts w:hint="eastAsia" w:ascii="仿宋" w:hAnsi="仿宋" w:eastAsia="仿宋" w:cs="仿宋"/>
                <w:color w:val="auto"/>
                <w:sz w:val="24"/>
                <w:szCs w:val="24"/>
                <w:lang w:val="en-US" w:eastAsia="zh-CN"/>
              </w:rPr>
              <w:t>巡检市局云平台运行及空间情况，并提供检查方案。</w:t>
            </w:r>
          </w:p>
        </w:tc>
      </w:tr>
      <w:tr w14:paraId="14FF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trPr>
        <w:tc>
          <w:tcPr>
            <w:tcW w:w="634" w:type="pct"/>
            <w:vAlign w:val="center"/>
          </w:tcPr>
          <w:p w14:paraId="73EC4DEB">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2</w:t>
            </w:r>
          </w:p>
        </w:tc>
        <w:tc>
          <w:tcPr>
            <w:tcW w:w="992" w:type="pct"/>
            <w:vAlign w:val="center"/>
          </w:tcPr>
          <w:p w14:paraId="7E94A6C8">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lang w:eastAsia="zh-CN"/>
              </w:rPr>
              <w:t>勤务</w:t>
            </w:r>
            <w:r>
              <w:rPr>
                <w:rFonts w:hint="eastAsia" w:ascii="仿宋" w:hAnsi="仿宋" w:eastAsia="仿宋" w:cs="仿宋"/>
                <w:color w:val="auto"/>
                <w:sz w:val="24"/>
                <w:szCs w:val="24"/>
              </w:rPr>
              <w:t>值班</w:t>
            </w:r>
          </w:p>
        </w:tc>
        <w:tc>
          <w:tcPr>
            <w:tcW w:w="6134" w:type="dxa"/>
            <w:vAlign w:val="top"/>
          </w:tcPr>
          <w:p w14:paraId="2C7387F8">
            <w:pPr>
              <w:keepNext w:val="0"/>
              <w:keepLines w:val="0"/>
              <w:numPr>
                <w:ilvl w:val="0"/>
                <w:numId w:val="6"/>
              </w:numPr>
              <w:suppressLineNumbers w:val="0"/>
              <w:spacing w:before="0" w:beforeAutospacing="0" w:after="0" w:afterAutospacing="0" w:line="240" w:lineRule="auto"/>
              <w:ind w:right="0" w:firstLine="420" w:firstLineChars="0"/>
              <w:rPr>
                <w:rFonts w:hint="default"/>
                <w:lang w:val="en-US"/>
              </w:rPr>
            </w:pPr>
            <w:r>
              <w:rPr>
                <w:rFonts w:hint="eastAsia" w:ascii="仿宋" w:hAnsi="仿宋" w:eastAsia="仿宋" w:cs="仿宋"/>
                <w:color w:val="auto"/>
                <w:sz w:val="24"/>
                <w:szCs w:val="24"/>
                <w:lang w:val="en-US" w:eastAsia="zh-CN"/>
              </w:rPr>
              <w:t>在各种重大专项行动期间，为保证涉案财物管理中心正常工作，可按照采购人安排专职技术人员在管理中心值班，负责现场技术支持工作。</w:t>
            </w:r>
          </w:p>
        </w:tc>
      </w:tr>
      <w:tr w14:paraId="0F3B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02C9C4A7">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3</w:t>
            </w:r>
          </w:p>
        </w:tc>
        <w:tc>
          <w:tcPr>
            <w:tcW w:w="992" w:type="pct"/>
            <w:vAlign w:val="center"/>
          </w:tcPr>
          <w:p w14:paraId="691A43E8">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故障排除</w:t>
            </w:r>
          </w:p>
        </w:tc>
        <w:tc>
          <w:tcPr>
            <w:tcW w:w="6134" w:type="dxa"/>
            <w:vAlign w:val="top"/>
          </w:tcPr>
          <w:p w14:paraId="1422C921">
            <w:pPr>
              <w:keepNext w:val="0"/>
              <w:keepLines w:val="0"/>
              <w:pageBreakBefore w:val="0"/>
              <w:numPr>
                <w:ilvl w:val="0"/>
                <w:numId w:val="7"/>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对涉案财物管理中心管理系统使用过程中遇到的突发故障进行排除和故障修复；</w:t>
            </w:r>
          </w:p>
          <w:p w14:paraId="5355573E">
            <w:pPr>
              <w:keepNext w:val="0"/>
              <w:keepLines w:val="0"/>
              <w:pageBreakBefore w:val="0"/>
              <w:numPr>
                <w:ilvl w:val="0"/>
                <w:numId w:val="7"/>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提供应用软件程序说明以证明故障排除能力。</w:t>
            </w:r>
          </w:p>
        </w:tc>
      </w:tr>
      <w:tr w14:paraId="172A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50E3B98D">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4</w:t>
            </w:r>
          </w:p>
        </w:tc>
        <w:tc>
          <w:tcPr>
            <w:tcW w:w="992" w:type="pct"/>
            <w:vAlign w:val="center"/>
          </w:tcPr>
          <w:p w14:paraId="1ED5F186">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内容维护</w:t>
            </w:r>
          </w:p>
        </w:tc>
        <w:tc>
          <w:tcPr>
            <w:tcW w:w="6134" w:type="dxa"/>
            <w:vAlign w:val="top"/>
          </w:tcPr>
          <w:p w14:paraId="5BE1AC96">
            <w:pPr>
              <w:keepNext w:val="0"/>
              <w:keepLines w:val="0"/>
              <w:pageBreakBefore w:val="0"/>
              <w:numPr>
                <w:ilvl w:val="0"/>
                <w:numId w:val="8"/>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系统应用程序维护，根据出现的问题进行问题修正；</w:t>
            </w:r>
          </w:p>
          <w:p w14:paraId="47E6F020">
            <w:pPr>
              <w:keepNext w:val="0"/>
              <w:keepLines w:val="0"/>
              <w:pageBreakBefore w:val="0"/>
              <w:numPr>
                <w:ilvl w:val="0"/>
                <w:numId w:val="8"/>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对运行过程的数据进行检查并修正；</w:t>
            </w:r>
          </w:p>
          <w:p w14:paraId="78C90C41">
            <w:pPr>
              <w:keepNext w:val="0"/>
              <w:keepLines w:val="0"/>
              <w:pageBreakBefore w:val="0"/>
              <w:numPr>
                <w:ilvl w:val="0"/>
                <w:numId w:val="8"/>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对接执法办案平台，实现流转信息数据回传执法办案平台；</w:t>
            </w:r>
          </w:p>
          <w:p w14:paraId="34AC35E8">
            <w:pPr>
              <w:keepNext w:val="0"/>
              <w:keepLines w:val="0"/>
              <w:pageBreakBefore w:val="0"/>
              <w:numPr>
                <w:ilvl w:val="0"/>
                <w:numId w:val="8"/>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对上述【公开招标】软硬件购置部分1-23项及【公开招标】技术服务（软件开发）部分1-26项进行免费维修保养；</w:t>
            </w:r>
          </w:p>
          <w:p w14:paraId="2D3D56B0">
            <w:pPr>
              <w:keepNext w:val="0"/>
              <w:keepLines w:val="0"/>
              <w:pageBreakBefore w:val="0"/>
              <w:numPr>
                <w:ilvl w:val="0"/>
                <w:numId w:val="8"/>
              </w:numPr>
              <w:suppressLineNumbers w:val="0"/>
              <w:kinsoku/>
              <w:wordWrap/>
              <w:overflowPunct/>
              <w:topLinePunct w:val="0"/>
              <w:bidi w:val="0"/>
              <w:spacing w:before="0" w:beforeAutospacing="0" w:after="0" w:afterAutospacing="0" w:line="240" w:lineRule="auto"/>
              <w:ind w:left="0" w:right="0" w:firstLine="420"/>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承诺所有修改服务自修改需求提出不多于3日历日完成。</w:t>
            </w:r>
          </w:p>
          <w:p w14:paraId="5D48797F">
            <w:pPr>
              <w:pStyle w:val="2"/>
              <w:rPr>
                <w:rFonts w:hint="default"/>
                <w:lang w:val="en-US" w:eastAsia="zh-CN"/>
              </w:rPr>
            </w:pPr>
          </w:p>
        </w:tc>
      </w:tr>
      <w:tr w14:paraId="414D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5772E7BF">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5</w:t>
            </w:r>
          </w:p>
        </w:tc>
        <w:tc>
          <w:tcPr>
            <w:tcW w:w="992" w:type="pct"/>
            <w:vAlign w:val="center"/>
          </w:tcPr>
          <w:p w14:paraId="2F415E6C">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安全服务</w:t>
            </w:r>
          </w:p>
        </w:tc>
        <w:tc>
          <w:tcPr>
            <w:tcW w:w="6134" w:type="dxa"/>
            <w:vAlign w:val="top"/>
          </w:tcPr>
          <w:p w14:paraId="6E36F79F">
            <w:pPr>
              <w:keepNext w:val="0"/>
              <w:keepLines w:val="0"/>
              <w:pageBreakBefore w:val="0"/>
              <w:numPr>
                <w:ilvl w:val="0"/>
                <w:numId w:val="9"/>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更新服务器等设备公安网杀毒软件，安装更新最新驱动补丁；</w:t>
            </w:r>
          </w:p>
          <w:p w14:paraId="636308ED">
            <w:pPr>
              <w:keepNext w:val="0"/>
              <w:keepLines w:val="0"/>
              <w:pageBreakBefore w:val="0"/>
              <w:numPr>
                <w:ilvl w:val="0"/>
                <w:numId w:val="9"/>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对中毒服务器进行隔离并处理；</w:t>
            </w:r>
          </w:p>
          <w:p w14:paraId="677C6C72">
            <w:pPr>
              <w:keepNext w:val="0"/>
              <w:keepLines w:val="0"/>
              <w:pageBreakBefore w:val="0"/>
              <w:numPr>
                <w:ilvl w:val="0"/>
                <w:numId w:val="9"/>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按照工作要求，修补市局定期巡检通报的各类系统漏洞，保护系统免受非法攻击，不泄露系统内的案件信息、人员信息、涉案财物信息，确保绝对安全。</w:t>
            </w:r>
          </w:p>
        </w:tc>
      </w:tr>
      <w:tr w14:paraId="3D3F6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6E5CFDCF">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rPr>
              <w:t>6</w:t>
            </w:r>
          </w:p>
        </w:tc>
        <w:tc>
          <w:tcPr>
            <w:tcW w:w="992" w:type="pct"/>
            <w:vAlign w:val="center"/>
          </w:tcPr>
          <w:p w14:paraId="6ECCA266">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lang w:eastAsia="zh-CN"/>
              </w:rPr>
            </w:pPr>
            <w:r>
              <w:rPr>
                <w:rFonts w:hint="eastAsia" w:ascii="仿宋" w:hAnsi="仿宋" w:eastAsia="仿宋" w:cs="仿宋"/>
                <w:color w:val="auto"/>
                <w:sz w:val="24"/>
                <w:szCs w:val="24"/>
              </w:rPr>
              <w:t>数据</w:t>
            </w:r>
            <w:r>
              <w:rPr>
                <w:rFonts w:hint="eastAsia" w:ascii="仿宋" w:hAnsi="仿宋" w:eastAsia="仿宋" w:cs="仿宋"/>
                <w:color w:val="auto"/>
                <w:sz w:val="24"/>
                <w:szCs w:val="24"/>
                <w:lang w:eastAsia="zh-CN"/>
              </w:rPr>
              <w:t>及安防</w:t>
            </w:r>
          </w:p>
          <w:p w14:paraId="374BF362">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rPr>
            </w:pPr>
            <w:r>
              <w:rPr>
                <w:rFonts w:hint="eastAsia" w:ascii="仿宋" w:hAnsi="仿宋" w:eastAsia="仿宋" w:cs="仿宋"/>
                <w:color w:val="auto"/>
                <w:sz w:val="24"/>
                <w:szCs w:val="24"/>
                <w:lang w:eastAsia="zh-CN"/>
              </w:rPr>
              <w:t>接口维护服务</w:t>
            </w:r>
          </w:p>
        </w:tc>
        <w:tc>
          <w:tcPr>
            <w:tcW w:w="6134" w:type="dxa"/>
            <w:vAlign w:val="top"/>
          </w:tcPr>
          <w:p w14:paraId="0EAD3415">
            <w:pPr>
              <w:keepNext w:val="0"/>
              <w:keepLines w:val="0"/>
              <w:pageBreakBefore w:val="0"/>
              <w:numPr>
                <w:ilvl w:val="0"/>
                <w:numId w:val="10"/>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lang w:eastAsia="zh-CN"/>
              </w:rPr>
            </w:pPr>
            <w:r>
              <w:rPr>
                <w:rFonts w:hint="eastAsia" w:ascii="仿宋" w:hAnsi="仿宋" w:eastAsia="仿宋" w:cs="仿宋"/>
                <w:color w:val="auto"/>
                <w:sz w:val="24"/>
                <w:szCs w:val="24"/>
              </w:rPr>
              <w:t>负责提供</w:t>
            </w:r>
            <w:r>
              <w:rPr>
                <w:rFonts w:hint="eastAsia" w:ascii="仿宋" w:hAnsi="仿宋" w:eastAsia="仿宋" w:cs="仿宋"/>
                <w:color w:val="auto"/>
                <w:sz w:val="24"/>
                <w:szCs w:val="24"/>
                <w:lang w:eastAsia="zh-CN"/>
              </w:rPr>
              <w:t>各分局上传涉案财物管理智能化保管系统</w:t>
            </w:r>
            <w:r>
              <w:rPr>
                <w:rFonts w:hint="eastAsia" w:ascii="仿宋" w:hAnsi="仿宋" w:eastAsia="仿宋" w:cs="仿宋"/>
                <w:color w:val="auto"/>
                <w:sz w:val="24"/>
                <w:szCs w:val="24"/>
              </w:rPr>
              <w:t>的</w:t>
            </w:r>
            <w:r>
              <w:rPr>
                <w:rFonts w:hint="eastAsia" w:ascii="仿宋" w:hAnsi="仿宋" w:eastAsia="仿宋" w:cs="仿宋"/>
                <w:color w:val="auto"/>
                <w:sz w:val="24"/>
                <w:szCs w:val="24"/>
                <w:lang w:eastAsia="zh-CN"/>
              </w:rPr>
              <w:t>系统数据</w:t>
            </w:r>
            <w:r>
              <w:rPr>
                <w:rFonts w:hint="eastAsia" w:ascii="仿宋" w:hAnsi="仿宋" w:eastAsia="仿宋" w:cs="仿宋"/>
                <w:color w:val="auto"/>
                <w:sz w:val="24"/>
                <w:szCs w:val="24"/>
              </w:rPr>
              <w:t>接口</w:t>
            </w:r>
            <w:r>
              <w:rPr>
                <w:rFonts w:hint="eastAsia" w:ascii="仿宋" w:hAnsi="仿宋" w:eastAsia="仿宋" w:cs="仿宋"/>
                <w:color w:val="auto"/>
                <w:sz w:val="24"/>
                <w:szCs w:val="24"/>
                <w:lang w:eastAsia="zh-CN"/>
              </w:rPr>
              <w:t>维护服务；</w:t>
            </w:r>
          </w:p>
          <w:p w14:paraId="41F495F9">
            <w:pPr>
              <w:keepNext w:val="0"/>
              <w:keepLines w:val="0"/>
              <w:pageBreakBefore w:val="0"/>
              <w:numPr>
                <w:ilvl w:val="0"/>
                <w:numId w:val="10"/>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lang w:val="en-US"/>
              </w:rPr>
              <w:t>负责</w:t>
            </w:r>
            <w:r>
              <w:rPr>
                <w:rFonts w:hint="eastAsia" w:ascii="仿宋" w:hAnsi="仿宋" w:eastAsia="仿宋" w:cs="仿宋"/>
                <w:color w:val="auto"/>
                <w:sz w:val="24"/>
                <w:szCs w:val="24"/>
                <w:lang w:val="en-US" w:eastAsia="zh-CN"/>
              </w:rPr>
              <w:t>提供各分局与涉案财物管理中心视频监控对接的维护服务；</w:t>
            </w:r>
          </w:p>
          <w:p w14:paraId="62F627ED">
            <w:pPr>
              <w:keepNext w:val="0"/>
              <w:keepLines w:val="0"/>
              <w:pageBreakBefore w:val="0"/>
              <w:numPr>
                <w:ilvl w:val="0"/>
                <w:numId w:val="10"/>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负责提供各分局与涉案财物管理中心智能门禁对接的维护服务；</w:t>
            </w:r>
          </w:p>
          <w:p w14:paraId="2AFE84CB">
            <w:pPr>
              <w:keepNext w:val="0"/>
              <w:keepLines w:val="0"/>
              <w:pageBreakBefore w:val="0"/>
              <w:numPr>
                <w:ilvl w:val="0"/>
                <w:numId w:val="10"/>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负责提供各分局与涉案财物管理中心出入库异常预警数据对接的维护服务；</w:t>
            </w:r>
          </w:p>
          <w:p w14:paraId="0B6D976B">
            <w:pPr>
              <w:keepNext w:val="0"/>
              <w:keepLines w:val="0"/>
              <w:pageBreakBefore w:val="0"/>
              <w:numPr>
                <w:ilvl w:val="0"/>
                <w:numId w:val="10"/>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rPr>
            </w:pPr>
            <w:r>
              <w:rPr>
                <w:rFonts w:hint="eastAsia" w:ascii="仿宋" w:hAnsi="仿宋" w:eastAsia="仿宋" w:cs="仿宋"/>
                <w:color w:val="auto"/>
                <w:sz w:val="24"/>
                <w:szCs w:val="24"/>
                <w:lang w:val="en-US" w:eastAsia="zh-CN"/>
              </w:rPr>
              <w:t>配合库管民警维护数据库内的案件信息、人员信息、涉案财物信息，确保数据库信息完整有效。</w:t>
            </w:r>
          </w:p>
        </w:tc>
      </w:tr>
      <w:tr w14:paraId="2124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599A7D28">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7</w:t>
            </w:r>
          </w:p>
        </w:tc>
        <w:tc>
          <w:tcPr>
            <w:tcW w:w="992" w:type="pct"/>
            <w:vAlign w:val="center"/>
          </w:tcPr>
          <w:p w14:paraId="72A55696">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系统升级</w:t>
            </w:r>
          </w:p>
        </w:tc>
        <w:tc>
          <w:tcPr>
            <w:tcW w:w="6134" w:type="dxa"/>
            <w:vAlign w:val="top"/>
          </w:tcPr>
          <w:p w14:paraId="39022D6C">
            <w:pPr>
              <w:keepNext w:val="0"/>
              <w:keepLines w:val="0"/>
              <w:pageBreakBefore w:val="0"/>
              <w:numPr>
                <w:ilvl w:val="0"/>
                <w:numId w:val="11"/>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完成涉案财物法院判决文书（pdf）自动识别，并与对应案件比对；</w:t>
            </w:r>
          </w:p>
          <w:p w14:paraId="1AC1B517">
            <w:pPr>
              <w:keepNext w:val="0"/>
              <w:keepLines w:val="0"/>
              <w:pageBreakBefore w:val="0"/>
              <w:numPr>
                <w:ilvl w:val="0"/>
                <w:numId w:val="11"/>
              </w:numPr>
              <w:suppressLineNumbers w:val="0"/>
              <w:kinsoku/>
              <w:wordWrap/>
              <w:overflowPunct/>
              <w:topLinePunct w:val="0"/>
              <w:bidi w:val="0"/>
              <w:spacing w:before="0" w:beforeAutospacing="0" w:after="0" w:afterAutospacing="0" w:line="240" w:lineRule="auto"/>
              <w:ind w:left="0" w:right="0" w:firstLine="42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分情况进行函询，预警等操作。</w:t>
            </w:r>
          </w:p>
          <w:p w14:paraId="677D1454">
            <w:pPr>
              <w:keepNext w:val="0"/>
              <w:keepLines w:val="0"/>
              <w:pageBreakBefore w:val="0"/>
              <w:numPr>
                <w:ilvl w:val="0"/>
                <w:numId w:val="11"/>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lang w:val="en-US" w:eastAsia="zh-CN"/>
              </w:rPr>
            </w:pPr>
            <w:r>
              <w:rPr>
                <w:rFonts w:hint="eastAsia" w:ascii="仿宋" w:hAnsi="仿宋" w:eastAsia="仿宋" w:cs="仿宋"/>
                <w:sz w:val="24"/>
                <w:szCs w:val="24"/>
                <w:lang w:val="en-US" w:eastAsia="zh-CN"/>
              </w:rPr>
              <w:t>涉及的AI运算的硬件条件视市局情况（会影响性能）</w:t>
            </w:r>
          </w:p>
          <w:p w14:paraId="7826FDDE">
            <w:pPr>
              <w:keepNext w:val="0"/>
              <w:keepLines w:val="0"/>
              <w:pageBreakBefore w:val="0"/>
              <w:numPr>
                <w:ilvl w:val="0"/>
                <w:numId w:val="11"/>
              </w:numPr>
              <w:suppressLineNumbers w:val="0"/>
              <w:kinsoku/>
              <w:wordWrap/>
              <w:overflowPunct/>
              <w:topLinePunct w:val="0"/>
              <w:bidi w:val="0"/>
              <w:spacing w:before="0" w:beforeAutospacing="0" w:after="0" w:afterAutospacing="0" w:line="240" w:lineRule="auto"/>
              <w:ind w:left="0" w:leftChars="0" w:right="0" w:rightChars="0"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上述升级需求在中标后30日历日内完成。</w:t>
            </w:r>
          </w:p>
        </w:tc>
      </w:tr>
      <w:tr w14:paraId="74EB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4" w:type="pct"/>
            <w:vAlign w:val="center"/>
          </w:tcPr>
          <w:p w14:paraId="2727FAD1">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8</w:t>
            </w:r>
          </w:p>
        </w:tc>
        <w:tc>
          <w:tcPr>
            <w:tcW w:w="992" w:type="pct"/>
            <w:vAlign w:val="center"/>
          </w:tcPr>
          <w:p w14:paraId="55AB8CB9">
            <w:pPr>
              <w:keepNext w:val="0"/>
              <w:keepLines w:val="0"/>
              <w:pageBreakBefore w:val="0"/>
              <w:suppressLineNumbers w:val="0"/>
              <w:kinsoku/>
              <w:wordWrap/>
              <w:overflowPunct/>
              <w:topLinePunct w:val="0"/>
              <w:bidi w:val="0"/>
              <w:spacing w:before="0" w:beforeAutospacing="0" w:after="0" w:afterAutospacing="0" w:line="360" w:lineRule="auto"/>
              <w:ind w:left="0" w:right="0"/>
              <w:jc w:val="cente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其他要求</w:t>
            </w:r>
          </w:p>
        </w:tc>
        <w:tc>
          <w:tcPr>
            <w:tcW w:w="6134" w:type="dxa"/>
            <w:vAlign w:val="top"/>
          </w:tcPr>
          <w:p w14:paraId="63AAC9A7">
            <w:pPr>
              <w:keepNext w:val="0"/>
              <w:keepLines w:val="0"/>
              <w:widowControl w:val="0"/>
              <w:numPr>
                <w:ilvl w:val="0"/>
                <w:numId w:val="0"/>
              </w:numPr>
              <w:suppressLineNumbers w:val="0"/>
              <w:autoSpaceDE w:val="0"/>
              <w:autoSpaceDN/>
              <w:spacing w:before="0" w:beforeAutospacing="0" w:after="0" w:afterAutospacing="0" w:line="240" w:lineRule="auto"/>
              <w:ind w:left="0" w:leftChars="0" w:right="0" w:rightChars="0" w:firstLine="420" w:firstLineChars="0"/>
              <w:jc w:val="both"/>
              <w:rPr>
                <w:rFonts w:hint="eastAsia" w:ascii="仿宋" w:hAnsi="仿宋" w:eastAsia="仿宋" w:cs="仿宋"/>
                <w:color w:val="auto"/>
                <w:spacing w:val="0"/>
                <w:kern w:val="2"/>
                <w:sz w:val="24"/>
                <w:szCs w:val="24"/>
                <w:lang w:bidi="ar"/>
              </w:rPr>
            </w:pPr>
            <w:r>
              <w:rPr>
                <w:rFonts w:hint="default" w:ascii="仿宋" w:hAnsi="仿宋" w:eastAsia="仿宋" w:cs="仿宋"/>
                <w:color w:val="auto"/>
                <w:spacing w:val="0"/>
                <w:kern w:val="2"/>
                <w:sz w:val="24"/>
                <w:szCs w:val="24"/>
                <w:lang w:val="en-US" w:eastAsia="zh-CN" w:bidi="ar"/>
              </w:rPr>
              <w:t>1、</w:t>
            </w:r>
            <w:r>
              <w:rPr>
                <w:rFonts w:hint="eastAsia" w:ascii="仿宋" w:hAnsi="仿宋" w:eastAsia="仿宋" w:cs="仿宋"/>
                <w:color w:val="auto"/>
                <w:kern w:val="2"/>
                <w:sz w:val="24"/>
                <w:szCs w:val="24"/>
                <w:lang w:val="en-US" w:eastAsia="zh-CN" w:bidi="ar"/>
              </w:rPr>
              <w:t>供应商在维修过程中替换原有损坏设备使用的配件必须为全新正品设备；</w:t>
            </w:r>
          </w:p>
          <w:p w14:paraId="62DA93C8">
            <w:pPr>
              <w:keepNext w:val="0"/>
              <w:keepLines w:val="0"/>
              <w:widowControl w:val="0"/>
              <w:numPr>
                <w:ilvl w:val="0"/>
                <w:numId w:val="0"/>
              </w:numPr>
              <w:suppressLineNumbers w:val="0"/>
              <w:autoSpaceDE w:val="0"/>
              <w:autoSpaceDN/>
              <w:spacing w:before="0" w:beforeAutospacing="0" w:after="0" w:afterAutospacing="0" w:line="240" w:lineRule="auto"/>
              <w:ind w:left="0" w:leftChars="0" w:right="0" w:rightChars="0" w:firstLine="420" w:firstLineChars="0"/>
              <w:jc w:val="both"/>
              <w:rPr>
                <w:rFonts w:hint="eastAsia" w:ascii="仿宋" w:hAnsi="仿宋" w:eastAsia="仿宋" w:cs="仿宋"/>
                <w:color w:val="auto"/>
                <w:spacing w:val="0"/>
                <w:kern w:val="2"/>
                <w:sz w:val="24"/>
                <w:szCs w:val="24"/>
                <w:lang w:val="en-US" w:eastAsia="zh-CN" w:bidi="ar"/>
              </w:rPr>
            </w:pPr>
            <w:r>
              <w:rPr>
                <w:rFonts w:hint="default" w:ascii="仿宋" w:hAnsi="仿宋" w:eastAsia="仿宋" w:cs="仿宋"/>
                <w:color w:val="auto"/>
                <w:spacing w:val="0"/>
                <w:kern w:val="2"/>
                <w:sz w:val="24"/>
                <w:szCs w:val="24"/>
                <w:lang w:val="en-US" w:eastAsia="zh-CN" w:bidi="ar"/>
              </w:rPr>
              <w:t>2、</w:t>
            </w:r>
            <w:r>
              <w:rPr>
                <w:rFonts w:hint="eastAsia" w:ascii="仿宋" w:hAnsi="仿宋" w:eastAsia="仿宋" w:cs="仿宋"/>
                <w:color w:val="auto"/>
                <w:spacing w:val="0"/>
                <w:kern w:val="2"/>
                <w:sz w:val="24"/>
                <w:szCs w:val="24"/>
                <w:lang w:val="en-US" w:eastAsia="zh-CN" w:bidi="ar"/>
              </w:rPr>
              <w:t>供应商应出具完善的保密管理制度，成交单位应确保信息安全；</w:t>
            </w:r>
          </w:p>
          <w:p w14:paraId="5EE56FF5">
            <w:pPr>
              <w:keepNext w:val="0"/>
              <w:keepLines w:val="0"/>
              <w:widowControl w:val="0"/>
              <w:numPr>
                <w:ilvl w:val="0"/>
                <w:numId w:val="0"/>
              </w:numPr>
              <w:suppressLineNumbers w:val="0"/>
              <w:autoSpaceDE w:val="0"/>
              <w:autoSpaceDN/>
              <w:spacing w:before="0" w:beforeAutospacing="0" w:after="0" w:afterAutospacing="0" w:line="240" w:lineRule="auto"/>
              <w:ind w:left="0" w:leftChars="0" w:right="0" w:rightChars="0" w:firstLine="420" w:firstLineChars="0"/>
              <w:jc w:val="both"/>
              <w:rPr>
                <w:rFonts w:hint="eastAsia" w:ascii="仿宋" w:hAnsi="仿宋" w:eastAsia="仿宋" w:cs="仿宋"/>
                <w:color w:val="auto"/>
                <w:spacing w:val="0"/>
                <w:kern w:val="2"/>
                <w:sz w:val="24"/>
                <w:szCs w:val="24"/>
                <w:lang w:val="en-US" w:eastAsia="zh-CN" w:bidi="ar"/>
              </w:rPr>
            </w:pPr>
            <w:r>
              <w:rPr>
                <w:rFonts w:hint="default" w:ascii="仿宋" w:hAnsi="仿宋" w:eastAsia="仿宋" w:cs="仿宋"/>
                <w:color w:val="auto"/>
                <w:spacing w:val="0"/>
                <w:kern w:val="2"/>
                <w:sz w:val="24"/>
                <w:szCs w:val="24"/>
                <w:lang w:val="en-US" w:eastAsia="zh-CN" w:bidi="ar"/>
              </w:rPr>
              <w:t>3、</w:t>
            </w:r>
            <w:r>
              <w:rPr>
                <w:rFonts w:hint="eastAsia" w:ascii="仿宋" w:hAnsi="仿宋" w:eastAsia="仿宋" w:cs="仿宋"/>
                <w:color w:val="auto"/>
                <w:spacing w:val="0"/>
                <w:kern w:val="2"/>
                <w:sz w:val="24"/>
                <w:szCs w:val="24"/>
                <w:lang w:val="en-US" w:eastAsia="zh-CN" w:bidi="ar"/>
              </w:rPr>
              <w:t>在日常运维工作中，要提供随需而动的应用软件服务模式。</w:t>
            </w:r>
          </w:p>
          <w:p w14:paraId="7BA45B8C">
            <w:pPr>
              <w:keepNext w:val="0"/>
              <w:keepLines w:val="0"/>
              <w:widowControl w:val="0"/>
              <w:numPr>
                <w:ilvl w:val="0"/>
                <w:numId w:val="0"/>
              </w:numPr>
              <w:suppressLineNumbers w:val="0"/>
              <w:autoSpaceDE w:val="0"/>
              <w:autoSpaceDN/>
              <w:spacing w:before="0" w:beforeAutospacing="0" w:after="0" w:afterAutospacing="0" w:line="240" w:lineRule="auto"/>
              <w:ind w:left="0" w:leftChars="0" w:right="0" w:rightChars="0" w:firstLine="420" w:firstLineChars="0"/>
              <w:jc w:val="both"/>
              <w:rPr>
                <w:rFonts w:hint="eastAsia" w:ascii="仿宋" w:hAnsi="仿宋" w:eastAsia="仿宋" w:cs="仿宋"/>
                <w:color w:val="auto"/>
                <w:sz w:val="24"/>
                <w:szCs w:val="24"/>
                <w:lang w:val="en-US" w:eastAsia="zh-CN"/>
              </w:rPr>
            </w:pPr>
            <w:r>
              <w:rPr>
                <w:rFonts w:hint="default" w:ascii="仿宋" w:hAnsi="仿宋" w:eastAsia="仿宋" w:cs="仿宋"/>
                <w:color w:val="auto"/>
                <w:kern w:val="2"/>
                <w:sz w:val="24"/>
                <w:szCs w:val="24"/>
                <w:lang w:val="en-US" w:eastAsia="zh-CN" w:bidi="ar-SA"/>
              </w:rPr>
              <w:t>4、</w:t>
            </w:r>
            <w:r>
              <w:rPr>
                <w:rFonts w:hint="eastAsia" w:ascii="仿宋" w:hAnsi="仿宋" w:eastAsia="仿宋" w:cs="仿宋"/>
                <w:color w:val="auto"/>
                <w:spacing w:val="0"/>
                <w:kern w:val="2"/>
                <w:sz w:val="24"/>
                <w:szCs w:val="24"/>
                <w:lang w:val="en-US" w:eastAsia="zh-CN" w:bidi="ar"/>
              </w:rPr>
              <w:t>协助完成信息安全等级保护测试，保障系统通过等保二级以上测试。</w:t>
            </w:r>
          </w:p>
        </w:tc>
      </w:tr>
    </w:tbl>
    <w:p w14:paraId="7909E649">
      <w:pPr>
        <w:keepNext w:val="0"/>
        <w:keepLines w:val="0"/>
        <w:pageBreakBefore w:val="0"/>
        <w:widowControl w:val="0"/>
        <w:numPr>
          <w:ilvl w:val="0"/>
          <w:numId w:val="3"/>
        </w:numPr>
        <w:suppressLineNumbers w:val="0"/>
        <w:kinsoku/>
        <w:wordWrap/>
        <w:overflowPunct/>
        <w:topLinePunct w:val="0"/>
        <w:bidi w:val="0"/>
        <w:spacing w:before="0" w:beforeAutospacing="0" w:after="0" w:afterAutospacing="0" w:line="360" w:lineRule="auto"/>
        <w:ind w:left="210" w:leftChars="0" w:right="0" w:firstLine="0" w:firstLineChars="0"/>
        <w:jc w:val="both"/>
        <w:outlineLvl w:val="1"/>
        <w:rPr>
          <w:rFonts w:hint="eastAsia" w:ascii="宋体" w:hAnsi="宋体" w:eastAsia="宋体" w:cs="宋体"/>
          <w:b w:val="0"/>
          <w:bCs w:val="0"/>
          <w:color w:val="auto"/>
          <w:kern w:val="2"/>
          <w:sz w:val="28"/>
          <w:szCs w:val="28"/>
          <w:vertAlign w:val="baseline"/>
          <w:lang w:val="en-US" w:eastAsia="zh-CN" w:bidi="ar"/>
        </w:rPr>
      </w:pPr>
      <w:bookmarkStart w:id="20" w:name="_Toc32081"/>
      <w:r>
        <w:rPr>
          <w:rFonts w:hint="eastAsia" w:ascii="宋体" w:hAnsi="宋体" w:eastAsia="宋体" w:cs="宋体"/>
          <w:b w:val="0"/>
          <w:bCs w:val="0"/>
          <w:color w:val="auto"/>
          <w:kern w:val="2"/>
          <w:sz w:val="28"/>
          <w:szCs w:val="28"/>
          <w:vertAlign w:val="baseline"/>
          <w:lang w:val="en-US" w:eastAsia="zh-CN" w:bidi="ar"/>
        </w:rPr>
        <w:t>供应商要求</w:t>
      </w:r>
    </w:p>
    <w:p w14:paraId="4ADF885A">
      <w:pPr>
        <w:pStyle w:val="20"/>
        <w:numPr>
          <w:ilvl w:val="-1"/>
          <w:numId w:val="0"/>
        </w:numPr>
        <w:spacing w:line="360" w:lineRule="auto"/>
        <w:ind w:firstLine="560" w:firstLineChars="200"/>
        <w:jc w:val="both"/>
        <w:rPr>
          <w:rFonts w:hint="eastAsia" w:asciiTheme="minorEastAsia" w:hAnsiTheme="minorEastAsia" w:eastAsiaTheme="minorEastAsia" w:cstheme="minorEastAsia"/>
          <w:color w:val="auto"/>
          <w:kern w:val="2"/>
          <w:sz w:val="28"/>
          <w:szCs w:val="32"/>
          <w:lang w:val="en-US" w:eastAsia="zh-CN" w:bidi="ar-SA"/>
        </w:rPr>
      </w:pPr>
      <w:r>
        <w:rPr>
          <w:rFonts w:hint="eastAsia" w:asciiTheme="minorEastAsia" w:hAnsiTheme="minorEastAsia" w:eastAsiaTheme="minorEastAsia" w:cstheme="minorEastAsia"/>
          <w:color w:val="auto"/>
          <w:kern w:val="2"/>
          <w:sz w:val="28"/>
          <w:szCs w:val="32"/>
          <w:lang w:val="en-US" w:eastAsia="zh-CN" w:bidi="ar-SA"/>
        </w:rPr>
        <w:t>1、供应商应具备软件开发能力、安全服务能力及系统运行维护能力。</w:t>
      </w:r>
    </w:p>
    <w:p w14:paraId="6D19BF21">
      <w:pPr>
        <w:spacing w:line="360" w:lineRule="auto"/>
        <w:ind w:firstLine="560" w:firstLineChars="200"/>
        <w:rPr>
          <w:rFonts w:hint="eastAsia" w:asciiTheme="minorEastAsia" w:hAnsiTheme="minorEastAsia" w:eastAsiaTheme="minorEastAsia" w:cstheme="minorEastAsia"/>
          <w:color w:val="auto"/>
          <w:kern w:val="2"/>
          <w:sz w:val="28"/>
          <w:szCs w:val="32"/>
          <w:highlight w:val="none"/>
          <w:lang w:val="en-US" w:eastAsia="zh-CN" w:bidi="ar-SA"/>
        </w:rPr>
      </w:pPr>
      <w:r>
        <w:rPr>
          <w:rFonts w:hint="eastAsia" w:asciiTheme="minorEastAsia" w:hAnsiTheme="minorEastAsia" w:eastAsiaTheme="minorEastAsia" w:cstheme="minorEastAsia"/>
          <w:color w:val="auto"/>
          <w:kern w:val="2"/>
          <w:sz w:val="28"/>
          <w:szCs w:val="32"/>
          <w:highlight w:val="none"/>
          <w:lang w:val="en-US" w:eastAsia="zh-CN" w:bidi="ar-SA"/>
        </w:rPr>
        <w:t>2、具有丰富的相关项目服务经验，可根据采购人要求，提供包括但不限于项目应用系统的运维巡检、勤务值班、故障排除、内容维护、安全服务、数据及安防接口维护服务及其他服务。</w:t>
      </w:r>
    </w:p>
    <w:p w14:paraId="66673B37">
      <w:pPr>
        <w:spacing w:line="360" w:lineRule="auto"/>
        <w:ind w:firstLine="560" w:firstLineChars="200"/>
        <w:rPr>
          <w:rFonts w:hint="eastAsia" w:asciiTheme="minorEastAsia" w:hAnsiTheme="minorEastAsia" w:eastAsiaTheme="minorEastAsia" w:cstheme="minorEastAsia"/>
          <w:color w:val="auto"/>
          <w:kern w:val="2"/>
          <w:sz w:val="28"/>
          <w:szCs w:val="32"/>
          <w:highlight w:val="none"/>
          <w:lang w:val="en-US" w:eastAsia="zh-CN" w:bidi="ar-SA"/>
        </w:rPr>
      </w:pPr>
      <w:r>
        <w:rPr>
          <w:rFonts w:hint="eastAsia" w:asciiTheme="minorEastAsia" w:hAnsiTheme="minorEastAsia" w:eastAsiaTheme="minorEastAsia" w:cstheme="minorEastAsia"/>
          <w:color w:val="auto"/>
          <w:kern w:val="2"/>
          <w:sz w:val="28"/>
          <w:szCs w:val="32"/>
          <w:highlight w:val="none"/>
          <w:lang w:val="en-US" w:eastAsia="zh-CN" w:bidi="ar-SA"/>
        </w:rPr>
        <w:t>3、供应商应具备丰富的类似项目业绩，可在响应文件中提供合同复印件，合同至少提供合同首页、主要内容页、签字盖章页。</w:t>
      </w:r>
    </w:p>
    <w:p w14:paraId="3FF757D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heme="minorEastAsia" w:hAnsiTheme="minorEastAsia" w:eastAsiaTheme="minorEastAsia" w:cstheme="minorEastAsia"/>
          <w:color w:val="auto"/>
          <w:kern w:val="2"/>
          <w:sz w:val="28"/>
          <w:szCs w:val="32"/>
          <w:highlight w:val="none"/>
          <w:lang w:val="en-US" w:eastAsia="zh-CN" w:bidi="ar-SA"/>
        </w:rPr>
      </w:pPr>
      <w:r>
        <w:rPr>
          <w:rFonts w:hint="eastAsia" w:asciiTheme="minorEastAsia" w:hAnsiTheme="minorEastAsia" w:eastAsiaTheme="minorEastAsia" w:cstheme="minorEastAsia"/>
          <w:color w:val="auto"/>
          <w:kern w:val="2"/>
          <w:sz w:val="28"/>
          <w:szCs w:val="32"/>
          <w:highlight w:val="none"/>
          <w:lang w:val="en-US" w:eastAsia="zh-CN" w:bidi="ar-SA"/>
        </w:rPr>
        <w:t>4、供应商应结合项目具体情况，对项目有合理透彻的理解和分析，针对本项目关键点及重难点有一定的认识，并有相应的系统运维维护方案。供应商应根据采购文件的要求提供完整的值班维护方案、日常巡检方案、故障排除服务方案、内容维护及功能升级方案、安全服务方案、系统数据对接服务方案、服务响应及服务质量保证措施等。</w:t>
      </w:r>
    </w:p>
    <w:p w14:paraId="7C6084C4">
      <w:pPr>
        <w:numPr>
          <w:ilvl w:val="0"/>
          <w:numId w:val="3"/>
        </w:numPr>
        <w:spacing w:line="360" w:lineRule="auto"/>
        <w:ind w:left="1470" w:leftChars="0" w:hanging="1260" w:firstLineChars="0"/>
        <w:outlineLvl w:val="1"/>
        <w:rPr>
          <w:rFonts w:hint="eastAsia" w:ascii="宋体" w:hAnsi="宋体" w:eastAsia="宋体" w:cs="宋体"/>
          <w:b w:val="0"/>
          <w:bCs w:val="0"/>
          <w:color w:val="auto"/>
          <w:sz w:val="28"/>
          <w:szCs w:val="28"/>
          <w:highlight w:val="none"/>
          <w:lang w:bidi="ar"/>
        </w:rPr>
      </w:pPr>
      <w:r>
        <w:rPr>
          <w:rFonts w:hint="eastAsia" w:ascii="宋体" w:hAnsi="宋体" w:eastAsia="宋体" w:cs="宋体"/>
          <w:b w:val="0"/>
          <w:bCs w:val="0"/>
          <w:color w:val="auto"/>
          <w:sz w:val="28"/>
          <w:szCs w:val="28"/>
          <w:highlight w:val="none"/>
          <w:lang w:bidi="ar"/>
        </w:rPr>
        <w:t>团队人员要求</w:t>
      </w:r>
    </w:p>
    <w:bookmarkEnd w:id="20"/>
    <w:p w14:paraId="78CB4ED7">
      <w:pPr>
        <w:pStyle w:val="20"/>
        <w:numPr>
          <w:ilvl w:val="-1"/>
          <w:numId w:val="0"/>
        </w:numPr>
        <w:spacing w:line="360" w:lineRule="auto"/>
        <w:ind w:firstLine="560" w:firstLineChars="200"/>
        <w:jc w:val="both"/>
        <w:rPr>
          <w:rFonts w:hint="eastAsia" w:asciiTheme="minorEastAsia" w:hAnsiTheme="minorEastAsia" w:eastAsiaTheme="minorEastAsia" w:cstheme="minorEastAsia"/>
          <w:color w:val="auto"/>
          <w:kern w:val="2"/>
          <w:sz w:val="28"/>
          <w:szCs w:val="32"/>
          <w:highlight w:val="none"/>
          <w:lang w:val="en-US" w:eastAsia="zh-CN" w:bidi="ar-SA"/>
        </w:rPr>
      </w:pPr>
      <w:r>
        <w:rPr>
          <w:rFonts w:hint="eastAsia" w:asciiTheme="minorEastAsia" w:hAnsiTheme="minorEastAsia" w:eastAsiaTheme="minorEastAsia" w:cstheme="minorEastAsia"/>
          <w:color w:val="auto"/>
          <w:kern w:val="2"/>
          <w:sz w:val="28"/>
          <w:szCs w:val="32"/>
          <w:highlight w:val="none"/>
          <w:lang w:val="en-US" w:eastAsia="zh-CN" w:bidi="ar-SA"/>
        </w:rPr>
        <w:t>运维单位应建立专业维护队伍，配备专有的运维经理，维护团队配备不少于3名运维工程师，重大专项行动期间可按照用户要求，安排值班人员总数不少于1名工程师进行现场技术支持，售后人员配备结构合理，能提供长期、稳定的本地化技术支持服务。</w:t>
      </w:r>
    </w:p>
    <w:p w14:paraId="56136CBE">
      <w:pPr>
        <w:keepNext w:val="0"/>
        <w:keepLines w:val="0"/>
        <w:pageBreakBefore w:val="0"/>
        <w:widowControl/>
        <w:numPr>
          <w:ilvl w:val="0"/>
          <w:numId w:val="3"/>
        </w:numPr>
        <w:suppressLineNumbers w:val="0"/>
        <w:kinsoku/>
        <w:wordWrap/>
        <w:overflowPunct/>
        <w:topLinePunct w:val="0"/>
        <w:bidi w:val="0"/>
        <w:spacing w:before="0" w:beforeAutospacing="0" w:after="0" w:afterAutospacing="0" w:line="360" w:lineRule="auto"/>
        <w:ind w:left="1470" w:leftChars="0" w:right="0" w:hanging="1260" w:firstLineChars="0"/>
        <w:jc w:val="left"/>
        <w:outlineLvl w:val="1"/>
        <w:rPr>
          <w:rFonts w:hint="eastAsia" w:ascii="宋体" w:hAnsi="宋体" w:eastAsia="宋体" w:cs="宋体"/>
          <w:b w:val="0"/>
          <w:bCs w:val="0"/>
          <w:color w:val="auto"/>
          <w:kern w:val="2"/>
          <w:sz w:val="30"/>
          <w:szCs w:val="30"/>
          <w:highlight w:val="none"/>
          <w:lang w:bidi="ar"/>
        </w:rPr>
      </w:pPr>
      <w:r>
        <w:rPr>
          <w:rFonts w:hint="eastAsia" w:ascii="宋体" w:hAnsi="宋体" w:eastAsia="宋体" w:cs="宋体"/>
          <w:b w:val="0"/>
          <w:bCs w:val="0"/>
          <w:color w:val="auto"/>
          <w:kern w:val="2"/>
          <w:sz w:val="30"/>
          <w:szCs w:val="30"/>
          <w:highlight w:val="none"/>
          <w:lang w:val="en-US" w:eastAsia="zh-CN" w:bidi="ar"/>
        </w:rPr>
        <w:t>故障响应及修复要求</w:t>
      </w:r>
    </w:p>
    <w:p w14:paraId="29B22463">
      <w:pPr>
        <w:pStyle w:val="20"/>
        <w:numPr>
          <w:ilvl w:val="-1"/>
          <w:numId w:val="0"/>
        </w:numPr>
        <w:spacing w:line="360" w:lineRule="auto"/>
        <w:ind w:firstLine="560" w:firstLineChars="200"/>
        <w:jc w:val="both"/>
        <w:rPr>
          <w:rFonts w:hint="eastAsia" w:asciiTheme="minorEastAsia" w:hAnsiTheme="minorEastAsia" w:eastAsiaTheme="minorEastAsia" w:cstheme="minorEastAsia"/>
          <w:color w:val="auto"/>
          <w:kern w:val="2"/>
          <w:sz w:val="28"/>
          <w:szCs w:val="32"/>
          <w:lang w:val="en-US" w:eastAsia="zh-CN" w:bidi="ar-SA"/>
        </w:rPr>
      </w:pPr>
      <w:r>
        <w:rPr>
          <w:rFonts w:hint="eastAsia" w:asciiTheme="minorEastAsia" w:hAnsiTheme="minorEastAsia" w:eastAsiaTheme="minorEastAsia" w:cstheme="minorEastAsia"/>
          <w:color w:val="auto"/>
          <w:kern w:val="2"/>
          <w:sz w:val="28"/>
          <w:szCs w:val="32"/>
          <w:highlight w:val="none"/>
          <w:lang w:val="en-US" w:eastAsia="zh-CN" w:bidi="ar-SA"/>
        </w:rPr>
        <w:t>运行维护期内，成交方应通过电话和邮件等不少于两种方式，提供7×24小时响应服务，提供深层次的技术咨询</w:t>
      </w:r>
      <w:r>
        <w:rPr>
          <w:rFonts w:hint="eastAsia" w:asciiTheme="minorEastAsia" w:hAnsiTheme="minorEastAsia" w:eastAsiaTheme="minorEastAsia" w:cstheme="minorEastAsia"/>
          <w:color w:val="auto"/>
          <w:kern w:val="2"/>
          <w:sz w:val="28"/>
          <w:szCs w:val="32"/>
          <w:lang w:val="en-US" w:eastAsia="zh-CN" w:bidi="ar-SA"/>
        </w:rPr>
        <w:t>、处理报修故障。如报故障，运维人员无法及时解决的，需要保证在2.5小时内安排资深人员到现场，并在5小时内修复完成。如有硬件故障，在第一时间确定故障后立即更换故障硬件。</w:t>
      </w:r>
    </w:p>
    <w:p w14:paraId="37CD9890">
      <w:pPr>
        <w:pStyle w:val="20"/>
        <w:numPr>
          <w:ilvl w:val="-1"/>
          <w:numId w:val="0"/>
        </w:numPr>
        <w:spacing w:line="360" w:lineRule="auto"/>
        <w:ind w:firstLine="560" w:firstLineChars="200"/>
        <w:jc w:val="both"/>
        <w:outlineLvl w:val="9"/>
        <w:rPr>
          <w:rFonts w:hint="eastAsia" w:asciiTheme="minorEastAsia" w:hAnsiTheme="minorEastAsia" w:eastAsiaTheme="minorEastAsia" w:cstheme="minorEastAsia"/>
          <w:color w:val="auto"/>
          <w:kern w:val="2"/>
          <w:sz w:val="28"/>
          <w:szCs w:val="32"/>
          <w:lang w:val="en-US" w:eastAsia="zh-CN" w:bidi="ar-SA"/>
        </w:rPr>
      </w:pPr>
      <w:r>
        <w:rPr>
          <w:rFonts w:hint="eastAsia" w:asciiTheme="minorEastAsia" w:hAnsiTheme="minorEastAsia" w:eastAsiaTheme="minorEastAsia" w:cstheme="minorEastAsia"/>
          <w:color w:val="auto"/>
          <w:kern w:val="2"/>
          <w:sz w:val="28"/>
          <w:szCs w:val="32"/>
          <w:lang w:val="en-US" w:eastAsia="zh-CN" w:bidi="ar-SA"/>
        </w:rPr>
        <w:t>建立完善的技术支持响应中心，可以通过技术响应中心，得到全面的技术支持服务，包括产品技术、保修服务、技术咨询、技术故障解决、厂商协调等。</w:t>
      </w:r>
    </w:p>
    <w:p w14:paraId="0DE8AE3E">
      <w:pPr>
        <w:rPr>
          <w:rFonts w:hint="eastAsia" w:ascii="宋体" w:hAnsi="宋体" w:eastAsia="宋体" w:cs="宋体"/>
          <w:color w:val="auto"/>
          <w:kern w:val="2"/>
          <w:sz w:val="28"/>
          <w:szCs w:val="28"/>
          <w:lang w:val="en-US" w:eastAsia="zh-CN" w:bidi="ar-SA"/>
        </w:rPr>
      </w:pPr>
      <w:r>
        <w:rPr>
          <w:rFonts w:hint="eastAsia" w:ascii="宋体" w:hAnsi="宋体" w:eastAsia="宋体" w:cs="宋体"/>
          <w:color w:val="auto"/>
          <w:kern w:val="2"/>
          <w:sz w:val="28"/>
          <w:szCs w:val="28"/>
          <w:lang w:val="en-US" w:eastAsia="zh-CN" w:bidi="ar-SA"/>
        </w:rPr>
        <w:br w:type="page"/>
      </w:r>
    </w:p>
    <w:p w14:paraId="037A8262">
      <w:pPr>
        <w:pStyle w:val="20"/>
        <w:numPr>
          <w:ilvl w:val="-1"/>
          <w:numId w:val="0"/>
        </w:numPr>
        <w:spacing w:line="360" w:lineRule="auto"/>
        <w:jc w:val="both"/>
        <w:outlineLvl w:val="1"/>
        <w:rPr>
          <w:rFonts w:hint="eastAsia" w:ascii="宋体" w:hAnsi="宋体" w:eastAsia="宋体" w:cs="宋体"/>
          <w:b w:val="0"/>
          <w:bCs/>
          <w:color w:val="auto"/>
          <w:kern w:val="2"/>
          <w:sz w:val="30"/>
          <w:szCs w:val="30"/>
        </w:rPr>
      </w:pPr>
      <w:r>
        <w:rPr>
          <w:rFonts w:hint="eastAsia" w:ascii="宋体" w:hAnsi="宋体" w:eastAsia="宋体" w:cs="宋体"/>
          <w:color w:val="auto"/>
          <w:kern w:val="2"/>
          <w:sz w:val="28"/>
          <w:szCs w:val="28"/>
          <w:lang w:val="en-US" w:eastAsia="zh-CN" w:bidi="ar-SA"/>
        </w:rPr>
        <w:t>七、</w:t>
      </w:r>
      <w:r>
        <w:rPr>
          <w:rFonts w:hint="eastAsia" w:ascii="宋体" w:hAnsi="宋体" w:eastAsia="宋体" w:cs="宋体"/>
          <w:b w:val="0"/>
          <w:bCs/>
          <w:color w:val="auto"/>
          <w:kern w:val="2"/>
          <w:sz w:val="28"/>
          <w:szCs w:val="28"/>
          <w:lang w:val="en-US" w:eastAsia="zh-CN"/>
        </w:rPr>
        <w:t>评分标准（综合评分法）</w:t>
      </w:r>
    </w:p>
    <w:p w14:paraId="394956B4">
      <w:pPr>
        <w:pStyle w:val="8"/>
        <w:widowControl/>
        <w:tabs>
          <w:tab w:val="left" w:pos="567"/>
        </w:tabs>
        <w:spacing w:before="0" w:line="360" w:lineRule="auto"/>
        <w:ind w:left="480" w:hanging="480" w:hangingChars="200"/>
        <w:jc w:val="left"/>
        <w:outlineLvl w:val="2"/>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szCs w:val="24"/>
          <w:u w:val="none"/>
          <w:lang w:val="en-US" w:eastAsia="zh-CN"/>
        </w:rPr>
        <w:t>1、响应文件的审查</w:t>
      </w:r>
    </w:p>
    <w:p w14:paraId="4A08D21A">
      <w:pPr>
        <w:pStyle w:val="8"/>
        <w:widowControl/>
        <w:tabs>
          <w:tab w:val="left" w:pos="567"/>
        </w:tabs>
        <w:spacing w:before="0" w:line="360" w:lineRule="auto"/>
        <w:ind w:left="480" w:hanging="480" w:hangingChars="200"/>
        <w:jc w:val="left"/>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（1）资格性审查</w:t>
      </w:r>
    </w:p>
    <w:tbl>
      <w:tblPr>
        <w:tblStyle w:val="14"/>
        <w:tblW w:w="8460" w:type="dxa"/>
        <w:tblInd w:w="0" w:type="dxa"/>
        <w:shd w:val="clear" w:color="auto" w:fill="auto"/>
        <w:tblLayout w:type="autofit"/>
        <w:tblCellMar>
          <w:top w:w="0" w:type="dxa"/>
          <w:left w:w="0" w:type="dxa"/>
          <w:bottom w:w="0" w:type="dxa"/>
          <w:right w:w="0" w:type="dxa"/>
        </w:tblCellMar>
      </w:tblPr>
      <w:tblGrid>
        <w:gridCol w:w="665"/>
        <w:gridCol w:w="7795"/>
      </w:tblGrid>
      <w:tr w14:paraId="0B328673">
        <w:tblPrEx>
          <w:shd w:val="clear" w:color="auto" w:fill="auto"/>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7D6D5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序号</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F55310F">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审查内容</w:t>
            </w:r>
          </w:p>
        </w:tc>
      </w:tr>
      <w:tr w14:paraId="38B6C185">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D85A5A2">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sz w:val="24"/>
                <w:szCs w:val="24"/>
                <w:u w:val="none"/>
              </w:rPr>
            </w:pPr>
            <w:r>
              <w:rPr>
                <w:rFonts w:hint="eastAsia" w:ascii="仿宋" w:hAnsi="仿宋" w:eastAsia="仿宋" w:cs="仿宋"/>
                <w:i w:val="0"/>
                <w:color w:val="auto"/>
                <w:kern w:val="0"/>
                <w:sz w:val="24"/>
                <w:szCs w:val="24"/>
                <w:u w:val="none"/>
                <w:lang w:val="en-US" w:eastAsia="zh-CN" w:bidi="ar"/>
              </w:rPr>
              <w:t>1</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DB2840">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w:t>
            </w:r>
            <w:r>
              <w:rPr>
                <w:rFonts w:hint="eastAsia" w:ascii="仿宋_GB2312" w:hAnsi="仿宋_GB2312" w:eastAsia="仿宋_GB2312" w:cs="仿宋_GB2312"/>
                <w:i w:val="0"/>
                <w:color w:val="auto"/>
                <w:sz w:val="24"/>
                <w:szCs w:val="24"/>
                <w:u w:val="none"/>
              </w:rPr>
              <w:t>法人或者其他组织的营业执照等证明文件、自然人的身份证明</w:t>
            </w:r>
          </w:p>
        </w:tc>
      </w:tr>
      <w:tr w14:paraId="0BD75285">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786C96A">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2</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C34D9CF">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kern w:val="0"/>
                <w:sz w:val="24"/>
                <w:szCs w:val="24"/>
                <w:u w:val="none"/>
                <w:lang w:val="en-US" w:eastAsia="zh-CN" w:bidi="ar"/>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供应商的响应文件按照遴选文件的要求提供了法定代表人的授权委托书</w:t>
            </w:r>
          </w:p>
        </w:tc>
      </w:tr>
      <w:tr w14:paraId="6CC1566A">
        <w:tblPrEx>
          <w:shd w:val="clear" w:color="auto" w:fill="auto"/>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114B6C3">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3</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C998BDD">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w:t>
            </w:r>
            <w:r>
              <w:rPr>
                <w:rFonts w:hint="eastAsia" w:ascii="仿宋_GB2312" w:hAnsi="仿宋_GB2312" w:eastAsia="仿宋_GB2312" w:cs="仿宋_GB2312"/>
                <w:i w:val="0"/>
                <w:color w:val="auto"/>
                <w:kern w:val="0"/>
                <w:sz w:val="24"/>
                <w:szCs w:val="24"/>
                <w:highlight w:val="none"/>
                <w:u w:val="none"/>
                <w:lang w:val="en-US" w:eastAsia="zh-CN" w:bidi="ar"/>
              </w:rPr>
              <w:t>社会保障资金缴纳记录证明文件</w:t>
            </w:r>
          </w:p>
        </w:tc>
      </w:tr>
      <w:tr w14:paraId="698958A6">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C151725">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4</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9E48628">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w:t>
            </w:r>
            <w:r>
              <w:rPr>
                <w:rFonts w:hint="eastAsia" w:ascii="仿宋_GB2312" w:hAnsi="仿宋_GB2312" w:eastAsia="仿宋_GB2312" w:cs="仿宋_GB2312"/>
                <w:i w:val="0"/>
                <w:color w:val="auto"/>
                <w:kern w:val="0"/>
                <w:sz w:val="24"/>
                <w:szCs w:val="24"/>
                <w:highlight w:val="none"/>
                <w:u w:val="none"/>
                <w:lang w:val="en-US" w:eastAsia="zh-CN" w:bidi="ar"/>
              </w:rPr>
              <w:t>依法缴纳税收记录证明文件</w:t>
            </w:r>
          </w:p>
        </w:tc>
      </w:tr>
      <w:tr w14:paraId="248B6071">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FD9317">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5</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4643F1">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供应商的响应文件按照遴选文件的要求提供了参加本次政府采购活动前三年内，在经营活动中没有重大违法记录的书面声明</w:t>
            </w:r>
          </w:p>
        </w:tc>
      </w:tr>
      <w:tr w14:paraId="4673E8F8">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43A78DE">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6</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A3E70D5">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供应商的响应文件按照遴选文件的要求提供了响应保证金汇款凭证盖章复印件/保函等非现金形式盖章复印件（格式）</w:t>
            </w:r>
          </w:p>
        </w:tc>
      </w:tr>
      <w:tr w14:paraId="24785F78">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F39810">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7</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433BD77">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供应商的响应文件按照遴选文件的要求提供了成交服务费承诺书（格式）</w:t>
            </w:r>
          </w:p>
        </w:tc>
      </w:tr>
      <w:tr w14:paraId="276CC623">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B84C22B">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8</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054C970">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供应商的响应文件按照遴选文件的要求提供了未违反《中华人民共和国政府采购法实施条例》第十八条规定的承诺（格式）</w:t>
            </w:r>
          </w:p>
        </w:tc>
      </w:tr>
      <w:tr w14:paraId="188866AC">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1D0CAA0">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9</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37A1880">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kern w:val="0"/>
                <w:sz w:val="24"/>
                <w:szCs w:val="24"/>
                <w:u w:val="none"/>
                <w:lang w:val="en-US" w:eastAsia="zh-CN" w:bidi="ar"/>
              </w:rPr>
            </w:pPr>
            <w:r>
              <w:rPr>
                <w:rFonts w:hint="eastAsia" w:ascii="仿宋_GB2312" w:hAnsi="仿宋_GB2312" w:eastAsia="仿宋_GB2312" w:cs="仿宋_GB2312"/>
                <w:i w:val="0"/>
                <w:color w:val="auto"/>
                <w:kern w:val="0"/>
                <w:sz w:val="24"/>
                <w:szCs w:val="24"/>
                <w:u w:val="none"/>
                <w:lang w:val="en-US" w:eastAsia="zh-CN" w:bidi="ar"/>
              </w:rPr>
              <w:t>信用信息</w:t>
            </w:r>
            <w:r>
              <w:rPr>
                <w:rFonts w:hint="eastAsia" w:ascii="仿宋_GB2312" w:hAnsi="仿宋_GB2312" w:eastAsia="仿宋_GB2312" w:cs="仿宋_GB2312"/>
                <w:color w:val="auto"/>
                <w:sz w:val="24"/>
              </w:rPr>
              <w:t>查询结果显示供应商</w:t>
            </w:r>
            <w:r>
              <w:rPr>
                <w:rFonts w:hint="eastAsia" w:ascii="仿宋_GB2312" w:hAnsi="仿宋_GB2312" w:eastAsia="仿宋_GB2312" w:cs="仿宋_GB2312"/>
                <w:color w:val="auto"/>
                <w:sz w:val="24"/>
                <w:lang w:val="en-US" w:eastAsia="zh-CN"/>
              </w:rPr>
              <w:t>未</w:t>
            </w:r>
            <w:r>
              <w:rPr>
                <w:rFonts w:hint="eastAsia" w:ascii="仿宋_GB2312" w:hAnsi="仿宋_GB2312" w:eastAsia="仿宋_GB2312" w:cs="仿宋_GB2312"/>
                <w:color w:val="auto"/>
                <w:sz w:val="24"/>
              </w:rPr>
              <w:t>被列入失信被执行人、重大税收违法案件当事人名单、政府采购严重违法失信行为记录名单</w:t>
            </w:r>
          </w:p>
        </w:tc>
      </w:tr>
      <w:tr w14:paraId="2DAEECB8">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2ED3CFE">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kern w:val="0"/>
                <w:sz w:val="24"/>
                <w:szCs w:val="24"/>
                <w:u w:val="none"/>
                <w:lang w:val="en-US" w:eastAsia="zh-CN" w:bidi="ar"/>
              </w:rPr>
              <w:t>10</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F73EC51">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lang w:eastAsia="zh-CN"/>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供应商的响应文件按照遴选文件的要求提供了其他资格/资质标准要求证明文件（如有）</w:t>
            </w:r>
          </w:p>
        </w:tc>
      </w:tr>
      <w:tr w14:paraId="28DEC33C">
        <w:tblPrEx>
          <w:tblCellMar>
            <w:top w:w="0" w:type="dxa"/>
            <w:left w:w="0" w:type="dxa"/>
            <w:bottom w:w="0" w:type="dxa"/>
            <w:right w:w="0" w:type="dxa"/>
          </w:tblCellMar>
        </w:tblPrEx>
        <w:trPr>
          <w:trHeight w:val="90"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B237991">
            <w:pPr>
              <w:keepNext w:val="0"/>
              <w:keepLines w:val="0"/>
              <w:widowControl/>
              <w:suppressLineNumbers w:val="0"/>
              <w:spacing w:before="0" w:beforeAutospacing="0" w:after="0" w:afterAutospacing="0"/>
              <w:ind w:left="0" w:leftChars="0" w:right="0" w:rightChars="0"/>
              <w:jc w:val="center"/>
              <w:textAlignment w:val="center"/>
              <w:rPr>
                <w:rFonts w:hint="eastAsia" w:ascii="仿宋_GB2312" w:hAnsi="仿宋_GB2312" w:eastAsia="仿宋_GB2312" w:cs="仿宋_GB2312"/>
                <w:i w:val="0"/>
                <w:color w:val="auto"/>
                <w:kern w:val="2"/>
                <w:sz w:val="24"/>
                <w:szCs w:val="24"/>
                <w:u w:val="none"/>
                <w:lang w:val="en-US" w:eastAsia="zh-CN" w:bidi="ar-SA"/>
              </w:rPr>
            </w:pPr>
            <w:r>
              <w:rPr>
                <w:rFonts w:hint="eastAsia" w:ascii="仿宋" w:hAnsi="仿宋" w:eastAsia="仿宋" w:cs="仿宋"/>
                <w:i w:val="0"/>
                <w:color w:val="auto"/>
                <w:sz w:val="24"/>
                <w:szCs w:val="24"/>
                <w:u w:val="none"/>
                <w:lang w:val="en-US" w:eastAsia="zh-CN"/>
              </w:rPr>
              <w:t>11</w:t>
            </w:r>
          </w:p>
        </w:tc>
        <w:tc>
          <w:tcPr>
            <w:tcW w:w="779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EEEBD87">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供应商的响应文件未出现内容不全或字迹模糊辨认不清，导致响应文件不满足遴选文件资格要求</w:t>
            </w:r>
          </w:p>
        </w:tc>
      </w:tr>
    </w:tbl>
    <w:p w14:paraId="6C57D6BD">
      <w:pPr>
        <w:pStyle w:val="8"/>
        <w:widowControl/>
        <w:tabs>
          <w:tab w:val="left" w:pos="567"/>
        </w:tabs>
        <w:spacing w:before="0" w:line="360" w:lineRule="auto"/>
        <w:ind w:left="480" w:hanging="480" w:hangingChars="200"/>
        <w:jc w:val="left"/>
        <w:rPr>
          <w:rFonts w:hint="eastAsia" w:ascii="仿宋_GB2312" w:hAnsi="仿宋_GB2312" w:eastAsia="仿宋_GB2312" w:cs="仿宋_GB2312"/>
          <w:color w:val="auto"/>
          <w:lang w:val="en-US" w:eastAsia="zh-CN"/>
        </w:rPr>
      </w:pPr>
    </w:p>
    <w:p w14:paraId="3548AE5D">
      <w:pPr>
        <w:pStyle w:val="8"/>
        <w:widowControl/>
        <w:numPr>
          <w:ilvl w:val="0"/>
          <w:numId w:val="12"/>
        </w:numPr>
        <w:tabs>
          <w:tab w:val="left" w:pos="567"/>
        </w:tabs>
        <w:spacing w:before="0" w:line="360" w:lineRule="auto"/>
        <w:ind w:left="480" w:hanging="480" w:hangingChars="200"/>
        <w:jc w:val="left"/>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符合性审查</w:t>
      </w:r>
    </w:p>
    <w:tbl>
      <w:tblPr>
        <w:tblStyle w:val="14"/>
        <w:tblW w:w="4997" w:type="pct"/>
        <w:tblInd w:w="-93" w:type="dxa"/>
        <w:shd w:val="clear" w:color="auto" w:fill="auto"/>
        <w:tblLayout w:type="autofit"/>
        <w:tblCellMar>
          <w:top w:w="0" w:type="dxa"/>
          <w:left w:w="0" w:type="dxa"/>
          <w:bottom w:w="0" w:type="dxa"/>
          <w:right w:w="0" w:type="dxa"/>
        </w:tblCellMar>
      </w:tblPr>
      <w:tblGrid>
        <w:gridCol w:w="621"/>
        <w:gridCol w:w="8284"/>
      </w:tblGrid>
      <w:tr w14:paraId="6B470CC6">
        <w:tblPrEx>
          <w:shd w:val="clear" w:color="auto" w:fill="auto"/>
          <w:tblCellMar>
            <w:top w:w="0" w:type="dxa"/>
            <w:left w:w="0" w:type="dxa"/>
            <w:bottom w:w="0" w:type="dxa"/>
            <w:right w:w="0" w:type="dxa"/>
          </w:tblCellMar>
        </w:tblPrEx>
        <w:trPr>
          <w:trHeight w:val="305"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1C529BCC">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序号</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E6366E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审查内容</w:t>
            </w:r>
          </w:p>
        </w:tc>
      </w:tr>
      <w:tr w14:paraId="18263BDD">
        <w:tblPrEx>
          <w:shd w:val="clear" w:color="auto" w:fill="auto"/>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5AAE84">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1</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692894DC">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供应商的响应文件没有出现未按照遴选文件规定要求签署、盖章的情形</w:t>
            </w:r>
          </w:p>
        </w:tc>
      </w:tr>
      <w:tr w14:paraId="3574AC7E">
        <w:tblPrEx>
          <w:tblCellMar>
            <w:top w:w="0" w:type="dxa"/>
            <w:left w:w="0" w:type="dxa"/>
            <w:bottom w:w="0" w:type="dxa"/>
            <w:right w:w="0" w:type="dxa"/>
          </w:tblCellMar>
        </w:tblPrEx>
        <w:trPr>
          <w:trHeight w:val="66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21A433">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2</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AAF76DC">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供应商的响应文件没有因为内容不全或字迹模糊辨认不清，导致响应文件不满足遴选文件实质性要求</w:t>
            </w:r>
          </w:p>
        </w:tc>
      </w:tr>
      <w:tr w14:paraId="3DF9D5AE">
        <w:tblPrEx>
          <w:shd w:val="clear" w:color="auto" w:fill="auto"/>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B2AB53C">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3</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868E6BF">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供应商的响应报价没有超过遴选文件中规定的预算金额或者最高限价</w:t>
            </w:r>
          </w:p>
        </w:tc>
      </w:tr>
      <w:tr w14:paraId="6D8D8C2E">
        <w:tblPrEx>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1A725B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4</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9E24A9B">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供应商的响应文件没有出现属于遴选文件中所列无效响应情形</w:t>
            </w:r>
          </w:p>
        </w:tc>
      </w:tr>
      <w:tr w14:paraId="535ACE71">
        <w:tblPrEx>
          <w:shd w:val="clear" w:color="auto" w:fill="auto"/>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A6EEBD3">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5</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47EA8C6">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供应商的响应文件中列明的响应有效期≥90日历日</w:t>
            </w:r>
          </w:p>
        </w:tc>
      </w:tr>
      <w:tr w14:paraId="69206362">
        <w:tblPrEx>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FB06C5">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6</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4D07A6">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供应商的响应文件按照遴选文件的要求提供了供应商基本情况表</w:t>
            </w:r>
          </w:p>
        </w:tc>
      </w:tr>
      <w:tr w14:paraId="28354D99">
        <w:tblPrEx>
          <w:shd w:val="clear" w:color="auto" w:fill="auto"/>
          <w:tblCellMar>
            <w:top w:w="0" w:type="dxa"/>
            <w:left w:w="0" w:type="dxa"/>
            <w:bottom w:w="0" w:type="dxa"/>
            <w:right w:w="0" w:type="dxa"/>
          </w:tblCellMar>
        </w:tblPrEx>
        <w:trPr>
          <w:trHeight w:val="90" w:hRule="atLeast"/>
        </w:trPr>
        <w:tc>
          <w:tcPr>
            <w:tcW w:w="34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44FEE3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7</w:t>
            </w:r>
          </w:p>
        </w:tc>
        <w:tc>
          <w:tcPr>
            <w:tcW w:w="465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31A4975">
            <w:pPr>
              <w:keepNext w:val="0"/>
              <w:keepLines w:val="0"/>
              <w:widowControl/>
              <w:suppressLineNumbers w:val="0"/>
              <w:spacing w:before="0" w:beforeAutospacing="0" w:after="0" w:afterAutospacing="0"/>
              <w:ind w:left="0" w:leftChars="0" w:right="0" w:rightChars="0"/>
              <w:jc w:val="left"/>
              <w:textAlignment w:val="center"/>
              <w:rPr>
                <w:rFonts w:hint="eastAsia" w:ascii="仿宋_GB2312" w:hAnsi="仿宋_GB2312" w:eastAsia="仿宋_GB2312" w:cs="仿宋_GB2312"/>
                <w:i w:val="0"/>
                <w:color w:val="auto"/>
                <w:sz w:val="24"/>
                <w:szCs w:val="24"/>
                <w:u w:val="none"/>
              </w:rPr>
            </w:pPr>
            <w:r>
              <w:rPr>
                <w:rFonts w:hint="eastAsia" w:ascii="仿宋_GB2312" w:hAnsi="仿宋_GB2312" w:eastAsia="仿宋_GB2312" w:cs="仿宋_GB2312"/>
                <w:i w:val="0"/>
                <w:color w:val="auto"/>
                <w:kern w:val="0"/>
                <w:sz w:val="24"/>
                <w:szCs w:val="24"/>
                <w:u w:val="none"/>
                <w:lang w:val="en-US" w:eastAsia="zh-CN" w:bidi="ar"/>
              </w:rPr>
              <w:t>供应商的响应没有出现法律、法规和遴选文件规定的其他无效情形</w:t>
            </w:r>
          </w:p>
        </w:tc>
      </w:tr>
    </w:tbl>
    <w:p w14:paraId="309EB807">
      <w:pPr>
        <w:pStyle w:val="8"/>
        <w:widowControl/>
        <w:tabs>
          <w:tab w:val="left" w:pos="567"/>
        </w:tabs>
        <w:spacing w:before="0" w:line="360" w:lineRule="auto"/>
        <w:ind w:left="0" w:firstLine="0" w:firstLineChars="0"/>
        <w:jc w:val="left"/>
        <w:rPr>
          <w:rFonts w:hint="eastAsia" w:ascii="仿宋_GB2312" w:hAnsi="仿宋_GB2312" w:eastAsia="仿宋_GB2312" w:cs="仿宋_GB2312"/>
          <w:color w:val="auto"/>
          <w:highlight w:val="none"/>
        </w:rPr>
      </w:pPr>
    </w:p>
    <w:p w14:paraId="1216DF4B">
      <w:pPr>
        <w:pStyle w:val="8"/>
        <w:widowControl/>
        <w:tabs>
          <w:tab w:val="left" w:pos="567"/>
        </w:tabs>
        <w:spacing w:before="0" w:line="360" w:lineRule="auto"/>
        <w:ind w:left="0" w:firstLine="0" w:firstLineChars="0"/>
        <w:jc w:val="left"/>
        <w:rPr>
          <w:rFonts w:hint="eastAsia" w:ascii="仿宋_GB2312" w:hAnsi="仿宋_GB2312" w:eastAsia="仿宋_GB2312" w:cs="仿宋_GB2312"/>
          <w:color w:val="auto"/>
          <w:highlight w:val="none"/>
        </w:rPr>
      </w:pPr>
    </w:p>
    <w:p w14:paraId="48725848">
      <w:pPr>
        <w:pStyle w:val="8"/>
        <w:widowControl/>
        <w:tabs>
          <w:tab w:val="left" w:pos="567"/>
        </w:tabs>
        <w:spacing w:before="0" w:line="360" w:lineRule="auto"/>
        <w:ind w:left="0" w:firstLine="0" w:firstLineChars="0"/>
        <w:jc w:val="left"/>
        <w:rPr>
          <w:rFonts w:hint="eastAsia" w:ascii="仿宋_GB2312" w:hAnsi="仿宋_GB2312" w:eastAsia="仿宋_GB2312" w:cs="仿宋_GB2312"/>
          <w:color w:val="auto"/>
          <w:highlight w:val="none"/>
        </w:rPr>
      </w:pPr>
    </w:p>
    <w:p w14:paraId="0286BC70">
      <w:pPr>
        <w:pStyle w:val="8"/>
        <w:widowControl/>
        <w:tabs>
          <w:tab w:val="left" w:pos="567"/>
        </w:tabs>
        <w:spacing w:before="0" w:line="360" w:lineRule="auto"/>
        <w:ind w:left="480" w:hanging="480" w:hangingChars="200"/>
        <w:jc w:val="left"/>
        <w:outlineLvl w:val="2"/>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lang w:val="en-US" w:eastAsia="zh-CN"/>
        </w:rPr>
        <w:t>2、评审办法和标准</w:t>
      </w:r>
    </w:p>
    <w:p w14:paraId="5F4D52CD">
      <w:pPr>
        <w:pStyle w:val="8"/>
        <w:widowControl/>
        <w:tabs>
          <w:tab w:val="left" w:pos="567"/>
        </w:tabs>
        <w:spacing w:before="0" w:line="360" w:lineRule="auto"/>
        <w:ind w:left="480" w:hanging="480" w:hangingChars="200"/>
        <w:jc w:val="left"/>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lang w:eastAsia="zh-CN"/>
        </w:rPr>
        <w:t>）</w:t>
      </w:r>
      <w:r>
        <w:rPr>
          <w:rFonts w:hint="eastAsia" w:ascii="仿宋_GB2312" w:hAnsi="仿宋_GB2312" w:eastAsia="仿宋_GB2312" w:cs="仿宋_GB2312"/>
          <w:color w:val="auto"/>
          <w:highlight w:val="none"/>
          <w:lang w:val="en-US" w:eastAsia="zh-CN"/>
        </w:rPr>
        <w:t>评审</w:t>
      </w:r>
      <w:r>
        <w:rPr>
          <w:rFonts w:hint="eastAsia" w:ascii="仿宋_GB2312" w:hAnsi="仿宋_GB2312" w:eastAsia="仿宋_GB2312" w:cs="仿宋_GB2312"/>
          <w:color w:val="auto"/>
          <w:highlight w:val="none"/>
        </w:rPr>
        <w:t>办法：综合评分法。</w:t>
      </w:r>
    </w:p>
    <w:p w14:paraId="1E59F72D">
      <w:pPr>
        <w:widowControl/>
        <w:spacing w:line="360" w:lineRule="auto"/>
        <w:jc w:val="left"/>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2</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rPr>
        <w:t>综合评分的主要因素是：价格部分10分，商务部分1</w:t>
      </w:r>
      <w:r>
        <w:rPr>
          <w:rFonts w:hint="eastAsia" w:ascii="仿宋_GB2312" w:hAnsi="仿宋_GB2312" w:eastAsia="仿宋_GB2312" w:cs="仿宋_GB2312"/>
          <w:color w:val="auto"/>
          <w:sz w:val="24"/>
          <w:highlight w:val="none"/>
          <w:lang w:val="en-US" w:eastAsia="zh-CN"/>
        </w:rPr>
        <w:t>0</w:t>
      </w:r>
      <w:r>
        <w:rPr>
          <w:rFonts w:hint="eastAsia" w:ascii="仿宋_GB2312" w:hAnsi="仿宋_GB2312" w:eastAsia="仿宋_GB2312" w:cs="仿宋_GB2312"/>
          <w:color w:val="auto"/>
          <w:sz w:val="24"/>
          <w:highlight w:val="none"/>
        </w:rPr>
        <w:t>分，服务方案部分</w:t>
      </w:r>
      <w:r>
        <w:rPr>
          <w:rFonts w:hint="eastAsia" w:ascii="仿宋_GB2312" w:hAnsi="仿宋_GB2312" w:eastAsia="仿宋_GB2312" w:cs="仿宋_GB2312"/>
          <w:color w:val="auto"/>
          <w:sz w:val="24"/>
          <w:highlight w:val="none"/>
          <w:lang w:val="en-US" w:eastAsia="zh-CN"/>
        </w:rPr>
        <w:t>80</w:t>
      </w:r>
      <w:r>
        <w:rPr>
          <w:rFonts w:hint="eastAsia" w:ascii="仿宋_GB2312" w:hAnsi="仿宋_GB2312" w:eastAsia="仿宋_GB2312" w:cs="仿宋_GB2312"/>
          <w:color w:val="auto"/>
          <w:sz w:val="24"/>
          <w:highlight w:val="none"/>
        </w:rPr>
        <w:t>分。</w:t>
      </w:r>
    </w:p>
    <w:p w14:paraId="2FBF08EB">
      <w:pPr>
        <w:pStyle w:val="21"/>
        <w:snapToGrid/>
        <w:spacing w:before="0" w:after="0"/>
        <w:jc w:val="left"/>
        <w:rPr>
          <w:rFonts w:hint="eastAsia"/>
        </w:rPr>
      </w:pPr>
      <w:r>
        <w:rPr>
          <w:rFonts w:hint="eastAsia" w:ascii="仿宋_GB2312" w:hAnsi="仿宋_GB2312" w:eastAsia="仿宋_GB2312" w:cs="仿宋_GB2312"/>
          <w:color w:val="auto"/>
          <w:kern w:val="2"/>
          <w:highlight w:val="none"/>
          <w:lang w:eastAsia="zh-CN"/>
        </w:rPr>
        <w:t>（</w:t>
      </w:r>
      <w:r>
        <w:rPr>
          <w:rFonts w:hint="eastAsia" w:ascii="仿宋_GB2312" w:hAnsi="仿宋_GB2312" w:eastAsia="仿宋_GB2312" w:cs="仿宋_GB2312"/>
          <w:color w:val="auto"/>
          <w:kern w:val="2"/>
          <w:highlight w:val="none"/>
          <w:lang w:val="en-US" w:eastAsia="zh-CN"/>
        </w:rPr>
        <w:t>3</w:t>
      </w:r>
      <w:r>
        <w:rPr>
          <w:rFonts w:hint="eastAsia" w:ascii="仿宋_GB2312" w:hAnsi="仿宋_GB2312" w:eastAsia="仿宋_GB2312" w:cs="仿宋_GB2312"/>
          <w:color w:val="auto"/>
          <w:kern w:val="2"/>
          <w:highlight w:val="none"/>
          <w:lang w:eastAsia="zh-CN"/>
        </w:rPr>
        <w:t>）</w:t>
      </w:r>
      <w:r>
        <w:rPr>
          <w:rFonts w:hint="eastAsia" w:ascii="仿宋_GB2312" w:hAnsi="仿宋_GB2312" w:eastAsia="仿宋_GB2312" w:cs="仿宋_GB2312"/>
          <w:color w:val="auto"/>
          <w:kern w:val="2"/>
          <w:highlight w:val="none"/>
        </w:rPr>
        <w:t>评分标准如下：</w:t>
      </w:r>
    </w:p>
    <w:tbl>
      <w:tblPr>
        <w:tblStyle w:val="14"/>
        <w:tblpPr w:leftFromText="180" w:rightFromText="180" w:vertAnchor="text" w:horzAnchor="page" w:tblpX="1394" w:tblpY="456"/>
        <w:tblW w:w="91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1607"/>
        <w:gridCol w:w="820"/>
        <w:gridCol w:w="5440"/>
      </w:tblGrid>
      <w:tr w14:paraId="43B5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65" w:type="dxa"/>
            <w:noWrap w:val="0"/>
            <w:vAlign w:val="center"/>
          </w:tcPr>
          <w:p w14:paraId="27C9E746">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b/>
                <w:bCs/>
                <w:color w:val="auto"/>
                <w:kern w:val="0"/>
                <w:sz w:val="24"/>
              </w:rPr>
            </w:pPr>
            <w:r>
              <w:rPr>
                <w:rFonts w:hint="eastAsia" w:ascii="仿宋_GB2312" w:hAnsi="仿宋_GB2312" w:eastAsia="仿宋_GB2312" w:cs="仿宋_GB2312"/>
                <w:b/>
                <w:bCs/>
                <w:color w:val="auto"/>
                <w:kern w:val="0"/>
                <w:sz w:val="24"/>
              </w:rPr>
              <w:t>评分项</w:t>
            </w:r>
          </w:p>
        </w:tc>
        <w:tc>
          <w:tcPr>
            <w:tcW w:w="1607" w:type="dxa"/>
            <w:noWrap w:val="0"/>
            <w:vAlign w:val="center"/>
          </w:tcPr>
          <w:p w14:paraId="273A08F3">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b/>
                <w:bCs/>
                <w:color w:val="auto"/>
                <w:kern w:val="0"/>
                <w:sz w:val="24"/>
              </w:rPr>
            </w:pPr>
            <w:r>
              <w:rPr>
                <w:rFonts w:hint="eastAsia" w:ascii="仿宋_GB2312" w:hAnsi="仿宋_GB2312" w:eastAsia="仿宋_GB2312" w:cs="仿宋_GB2312"/>
                <w:b/>
                <w:bCs/>
                <w:color w:val="auto"/>
                <w:kern w:val="0"/>
                <w:sz w:val="24"/>
              </w:rPr>
              <w:t>评分内容</w:t>
            </w:r>
          </w:p>
        </w:tc>
        <w:tc>
          <w:tcPr>
            <w:tcW w:w="820" w:type="dxa"/>
            <w:noWrap w:val="0"/>
            <w:vAlign w:val="center"/>
          </w:tcPr>
          <w:p w14:paraId="374009BE">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b/>
                <w:bCs/>
                <w:color w:val="auto"/>
                <w:kern w:val="0"/>
                <w:sz w:val="24"/>
              </w:rPr>
            </w:pPr>
            <w:r>
              <w:rPr>
                <w:rFonts w:hint="eastAsia" w:ascii="仿宋_GB2312" w:hAnsi="仿宋_GB2312" w:eastAsia="仿宋_GB2312" w:cs="仿宋_GB2312"/>
                <w:b/>
                <w:bCs/>
                <w:color w:val="auto"/>
                <w:kern w:val="0"/>
                <w:sz w:val="24"/>
              </w:rPr>
              <w:t>最高</w:t>
            </w:r>
          </w:p>
          <w:p w14:paraId="12BF1A89">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b/>
                <w:bCs/>
                <w:color w:val="auto"/>
                <w:kern w:val="0"/>
                <w:sz w:val="24"/>
              </w:rPr>
            </w:pPr>
            <w:r>
              <w:rPr>
                <w:rFonts w:hint="eastAsia" w:ascii="仿宋_GB2312" w:hAnsi="仿宋_GB2312" w:eastAsia="仿宋_GB2312" w:cs="仿宋_GB2312"/>
                <w:b/>
                <w:bCs/>
                <w:color w:val="auto"/>
                <w:kern w:val="0"/>
                <w:sz w:val="24"/>
              </w:rPr>
              <w:t>得分</w:t>
            </w:r>
          </w:p>
        </w:tc>
        <w:tc>
          <w:tcPr>
            <w:tcW w:w="5440" w:type="dxa"/>
            <w:noWrap w:val="0"/>
            <w:vAlign w:val="center"/>
          </w:tcPr>
          <w:p w14:paraId="2AEF957B">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b/>
                <w:bCs/>
                <w:color w:val="auto"/>
                <w:kern w:val="0"/>
                <w:sz w:val="24"/>
              </w:rPr>
            </w:pPr>
            <w:r>
              <w:rPr>
                <w:rFonts w:hint="eastAsia" w:ascii="仿宋_GB2312" w:hAnsi="仿宋_GB2312" w:eastAsia="仿宋_GB2312" w:cs="仿宋_GB2312"/>
                <w:b/>
                <w:bCs/>
                <w:color w:val="auto"/>
                <w:kern w:val="0"/>
                <w:sz w:val="24"/>
              </w:rPr>
              <w:t>说明</w:t>
            </w:r>
          </w:p>
        </w:tc>
      </w:tr>
      <w:tr w14:paraId="2029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1265" w:type="dxa"/>
            <w:noWrap w:val="0"/>
            <w:vAlign w:val="center"/>
          </w:tcPr>
          <w:p w14:paraId="68021605">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eastAsia="zh-CN"/>
              </w:rPr>
            </w:pPr>
            <w:r>
              <w:rPr>
                <w:rFonts w:hint="eastAsia" w:ascii="仿宋_GB2312" w:hAnsi="仿宋_GB2312" w:eastAsia="仿宋_GB2312" w:cs="仿宋_GB2312"/>
                <w:color w:val="auto"/>
                <w:sz w:val="24"/>
              </w:rPr>
              <w:t>价格</w:t>
            </w:r>
            <w:r>
              <w:rPr>
                <w:rFonts w:hint="eastAsia" w:ascii="仿宋_GB2312" w:hAnsi="仿宋_GB2312" w:eastAsia="仿宋_GB2312" w:cs="仿宋_GB2312"/>
                <w:color w:val="auto"/>
                <w:sz w:val="24"/>
                <w:lang w:eastAsia="zh-CN"/>
              </w:rPr>
              <w:t>部分</w:t>
            </w:r>
          </w:p>
          <w:p w14:paraId="0D94D834">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（10分）</w:t>
            </w:r>
          </w:p>
        </w:tc>
        <w:tc>
          <w:tcPr>
            <w:tcW w:w="1607" w:type="dxa"/>
            <w:noWrap w:val="0"/>
            <w:vAlign w:val="center"/>
          </w:tcPr>
          <w:p w14:paraId="4291B250">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eastAsia="zh-CN"/>
              </w:rPr>
            </w:pPr>
            <w:r>
              <w:rPr>
                <w:rFonts w:hint="eastAsia" w:ascii="仿宋_GB2312" w:hAnsi="仿宋_GB2312" w:eastAsia="仿宋_GB2312" w:cs="仿宋_GB2312"/>
                <w:color w:val="auto"/>
                <w:sz w:val="24"/>
                <w:lang w:eastAsia="zh-CN"/>
              </w:rPr>
              <w:t>价格得分</w:t>
            </w:r>
          </w:p>
        </w:tc>
        <w:tc>
          <w:tcPr>
            <w:tcW w:w="820" w:type="dxa"/>
            <w:noWrap w:val="0"/>
            <w:vAlign w:val="center"/>
          </w:tcPr>
          <w:p w14:paraId="03F2FC51">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10</w:t>
            </w:r>
          </w:p>
        </w:tc>
        <w:tc>
          <w:tcPr>
            <w:tcW w:w="5440" w:type="dxa"/>
            <w:noWrap w:val="0"/>
            <w:vAlign w:val="center"/>
          </w:tcPr>
          <w:p w14:paraId="7F75971D">
            <w:pPr>
              <w:keepNext w:val="0"/>
              <w:keepLines w:val="0"/>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综合评分法中的价格分统一采用低价优先法计算，即满足</w:t>
            </w:r>
            <w:r>
              <w:rPr>
                <w:rFonts w:hint="eastAsia" w:ascii="仿宋_GB2312" w:hAnsi="仿宋_GB2312" w:eastAsia="仿宋_GB2312" w:cs="仿宋_GB2312"/>
                <w:color w:val="auto"/>
                <w:sz w:val="24"/>
                <w:highlight w:val="none"/>
                <w:lang w:eastAsia="zh-CN"/>
              </w:rPr>
              <w:t>采购</w:t>
            </w:r>
            <w:r>
              <w:rPr>
                <w:rFonts w:hint="eastAsia" w:ascii="仿宋_GB2312" w:hAnsi="仿宋_GB2312" w:eastAsia="仿宋_GB2312" w:cs="仿宋_GB2312"/>
                <w:color w:val="auto"/>
                <w:sz w:val="24"/>
                <w:highlight w:val="none"/>
              </w:rPr>
              <w:t>文件要求且评审价格最低的</w:t>
            </w:r>
            <w:r>
              <w:rPr>
                <w:rFonts w:hint="eastAsia" w:ascii="仿宋_GB2312" w:hAnsi="仿宋_GB2312" w:eastAsia="仿宋_GB2312" w:cs="仿宋_GB2312"/>
                <w:color w:val="auto"/>
                <w:sz w:val="24"/>
                <w:highlight w:val="none"/>
                <w:lang w:val="en-US" w:eastAsia="zh-CN"/>
              </w:rPr>
              <w:t>响应总价</w:t>
            </w:r>
            <w:r>
              <w:rPr>
                <w:rFonts w:hint="eastAsia" w:ascii="仿宋_GB2312" w:hAnsi="仿宋_GB2312" w:eastAsia="仿宋_GB2312" w:cs="仿宋_GB2312"/>
                <w:color w:val="auto"/>
                <w:sz w:val="24"/>
                <w:highlight w:val="none"/>
              </w:rPr>
              <w:t>为</w:t>
            </w:r>
            <w:r>
              <w:rPr>
                <w:rFonts w:hint="eastAsia" w:ascii="仿宋_GB2312" w:hAnsi="仿宋_GB2312" w:eastAsia="仿宋_GB2312" w:cs="仿宋_GB2312"/>
                <w:color w:val="auto"/>
                <w:sz w:val="24"/>
                <w:highlight w:val="none"/>
                <w:lang w:eastAsia="zh-CN"/>
              </w:rPr>
              <w:t>评审</w:t>
            </w:r>
            <w:r>
              <w:rPr>
                <w:rFonts w:hint="eastAsia" w:ascii="仿宋_GB2312" w:hAnsi="仿宋_GB2312" w:eastAsia="仿宋_GB2312" w:cs="仿宋_GB2312"/>
                <w:color w:val="auto"/>
                <w:sz w:val="24"/>
                <w:highlight w:val="none"/>
              </w:rPr>
              <w:t>基准价，其价格分为满分。其他供应商的价格分统一按照下列公式计算：</w:t>
            </w:r>
          </w:p>
          <w:p w14:paraId="07D909A3">
            <w:pPr>
              <w:keepNext w:val="0"/>
              <w:keepLines w:val="0"/>
              <w:suppressLineNumbers w:val="0"/>
              <w:spacing w:before="0" w:beforeAutospacing="0" w:after="0" w:afterAutospacing="0" w:line="360" w:lineRule="auto"/>
              <w:ind w:left="0" w:leftChars="0" w:right="0" w:rightChars="0" w:firstLine="480" w:firstLineChars="20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highlight w:val="none"/>
              </w:rPr>
              <w:t>价格得分=（</w:t>
            </w:r>
            <w:r>
              <w:rPr>
                <w:rFonts w:hint="eastAsia" w:ascii="仿宋_GB2312" w:hAnsi="仿宋_GB2312" w:eastAsia="仿宋_GB2312" w:cs="仿宋_GB2312"/>
                <w:color w:val="auto"/>
                <w:sz w:val="24"/>
                <w:highlight w:val="none"/>
                <w:lang w:eastAsia="zh-CN"/>
              </w:rPr>
              <w:t>评审</w:t>
            </w:r>
            <w:r>
              <w:rPr>
                <w:rFonts w:hint="eastAsia" w:ascii="仿宋_GB2312" w:hAnsi="仿宋_GB2312" w:eastAsia="仿宋_GB2312" w:cs="仿宋_GB2312"/>
                <w:color w:val="auto"/>
                <w:sz w:val="24"/>
                <w:highlight w:val="none"/>
              </w:rPr>
              <w:t>基准价/各供应商的</w:t>
            </w:r>
            <w:r>
              <w:rPr>
                <w:rFonts w:hint="eastAsia" w:ascii="仿宋_GB2312" w:hAnsi="仿宋_GB2312" w:eastAsia="仿宋_GB2312" w:cs="仿宋_GB2312"/>
                <w:color w:val="auto"/>
                <w:sz w:val="24"/>
                <w:highlight w:val="none"/>
                <w:lang w:eastAsia="zh-CN"/>
              </w:rPr>
              <w:t>评审</w:t>
            </w:r>
            <w:r>
              <w:rPr>
                <w:rFonts w:hint="eastAsia" w:ascii="仿宋_GB2312" w:hAnsi="仿宋_GB2312" w:eastAsia="仿宋_GB2312" w:cs="仿宋_GB2312"/>
                <w:color w:val="auto"/>
                <w:sz w:val="24"/>
                <w:highlight w:val="none"/>
              </w:rPr>
              <w:t>价格）×10%×100</w:t>
            </w:r>
          </w:p>
        </w:tc>
      </w:tr>
      <w:tr w14:paraId="72811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1265" w:type="dxa"/>
            <w:vMerge w:val="restart"/>
            <w:noWrap w:val="0"/>
            <w:vAlign w:val="center"/>
          </w:tcPr>
          <w:p w14:paraId="20CA5B59">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eastAsia="zh-CN"/>
              </w:rPr>
            </w:pPr>
            <w:r>
              <w:rPr>
                <w:rFonts w:hint="eastAsia" w:ascii="仿宋_GB2312" w:hAnsi="仿宋_GB2312" w:eastAsia="仿宋_GB2312" w:cs="仿宋_GB2312"/>
                <w:color w:val="auto"/>
                <w:sz w:val="24"/>
                <w:lang w:eastAsia="zh-CN"/>
              </w:rPr>
              <w:t>商务部分（</w:t>
            </w:r>
            <w:r>
              <w:rPr>
                <w:rFonts w:hint="eastAsia" w:ascii="仿宋_GB2312" w:hAnsi="仿宋_GB2312" w:eastAsia="仿宋_GB2312" w:cs="仿宋_GB2312"/>
                <w:color w:val="auto"/>
                <w:sz w:val="24"/>
                <w:lang w:val="en-US" w:eastAsia="zh-CN"/>
              </w:rPr>
              <w:t>10分</w:t>
            </w:r>
            <w:r>
              <w:rPr>
                <w:rFonts w:hint="eastAsia" w:ascii="仿宋_GB2312" w:hAnsi="仿宋_GB2312" w:eastAsia="仿宋_GB2312" w:cs="仿宋_GB2312"/>
                <w:color w:val="auto"/>
                <w:sz w:val="24"/>
                <w:lang w:eastAsia="zh-CN"/>
              </w:rPr>
              <w:t>）</w:t>
            </w:r>
          </w:p>
        </w:tc>
        <w:tc>
          <w:tcPr>
            <w:tcW w:w="1607" w:type="dxa"/>
            <w:noWrap w:val="0"/>
            <w:vAlign w:val="center"/>
          </w:tcPr>
          <w:p w14:paraId="04729B6C">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lang w:eastAsia="zh-CN"/>
              </w:rPr>
              <w:t>类似</w:t>
            </w:r>
            <w:r>
              <w:rPr>
                <w:rFonts w:hint="eastAsia" w:ascii="仿宋_GB2312" w:hAnsi="仿宋_GB2312" w:eastAsia="仿宋_GB2312" w:cs="仿宋_GB2312"/>
                <w:color w:val="auto"/>
                <w:sz w:val="24"/>
              </w:rPr>
              <w:t>业绩</w:t>
            </w:r>
          </w:p>
        </w:tc>
        <w:tc>
          <w:tcPr>
            <w:tcW w:w="820" w:type="dxa"/>
            <w:noWrap w:val="0"/>
            <w:vAlign w:val="center"/>
          </w:tcPr>
          <w:p w14:paraId="265F0FB6">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eastAsia="zh-CN"/>
              </w:rPr>
            </w:pPr>
            <w:r>
              <w:rPr>
                <w:rFonts w:hint="eastAsia" w:ascii="仿宋_GB2312" w:hAnsi="仿宋_GB2312" w:eastAsia="仿宋_GB2312" w:cs="仿宋_GB2312"/>
                <w:color w:val="auto"/>
                <w:sz w:val="24"/>
                <w:lang w:val="en-US" w:eastAsia="zh-CN"/>
              </w:rPr>
              <w:t>6</w:t>
            </w:r>
          </w:p>
        </w:tc>
        <w:tc>
          <w:tcPr>
            <w:tcW w:w="5440" w:type="dxa"/>
            <w:noWrap w:val="0"/>
            <w:vAlign w:val="center"/>
          </w:tcPr>
          <w:p w14:paraId="6C320017">
            <w:pPr>
              <w:keepNext w:val="0"/>
              <w:keepLines w:val="0"/>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供应商自202</w:t>
            </w:r>
            <w:r>
              <w:rPr>
                <w:rFonts w:hint="eastAsia" w:ascii="仿宋_GB2312" w:hAnsi="仿宋_GB2312" w:eastAsia="仿宋_GB2312" w:cs="仿宋_GB2312"/>
                <w:color w:val="auto"/>
                <w:sz w:val="24"/>
                <w:highlight w:val="none"/>
                <w:lang w:val="en-US" w:eastAsia="zh-CN"/>
              </w:rPr>
              <w:t>2</w:t>
            </w:r>
            <w:r>
              <w:rPr>
                <w:rFonts w:hint="eastAsia" w:ascii="仿宋_GB2312" w:hAnsi="仿宋_GB2312" w:eastAsia="仿宋_GB2312" w:cs="仿宋_GB2312"/>
                <w:color w:val="auto"/>
                <w:sz w:val="24"/>
                <w:highlight w:val="none"/>
              </w:rPr>
              <w:t>年</w:t>
            </w:r>
            <w:r>
              <w:rPr>
                <w:rFonts w:hint="eastAsia" w:ascii="仿宋_GB2312" w:hAnsi="仿宋_GB2312" w:eastAsia="仿宋_GB2312" w:cs="仿宋_GB2312"/>
                <w:color w:val="auto"/>
                <w:sz w:val="24"/>
                <w:highlight w:val="none"/>
                <w:lang w:val="en-US" w:eastAsia="zh-CN"/>
              </w:rPr>
              <w:t>06</w:t>
            </w:r>
            <w:r>
              <w:rPr>
                <w:rFonts w:hint="eastAsia" w:ascii="仿宋_GB2312" w:hAnsi="仿宋_GB2312" w:eastAsia="仿宋_GB2312" w:cs="仿宋_GB2312"/>
                <w:color w:val="auto"/>
                <w:sz w:val="24"/>
                <w:highlight w:val="none"/>
              </w:rPr>
              <w:t>月</w:t>
            </w:r>
            <w:r>
              <w:rPr>
                <w:rFonts w:hint="eastAsia" w:ascii="仿宋_GB2312" w:hAnsi="仿宋_GB2312" w:eastAsia="仿宋_GB2312" w:cs="仿宋_GB2312"/>
                <w:color w:val="auto"/>
                <w:sz w:val="24"/>
                <w:highlight w:val="none"/>
                <w:lang w:val="en-US" w:eastAsia="zh-CN"/>
              </w:rPr>
              <w:t>30</w:t>
            </w:r>
            <w:r>
              <w:rPr>
                <w:rFonts w:hint="eastAsia" w:ascii="仿宋_GB2312" w:hAnsi="仿宋_GB2312" w:eastAsia="仿宋_GB2312" w:cs="仿宋_GB2312"/>
                <w:color w:val="auto"/>
                <w:sz w:val="24"/>
                <w:highlight w:val="none"/>
              </w:rPr>
              <w:t>日至今</w:t>
            </w:r>
            <w:r>
              <w:rPr>
                <w:rFonts w:hint="eastAsia" w:ascii="仿宋_GB2312" w:hAnsi="仿宋_GB2312" w:eastAsia="仿宋_GB2312" w:cs="仿宋_GB2312"/>
                <w:color w:val="auto"/>
                <w:sz w:val="24"/>
                <w:highlight w:val="none"/>
                <w:lang w:eastAsia="zh-CN"/>
              </w:rPr>
              <w:t>的</w:t>
            </w:r>
            <w:r>
              <w:rPr>
                <w:rFonts w:hint="eastAsia" w:ascii="仿宋_GB2312" w:hAnsi="仿宋_GB2312" w:eastAsia="仿宋_GB2312" w:cs="仿宋_GB2312"/>
                <w:color w:val="auto"/>
                <w:sz w:val="24"/>
                <w:highlight w:val="none"/>
              </w:rPr>
              <w:t>类似项目(专指本次</w:t>
            </w:r>
            <w:r>
              <w:rPr>
                <w:rFonts w:hint="eastAsia" w:ascii="仿宋_GB2312" w:hAnsi="仿宋_GB2312" w:eastAsia="仿宋_GB2312" w:cs="仿宋_GB2312"/>
                <w:color w:val="auto"/>
                <w:sz w:val="24"/>
                <w:highlight w:val="none"/>
                <w:lang w:eastAsia="zh-CN"/>
              </w:rPr>
              <w:t>运维</w:t>
            </w:r>
            <w:r>
              <w:rPr>
                <w:rFonts w:hint="eastAsia" w:ascii="仿宋_GB2312" w:hAnsi="仿宋_GB2312" w:eastAsia="仿宋_GB2312" w:cs="仿宋_GB2312"/>
                <w:color w:val="auto"/>
                <w:sz w:val="24"/>
                <w:highlight w:val="none"/>
              </w:rPr>
              <w:t>类似服务)，每提供一个业绩得</w:t>
            </w:r>
            <w:r>
              <w:rPr>
                <w:rFonts w:hint="eastAsia" w:ascii="仿宋_GB2312" w:hAnsi="仿宋_GB2312" w:eastAsia="仿宋_GB2312" w:cs="仿宋_GB2312"/>
                <w:color w:val="auto"/>
                <w:sz w:val="24"/>
                <w:highlight w:val="none"/>
                <w:lang w:val="en-US" w:eastAsia="zh-CN"/>
              </w:rPr>
              <w:t>2</w:t>
            </w:r>
            <w:r>
              <w:rPr>
                <w:rFonts w:hint="eastAsia" w:ascii="仿宋_GB2312" w:hAnsi="仿宋_GB2312" w:eastAsia="仿宋_GB2312" w:cs="仿宋_GB2312"/>
                <w:color w:val="auto"/>
                <w:sz w:val="24"/>
                <w:highlight w:val="none"/>
              </w:rPr>
              <w:t>分，最多得</w:t>
            </w:r>
            <w:r>
              <w:rPr>
                <w:rFonts w:hint="eastAsia" w:ascii="仿宋_GB2312" w:hAnsi="仿宋_GB2312" w:eastAsia="仿宋_GB2312" w:cs="仿宋_GB2312"/>
                <w:color w:val="auto"/>
                <w:sz w:val="24"/>
                <w:highlight w:val="none"/>
                <w:lang w:val="en-US" w:eastAsia="zh-CN"/>
              </w:rPr>
              <w:t>6</w:t>
            </w:r>
            <w:r>
              <w:rPr>
                <w:rFonts w:hint="eastAsia" w:ascii="仿宋_GB2312" w:hAnsi="仿宋_GB2312" w:eastAsia="仿宋_GB2312" w:cs="仿宋_GB2312"/>
                <w:color w:val="auto"/>
                <w:sz w:val="24"/>
                <w:highlight w:val="none"/>
              </w:rPr>
              <w:t>分。</w:t>
            </w:r>
          </w:p>
          <w:p w14:paraId="6FC3B8CF">
            <w:pPr>
              <w:keepNext w:val="0"/>
              <w:keepLines w:val="0"/>
              <w:suppressLineNumbers w:val="0"/>
              <w:spacing w:before="0" w:beforeAutospacing="0" w:after="0" w:afterAutospacing="0" w:line="360" w:lineRule="auto"/>
              <w:ind w:left="0" w:leftChars="0" w:right="0" w:rightChars="0" w:firstLine="480" w:firstLineChars="200"/>
              <w:jc w:val="left"/>
              <w:rPr>
                <w:rFonts w:hint="eastAsia" w:ascii="仿宋_GB2312" w:hAnsi="仿宋_GB2312" w:eastAsia="仿宋_GB2312" w:cs="仿宋_GB2312"/>
                <w:color w:val="auto"/>
              </w:rPr>
            </w:pPr>
            <w:r>
              <w:rPr>
                <w:rFonts w:hint="eastAsia" w:ascii="仿宋_GB2312" w:hAnsi="仿宋_GB2312" w:eastAsia="仿宋_GB2312" w:cs="仿宋_GB2312"/>
                <w:color w:val="auto"/>
                <w:sz w:val="24"/>
                <w:highlight w:val="none"/>
              </w:rPr>
              <w:t>审核依据为供应商提供的业绩合同（含首页、主要内容页、签字盖章页）复印件并加盖供应商公章，否则业绩不予认可。</w:t>
            </w:r>
          </w:p>
        </w:tc>
      </w:tr>
      <w:tr w14:paraId="328A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265" w:type="dxa"/>
            <w:vMerge w:val="continue"/>
            <w:noWrap w:val="0"/>
            <w:vAlign w:val="center"/>
          </w:tcPr>
          <w:p w14:paraId="542F0C5B">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p>
        </w:tc>
        <w:tc>
          <w:tcPr>
            <w:tcW w:w="1607" w:type="dxa"/>
            <w:noWrap w:val="0"/>
            <w:vAlign w:val="center"/>
          </w:tcPr>
          <w:p w14:paraId="5B88AD2D">
            <w:pPr>
              <w:keepNext w:val="0"/>
              <w:keepLines w:val="0"/>
              <w:suppressLineNumbers w:val="0"/>
              <w:tabs>
                <w:tab w:val="left" w:pos="1400"/>
              </w:tabs>
              <w:spacing w:before="0" w:beforeAutospacing="0" w:after="0" w:afterAutospacing="0" w:line="360" w:lineRule="auto"/>
              <w:ind w:left="0" w:right="0"/>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供应商</w:t>
            </w:r>
          </w:p>
          <w:p w14:paraId="0694286A">
            <w:pPr>
              <w:keepNext w:val="0"/>
              <w:keepLines w:val="0"/>
              <w:suppressLineNumbers w:val="0"/>
              <w:tabs>
                <w:tab w:val="left" w:pos="1400"/>
              </w:tabs>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lang w:val="en-US" w:eastAsia="zh-CN"/>
              </w:rPr>
              <w:t>专业能力</w:t>
            </w:r>
          </w:p>
        </w:tc>
        <w:tc>
          <w:tcPr>
            <w:tcW w:w="820" w:type="dxa"/>
            <w:noWrap w:val="0"/>
            <w:vAlign w:val="center"/>
          </w:tcPr>
          <w:p w14:paraId="3F5EE82D">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4</w:t>
            </w:r>
          </w:p>
        </w:tc>
        <w:tc>
          <w:tcPr>
            <w:tcW w:w="5440" w:type="dxa"/>
            <w:noWrap w:val="0"/>
            <w:vAlign w:val="center"/>
          </w:tcPr>
          <w:p w14:paraId="27F19F44">
            <w:pPr>
              <w:keepNext w:val="0"/>
              <w:keepLines w:val="0"/>
              <w:suppressLineNumbers w:val="0"/>
              <w:spacing w:before="0" w:beforeAutospacing="0" w:after="0" w:afterAutospacing="0" w:line="360" w:lineRule="auto"/>
              <w:ind w:left="0" w:leftChars="0" w:right="0" w:rightChars="0" w:firstLine="480" w:firstLineChars="200"/>
              <w:jc w:val="left"/>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1、提供北京市公安局涉案财物智能化保管系统上一年度运维厂商授权支持文件得4分，不提供不得分。</w:t>
            </w:r>
          </w:p>
        </w:tc>
      </w:tr>
      <w:tr w14:paraId="3E96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1265" w:type="dxa"/>
            <w:vMerge w:val="restart"/>
            <w:noWrap w:val="0"/>
            <w:vAlign w:val="center"/>
          </w:tcPr>
          <w:p w14:paraId="6F3A00CA">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lang w:val="en-US" w:eastAsia="zh-CN"/>
              </w:rPr>
              <w:t>服务方案</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lang w:val="en-US" w:eastAsia="zh-CN"/>
              </w:rPr>
              <w:t>80分</w:t>
            </w:r>
            <w:r>
              <w:rPr>
                <w:rFonts w:hint="eastAsia" w:ascii="仿宋_GB2312" w:hAnsi="仿宋_GB2312" w:eastAsia="仿宋_GB2312" w:cs="仿宋_GB2312"/>
                <w:color w:val="auto"/>
                <w:sz w:val="24"/>
                <w:lang w:eastAsia="zh-CN"/>
              </w:rPr>
              <w:t>）</w:t>
            </w:r>
          </w:p>
        </w:tc>
        <w:tc>
          <w:tcPr>
            <w:tcW w:w="1607" w:type="dxa"/>
            <w:noWrap w:val="0"/>
            <w:vAlign w:val="center"/>
          </w:tcPr>
          <w:p w14:paraId="1AE10B99">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整体理解和需求分析</w:t>
            </w:r>
          </w:p>
        </w:tc>
        <w:tc>
          <w:tcPr>
            <w:tcW w:w="820" w:type="dxa"/>
            <w:noWrap w:val="0"/>
            <w:vAlign w:val="center"/>
          </w:tcPr>
          <w:p w14:paraId="045367D6">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lang w:val="en-US" w:eastAsia="zh-CN"/>
              </w:rPr>
              <w:t>10</w:t>
            </w:r>
          </w:p>
        </w:tc>
        <w:tc>
          <w:tcPr>
            <w:tcW w:w="5440" w:type="dxa"/>
            <w:noWrap w:val="0"/>
            <w:vAlign w:val="center"/>
          </w:tcPr>
          <w:p w14:paraId="605A9BFC">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充分结合实际情况，对项目理解透彻、条理清晰，切合实际，对项目有详细的方案分析并有明确的目标，合理评估项目工作量，深知项目实施的必要性和重要性：8-10分；</w:t>
            </w:r>
          </w:p>
          <w:p w14:paraId="3E0EB9D2">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结合实际情况，对项目理解较为清晰，对项目有具体方案分析并有目标，较为合理评估项目工作量，对项目实施的必要性和重要性有一定认知:5-7分；</w:t>
            </w:r>
          </w:p>
          <w:p w14:paraId="79C6967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结合实际情况，对项目有基本的理解，对项目有基本方案分析并有目标，对项目工作量的评估基本准确，对项目实施的必要性和重要性基本认知:2-4分；</w:t>
            </w:r>
          </w:p>
          <w:p w14:paraId="624657D4">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无法结合实际情况，对项目理解阐述客观性差，分析粗略，无明确的目标:0-1分。</w:t>
            </w:r>
          </w:p>
          <w:p w14:paraId="5727A79A">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highlight w:val="none"/>
                <w:lang w:val="en-US" w:eastAsia="zh-CN"/>
              </w:rPr>
              <w:t>未提供具体分析的不得分。</w:t>
            </w:r>
          </w:p>
        </w:tc>
      </w:tr>
      <w:tr w14:paraId="239F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265" w:type="dxa"/>
            <w:vMerge w:val="continue"/>
            <w:noWrap w:val="0"/>
            <w:vAlign w:val="center"/>
          </w:tcPr>
          <w:p w14:paraId="1E9CCDEA">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p>
        </w:tc>
        <w:tc>
          <w:tcPr>
            <w:tcW w:w="1607" w:type="dxa"/>
            <w:noWrap w:val="0"/>
            <w:vAlign w:val="center"/>
          </w:tcPr>
          <w:p w14:paraId="6ED252C2">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kern w:val="0"/>
                <w:sz w:val="24"/>
              </w:rPr>
            </w:pPr>
            <w:r>
              <w:rPr>
                <w:rFonts w:hint="eastAsia" w:ascii="仿宋_GB2312" w:hAnsi="仿宋_GB2312" w:eastAsia="仿宋_GB2312" w:cs="仿宋_GB2312"/>
                <w:color w:val="auto"/>
                <w:kern w:val="0"/>
                <w:sz w:val="24"/>
              </w:rPr>
              <w:t>系统运维</w:t>
            </w:r>
          </w:p>
          <w:p w14:paraId="3F081381">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kern w:val="0"/>
                <w:sz w:val="24"/>
              </w:rPr>
              <w:t>维护方案</w:t>
            </w:r>
          </w:p>
        </w:tc>
        <w:tc>
          <w:tcPr>
            <w:tcW w:w="820" w:type="dxa"/>
            <w:noWrap w:val="0"/>
            <w:vAlign w:val="center"/>
          </w:tcPr>
          <w:p w14:paraId="601DCE0F">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55</w:t>
            </w:r>
          </w:p>
        </w:tc>
        <w:tc>
          <w:tcPr>
            <w:tcW w:w="5440" w:type="dxa"/>
            <w:noWrap w:val="0"/>
            <w:vAlign w:val="center"/>
          </w:tcPr>
          <w:p w14:paraId="4A65209F">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color w:val="auto"/>
              </w:rPr>
            </w:pPr>
            <w:r>
              <w:rPr>
                <w:rFonts w:hint="eastAsia" w:ascii="仿宋_GB2312" w:hAnsi="仿宋_GB2312" w:eastAsia="仿宋_GB2312" w:cs="仿宋_GB2312"/>
                <w:b/>
                <w:bCs/>
                <w:color w:val="auto"/>
              </w:rPr>
              <w:t>1、值班维护方案（</w:t>
            </w:r>
            <w:r>
              <w:rPr>
                <w:rFonts w:hint="eastAsia" w:ascii="仿宋_GB2312" w:hAnsi="仿宋_GB2312" w:eastAsia="仿宋_GB2312" w:cs="仿宋_GB2312"/>
                <w:b/>
                <w:bCs/>
                <w:color w:val="auto"/>
                <w:lang w:val="en-US" w:eastAsia="zh-CN"/>
              </w:rPr>
              <w:t>12</w:t>
            </w:r>
            <w:r>
              <w:rPr>
                <w:rFonts w:hint="eastAsia" w:ascii="仿宋_GB2312" w:hAnsi="仿宋_GB2312" w:eastAsia="仿宋_GB2312" w:cs="仿宋_GB2312"/>
                <w:b/>
                <w:bCs/>
                <w:color w:val="auto"/>
              </w:rPr>
              <w:t>分）：</w:t>
            </w:r>
            <w:r>
              <w:rPr>
                <w:rFonts w:hint="eastAsia" w:ascii="仿宋_GB2312" w:hAnsi="仿宋_GB2312" w:eastAsia="仿宋_GB2312" w:cs="仿宋_GB2312"/>
                <w:color w:val="auto"/>
              </w:rPr>
              <w:t xml:space="preserve"> </w:t>
            </w:r>
          </w:p>
          <w:p w14:paraId="0E9D1D9B">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方案针对性强，对系统运维需求分析详细透彻，维护管理方案科学有效，维护内容全面，规范合理的：10-12分； </w:t>
            </w:r>
          </w:p>
          <w:p w14:paraId="5F7D1EA3">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方案针对性较强，对系统运维需求分析较为准确，维护管理方案较为科学有效，维护内容较全面的：5-9分； </w:t>
            </w:r>
          </w:p>
          <w:p w14:paraId="396D9193">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方案针对性较差，对系统运维需求分析不完整，维护管理方案有缺陷，维护内容有遗漏是：1-4分； </w:t>
            </w:r>
          </w:p>
          <w:p w14:paraId="75DB9508">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676476D2">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color w:val="auto"/>
              </w:rPr>
            </w:pPr>
            <w:r>
              <w:rPr>
                <w:rFonts w:hint="eastAsia" w:ascii="仿宋_GB2312" w:hAnsi="仿宋_GB2312" w:eastAsia="仿宋_GB2312" w:cs="仿宋_GB2312"/>
                <w:b/>
                <w:bCs/>
                <w:color w:val="auto"/>
              </w:rPr>
              <w:t>2、日常巡检方案（</w:t>
            </w:r>
            <w:r>
              <w:rPr>
                <w:rFonts w:hint="eastAsia" w:ascii="仿宋_GB2312" w:hAnsi="仿宋_GB2312" w:eastAsia="仿宋_GB2312" w:cs="仿宋_GB2312"/>
                <w:b/>
                <w:bCs/>
                <w:color w:val="auto"/>
                <w:lang w:val="en-US" w:eastAsia="zh-CN"/>
              </w:rPr>
              <w:t>9</w:t>
            </w:r>
            <w:r>
              <w:rPr>
                <w:rFonts w:hint="eastAsia" w:ascii="仿宋_GB2312" w:hAnsi="仿宋_GB2312" w:eastAsia="仿宋_GB2312" w:cs="仿宋_GB2312"/>
                <w:b/>
                <w:bCs/>
                <w:color w:val="auto"/>
              </w:rPr>
              <w:t xml:space="preserve">分）： </w:t>
            </w:r>
          </w:p>
          <w:p w14:paraId="4705E28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方案针对性强，对系统巡检需求与重点内容分析详细透彻，维护管理方案科学有效，维护内容全面，规范合理；巡检时间和维护、维修范围完全满足采购人要求的：7-9分； </w:t>
            </w:r>
          </w:p>
          <w:p w14:paraId="35BC1684">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针对性较强，系统巡检需求与重点内容分析较为准确，维护管理方案较为科学有效，维护内容较全面，巡检时间和维护、维修范围满足采购人要求的：4-6分； </w:t>
            </w:r>
          </w:p>
          <w:p w14:paraId="6EDC667C">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方案针对性较差，对系统巡检需求与重点内容分析不完整，维护管理方案有缺陷，维护内容有遗漏，巡检时间和维护、维修范围不完全满足采购人要求的：1-3分； </w:t>
            </w:r>
          </w:p>
          <w:p w14:paraId="0FF85AE9">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4E6555FF">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b/>
                <w:bCs/>
                <w:color w:val="auto"/>
              </w:rPr>
            </w:pPr>
            <w:r>
              <w:rPr>
                <w:rFonts w:hint="eastAsia" w:ascii="仿宋_GB2312" w:hAnsi="仿宋_GB2312" w:eastAsia="仿宋_GB2312" w:cs="仿宋_GB2312"/>
                <w:b/>
                <w:bCs/>
                <w:color w:val="auto"/>
              </w:rPr>
              <w:t>3、故障排除服务方案（6分）：</w:t>
            </w:r>
          </w:p>
          <w:p w14:paraId="7CD9420C">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方案针对性强，对系统运行过程中可能出现的故障和问题预估全面，分析详细透彻，解决方案全面完整，处理方案科学合理，完全满足采购人要求的：5-6分； </w:t>
            </w:r>
          </w:p>
          <w:p w14:paraId="57B1D0BA">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方案有一定针对性，对系统运行过程中可能出现的故障和问题预估基本完整，主要问题分析透彻，解决方案基本完整，处理方案基本合理，基本满足采购人要求的：3-4分； </w:t>
            </w:r>
          </w:p>
          <w:p w14:paraId="4B78A1D0">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方案针对性较差，对系统运行过程中可能出现的故障和问题预估不全面，分析不详细，解决方案不完整，处理方案科学性合理性欠缺，不完全满足采购人要求的：1-2分； </w:t>
            </w:r>
          </w:p>
          <w:p w14:paraId="69542823">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4E040F30">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b/>
                <w:bCs/>
                <w:color w:val="auto"/>
              </w:rPr>
            </w:pPr>
            <w:r>
              <w:rPr>
                <w:rFonts w:hint="eastAsia" w:ascii="仿宋_GB2312" w:hAnsi="仿宋_GB2312" w:eastAsia="仿宋_GB2312" w:cs="仿宋_GB2312"/>
                <w:b/>
                <w:bCs/>
                <w:color w:val="auto"/>
              </w:rPr>
              <w:t>4、内容维护及功能升级方案（6分）：</w:t>
            </w:r>
          </w:p>
          <w:p w14:paraId="72F9E1C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方案针对性强，对系统内容维护及功能升级需求分析完整详细透彻，维护和升级管理方案科学有效，内容全面，规范合理，完全满足采购人要求的：5-6分； </w:t>
            </w:r>
          </w:p>
          <w:p w14:paraId="7480D10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方案有一定针对性，对系统内容维护及功能升级需求分析基本完整透彻，维护和升级管理方案较科学有效，内容基本全面，规范合理，基本满足采购人要求的：3-4分； </w:t>
            </w:r>
          </w:p>
          <w:p w14:paraId="52BA875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方案针对性较差，对系统内容维护及功能升级需求分析不够完整透彻，维护和升级管理方案简略，内容有所缺失不完全满足采购人要求的：1-2分； </w:t>
            </w:r>
          </w:p>
          <w:p w14:paraId="600FB8CA">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26759A19">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b/>
                <w:bCs/>
                <w:color w:val="auto"/>
              </w:rPr>
            </w:pPr>
            <w:r>
              <w:rPr>
                <w:rFonts w:hint="eastAsia" w:ascii="仿宋_GB2312" w:hAnsi="仿宋_GB2312" w:eastAsia="仿宋_GB2312" w:cs="仿宋_GB2312"/>
                <w:b/>
                <w:bCs/>
                <w:color w:val="auto"/>
              </w:rPr>
              <w:t>5、安全服务方案（6分）：</w:t>
            </w:r>
          </w:p>
          <w:p w14:paraId="66AF6BDE">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方案针对性强，对安全服务需求分析完整详细透彻，安全服务方案科学有效，内容全面，规范合理，对中毒设备及系统的处理措施专业及时，完全满足采购人要求的：5-6分； </w:t>
            </w:r>
          </w:p>
          <w:p w14:paraId="2CC5B5C7">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方案有一定针对性，对安全服务需求分析基本完整详细透彻，安全服务方案较科学有效，内容全面，规范合理，对中毒设备及系统的处理措施较专业及时，基本满足采购人要求的：3-4分； </w:t>
            </w:r>
          </w:p>
          <w:p w14:paraId="2C8E54E4">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方案针对性较差，对安全服务需求分析简略，安全服务方案内容有所缺失，科学合理性不足不完全满足采购人要求的：1-2分； </w:t>
            </w:r>
          </w:p>
          <w:p w14:paraId="16959AE3">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492F4500">
            <w:pPr>
              <w:pStyle w:val="8"/>
              <w:keepNext w:val="0"/>
              <w:keepLines w:val="0"/>
              <w:numPr>
                <w:ilvl w:val="0"/>
                <w:numId w:val="0"/>
              </w:numPr>
              <w:suppressLineNumbers w:val="0"/>
              <w:tabs>
                <w:tab w:val="left" w:pos="567"/>
              </w:tabs>
              <w:spacing w:before="0" w:beforeAutospacing="0" w:after="0" w:afterAutospacing="0" w:line="360" w:lineRule="auto"/>
              <w:ind w:left="0" w:right="0" w:rightChars="0"/>
              <w:rPr>
                <w:rFonts w:hint="eastAsia" w:ascii="仿宋_GB2312" w:hAnsi="仿宋_GB2312" w:eastAsia="仿宋_GB2312" w:cs="仿宋_GB2312"/>
                <w:b/>
                <w:bCs/>
                <w:color w:val="auto"/>
              </w:rPr>
            </w:pPr>
            <w:r>
              <w:rPr>
                <w:rFonts w:hint="eastAsia" w:ascii="仿宋" w:hAnsi="仿宋" w:eastAsia="仿宋" w:cs="仿宋"/>
                <w:b/>
                <w:bCs/>
                <w:color w:val="auto"/>
                <w:kern w:val="2"/>
                <w:sz w:val="24"/>
                <w:szCs w:val="24"/>
                <w:lang w:val="en-US" w:eastAsia="zh-CN" w:bidi="ar-SA"/>
              </w:rPr>
              <w:t>6</w:t>
            </w:r>
            <w:r>
              <w:rPr>
                <w:rFonts w:hint="default" w:ascii="仿宋" w:hAnsi="仿宋" w:eastAsia="仿宋" w:cs="仿宋"/>
                <w:b/>
                <w:bCs/>
                <w:color w:val="auto"/>
                <w:kern w:val="2"/>
                <w:sz w:val="24"/>
                <w:szCs w:val="24"/>
                <w:lang w:val="en-US" w:eastAsia="zh-CN" w:bidi="ar-SA"/>
              </w:rPr>
              <w:t>、</w:t>
            </w:r>
            <w:r>
              <w:rPr>
                <w:rFonts w:hint="eastAsia" w:ascii="仿宋_GB2312" w:hAnsi="仿宋_GB2312" w:eastAsia="仿宋_GB2312" w:cs="仿宋_GB2312"/>
                <w:b/>
                <w:bCs/>
                <w:color w:val="auto"/>
                <w:lang w:val="en-US" w:eastAsia="zh-CN"/>
              </w:rPr>
              <w:t>数据及安防接口维护服务方案</w:t>
            </w:r>
            <w:r>
              <w:rPr>
                <w:rFonts w:hint="eastAsia" w:ascii="仿宋_GB2312" w:hAnsi="仿宋_GB2312" w:eastAsia="仿宋_GB2312" w:cs="仿宋_GB2312"/>
                <w:b/>
                <w:bCs/>
                <w:color w:val="auto"/>
              </w:rPr>
              <w:t>（6分）：</w:t>
            </w:r>
          </w:p>
          <w:p w14:paraId="591A1C1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方案针对性强，对系统数据对接需求分析完整详细透彻，服务方案科学有效，内容全面，规范合理，完全满足采购人要求的：5-6分； </w:t>
            </w:r>
          </w:p>
          <w:p w14:paraId="49397205">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方案有一定针对性，对系统数据需求分析基本完整详细透彻，服务方案较科学有效，较为全面，规范合理，基本满足采购人要求的：3-4分； </w:t>
            </w:r>
          </w:p>
          <w:p w14:paraId="3ED96DBC">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方案针对性较差，对系统数据服务需求分析简略，服务方案内容有所缺失，科学合理性不足不完全满足采购人要求的：1-2分； </w:t>
            </w:r>
          </w:p>
          <w:p w14:paraId="314C4368">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未提供具体方案的不得分。</w:t>
            </w:r>
          </w:p>
          <w:p w14:paraId="063CFB95">
            <w:pPr>
              <w:pStyle w:val="8"/>
              <w:keepNext w:val="0"/>
              <w:keepLines w:val="0"/>
              <w:suppressLineNumbers w:val="0"/>
              <w:tabs>
                <w:tab w:val="left" w:pos="567"/>
              </w:tabs>
              <w:spacing w:before="0" w:beforeAutospacing="0" w:after="0" w:afterAutospacing="0" w:line="360" w:lineRule="auto"/>
              <w:ind w:left="0" w:right="0" w:firstLine="0" w:firstLineChars="0"/>
              <w:rPr>
                <w:rFonts w:hint="eastAsia" w:ascii="仿宋_GB2312" w:hAnsi="仿宋_GB2312" w:eastAsia="仿宋_GB2312" w:cs="仿宋_GB2312"/>
                <w:b/>
                <w:bCs/>
                <w:color w:val="auto"/>
              </w:rPr>
            </w:pPr>
            <w:r>
              <w:rPr>
                <w:rFonts w:hint="eastAsia" w:ascii="仿宋_GB2312" w:hAnsi="仿宋_GB2312" w:eastAsia="仿宋_GB2312" w:cs="仿宋_GB2312"/>
                <w:b/>
                <w:bCs/>
                <w:color w:val="auto"/>
              </w:rPr>
              <w:t>7、服务响应及服务质量保证措施（10分）：</w:t>
            </w:r>
          </w:p>
          <w:p w14:paraId="7DD81000">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服务响应及时，完全满足采购人需求，服务质量保证体系和措施全面完善，科学有效，客观合理，针对性强，应急保障措施完善，可实施性强：8-10分；</w:t>
            </w:r>
          </w:p>
          <w:p w14:paraId="208E0551">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服务响应较及时，基本满足采购人需求，服务质量保证体系和措施基本完整，较客观合理，针对性和可实施性较强：4-7分；</w:t>
            </w:r>
          </w:p>
          <w:p w14:paraId="7C0D9D06">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服务响应较慢，服务质量保证体系和措施较简略，或针对性及可实施性较弱：1-3分；</w:t>
            </w:r>
          </w:p>
          <w:p w14:paraId="04C8EAD5">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kern w:val="0"/>
                <w:sz w:val="24"/>
              </w:rPr>
            </w:pPr>
            <w:r>
              <w:rPr>
                <w:rFonts w:hint="eastAsia" w:ascii="仿宋_GB2312" w:hAnsi="仿宋_GB2312" w:eastAsia="仿宋_GB2312" w:cs="仿宋_GB2312"/>
                <w:color w:val="auto"/>
                <w:sz w:val="24"/>
                <w:highlight w:val="none"/>
                <w:lang w:val="en-US" w:eastAsia="zh-CN"/>
              </w:rPr>
              <w:t>未提供服务响应及服务质量保证措施的不得分。</w:t>
            </w:r>
          </w:p>
        </w:tc>
      </w:tr>
      <w:tr w14:paraId="35B7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265" w:type="dxa"/>
            <w:vMerge w:val="continue"/>
            <w:noWrap w:val="0"/>
            <w:vAlign w:val="center"/>
          </w:tcPr>
          <w:p w14:paraId="10CE14F0">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p>
        </w:tc>
        <w:tc>
          <w:tcPr>
            <w:tcW w:w="1607" w:type="dxa"/>
            <w:noWrap w:val="0"/>
            <w:vAlign w:val="center"/>
          </w:tcPr>
          <w:p w14:paraId="3C59DCE9">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kern w:val="0"/>
                <w:sz w:val="24"/>
                <w:lang w:eastAsia="zh-CN"/>
              </w:rPr>
            </w:pPr>
            <w:r>
              <w:rPr>
                <w:rFonts w:hint="eastAsia" w:ascii="仿宋_GB2312" w:hAnsi="仿宋_GB2312" w:eastAsia="仿宋_GB2312" w:cs="仿宋_GB2312"/>
                <w:color w:val="auto"/>
                <w:kern w:val="0"/>
                <w:sz w:val="24"/>
                <w:lang w:eastAsia="zh-CN"/>
              </w:rPr>
              <w:t>拟服务</w:t>
            </w:r>
          </w:p>
          <w:p w14:paraId="513E6F6F">
            <w:pPr>
              <w:keepNext w:val="0"/>
              <w:keepLines w:val="0"/>
              <w:widowControl/>
              <w:suppressLineNumbers w:val="0"/>
              <w:spacing w:before="0" w:beforeAutospacing="0" w:after="0" w:afterAutospacing="0" w:line="360" w:lineRule="auto"/>
              <w:ind w:left="0" w:right="0"/>
              <w:jc w:val="center"/>
              <w:rPr>
                <w:rFonts w:hint="eastAsia" w:ascii="仿宋_GB2312" w:hAnsi="仿宋_GB2312" w:eastAsia="仿宋_GB2312" w:cs="仿宋_GB2312"/>
                <w:color w:val="auto"/>
                <w:kern w:val="0"/>
                <w:sz w:val="24"/>
                <w:lang w:eastAsia="zh-CN"/>
              </w:rPr>
            </w:pPr>
            <w:r>
              <w:rPr>
                <w:rFonts w:hint="eastAsia" w:ascii="仿宋_GB2312" w:hAnsi="仿宋_GB2312" w:eastAsia="仿宋_GB2312" w:cs="仿宋_GB2312"/>
                <w:color w:val="auto"/>
                <w:kern w:val="0"/>
                <w:sz w:val="24"/>
                <w:lang w:eastAsia="zh-CN"/>
              </w:rPr>
              <w:t>团队人员</w:t>
            </w:r>
          </w:p>
        </w:tc>
        <w:tc>
          <w:tcPr>
            <w:tcW w:w="820" w:type="dxa"/>
            <w:noWrap w:val="0"/>
            <w:vAlign w:val="center"/>
          </w:tcPr>
          <w:p w14:paraId="67E68B2F">
            <w:pPr>
              <w:pStyle w:val="8"/>
              <w:keepNext w:val="0"/>
              <w:keepLines w:val="0"/>
              <w:suppressLineNumbers w:val="0"/>
              <w:tabs>
                <w:tab w:val="left" w:pos="567"/>
              </w:tabs>
              <w:spacing w:before="0" w:beforeAutospacing="0" w:after="0" w:afterAutospacing="0" w:line="360" w:lineRule="auto"/>
              <w:ind w:left="0" w:right="0"/>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lang w:val="en-US" w:eastAsia="zh-CN"/>
              </w:rPr>
              <w:t>5</w:t>
            </w:r>
          </w:p>
        </w:tc>
        <w:tc>
          <w:tcPr>
            <w:tcW w:w="5440" w:type="dxa"/>
            <w:noWrap w:val="0"/>
            <w:vAlign w:val="center"/>
          </w:tcPr>
          <w:p w14:paraId="6388C90E">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人数合理，分工全面，岗位职责明晰有针对性，且人员有丰富的同类项目经验，完全满足项目需要：3-5分；</w:t>
            </w:r>
          </w:p>
          <w:p w14:paraId="70902643">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人数较为合理，分工较全面，岗位职责明晰有一定针对性，且部分人员有同类项目经验，较好地满足项目需要：2-3分；</w:t>
            </w:r>
          </w:p>
          <w:p w14:paraId="3E58FE92">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人数基本合理，部分岗位有明确分工，但岗位职责不明确或无针对性，基本满足项目需要：1-2分；</w:t>
            </w:r>
          </w:p>
          <w:p w14:paraId="346336D6">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rPr>
            </w:pPr>
            <w:r>
              <w:rPr>
                <w:rFonts w:hint="eastAsia" w:ascii="仿宋_GB2312" w:hAnsi="仿宋_GB2312" w:eastAsia="仿宋_GB2312" w:cs="仿宋_GB2312"/>
                <w:color w:val="auto"/>
                <w:sz w:val="24"/>
                <w:highlight w:val="none"/>
                <w:lang w:val="en-US" w:eastAsia="zh-CN"/>
              </w:rPr>
              <w:t>未提供针对本项目的团队人员情况或不满足项目需要的不得分。</w:t>
            </w:r>
          </w:p>
        </w:tc>
      </w:tr>
      <w:tr w14:paraId="1040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jc w:val="center"/>
        </w:trPr>
        <w:tc>
          <w:tcPr>
            <w:tcW w:w="1265" w:type="dxa"/>
            <w:vMerge w:val="continue"/>
            <w:noWrap w:val="0"/>
            <w:vAlign w:val="center"/>
          </w:tcPr>
          <w:p w14:paraId="44C36C99">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p>
        </w:tc>
        <w:tc>
          <w:tcPr>
            <w:tcW w:w="1607" w:type="dxa"/>
            <w:noWrap w:val="0"/>
            <w:vAlign w:val="center"/>
          </w:tcPr>
          <w:p w14:paraId="074486A5">
            <w:pPr>
              <w:keepNext w:val="0"/>
              <w:keepLines w:val="0"/>
              <w:suppressLineNumbers w:val="0"/>
              <w:spacing w:before="0" w:beforeAutospacing="0" w:after="0" w:afterAutospacing="0" w:line="360" w:lineRule="auto"/>
              <w:ind w:left="0" w:right="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kern w:val="0"/>
                <w:sz w:val="24"/>
              </w:rPr>
              <w:t>重难点分析</w:t>
            </w:r>
          </w:p>
        </w:tc>
        <w:tc>
          <w:tcPr>
            <w:tcW w:w="820" w:type="dxa"/>
            <w:noWrap w:val="0"/>
            <w:vAlign w:val="center"/>
          </w:tcPr>
          <w:p w14:paraId="50551048">
            <w:pPr>
              <w:keepNext w:val="0"/>
              <w:keepLines w:val="0"/>
              <w:suppressLineNumbers w:val="0"/>
              <w:spacing w:before="0" w:beforeAutospacing="0" w:after="0" w:afterAutospacing="0" w:line="360" w:lineRule="auto"/>
              <w:ind w:left="0" w:right="0"/>
              <w:jc w:val="center"/>
              <w:rPr>
                <w:rFonts w:hint="default" w:ascii="仿宋_GB2312" w:hAnsi="仿宋_GB2312" w:eastAsia="仿宋_GB2312" w:cs="仿宋_GB2312"/>
                <w:color w:val="auto"/>
                <w:sz w:val="24"/>
                <w:lang w:val="en-US"/>
              </w:rPr>
            </w:pPr>
            <w:r>
              <w:rPr>
                <w:rFonts w:hint="eastAsia" w:ascii="仿宋_GB2312" w:hAnsi="仿宋_GB2312" w:eastAsia="仿宋_GB2312" w:cs="仿宋_GB2312"/>
                <w:color w:val="auto"/>
                <w:sz w:val="24"/>
                <w:lang w:val="en-US" w:eastAsia="zh-CN"/>
              </w:rPr>
              <w:t>10</w:t>
            </w:r>
          </w:p>
        </w:tc>
        <w:tc>
          <w:tcPr>
            <w:tcW w:w="5440" w:type="dxa"/>
            <w:noWrap w:val="0"/>
            <w:vAlign w:val="center"/>
          </w:tcPr>
          <w:p w14:paraId="771C578C">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color w:val="auto"/>
                <w:sz w:val="24"/>
                <w:highlight w:val="none"/>
                <w:lang w:val="en-US" w:eastAsia="zh-CN"/>
              </w:rPr>
            </w:pPr>
            <w:r>
              <w:rPr>
                <w:rFonts w:hint="eastAsia" w:ascii="仿宋" w:hAnsi="仿宋" w:eastAsia="仿宋" w:cs="仿宋"/>
                <w:color w:val="auto"/>
                <w:sz w:val="24"/>
                <w:highlight w:val="none"/>
                <w:lang w:val="en-US" w:eastAsia="zh-CN"/>
              </w:rPr>
              <w:t xml:space="preserve">充分结合本项目具体需求和特点，进行全面且客观的重点难点分析，且针对各风险点有可行的操作建议和解决方案：8-10分； </w:t>
            </w:r>
          </w:p>
          <w:p w14:paraId="442B306F">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color w:val="auto"/>
                <w:sz w:val="24"/>
                <w:highlight w:val="none"/>
                <w:lang w:val="en-US" w:eastAsia="zh-CN"/>
              </w:rPr>
            </w:pPr>
            <w:r>
              <w:rPr>
                <w:rFonts w:hint="eastAsia" w:ascii="仿宋" w:hAnsi="仿宋" w:eastAsia="仿宋" w:cs="仿宋"/>
                <w:color w:val="auto"/>
                <w:sz w:val="24"/>
                <w:highlight w:val="none"/>
                <w:lang w:val="en-US" w:eastAsia="zh-CN"/>
              </w:rPr>
              <w:t xml:space="preserve">充分结合本项目具体需求和特点，进行一些方面的重点难点分析，但不全面，针对部分风险点有可行的操作建议和解决方案：5-7分； </w:t>
            </w:r>
          </w:p>
          <w:p w14:paraId="642C51DE">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 w:hAnsi="仿宋" w:eastAsia="仿宋" w:cs="仿宋"/>
                <w:color w:val="auto"/>
                <w:sz w:val="24"/>
                <w:highlight w:val="none"/>
                <w:lang w:val="en-US" w:eastAsia="zh-CN"/>
              </w:rPr>
            </w:pPr>
            <w:r>
              <w:rPr>
                <w:rFonts w:hint="eastAsia" w:ascii="仿宋" w:hAnsi="仿宋" w:eastAsia="仿宋" w:cs="仿宋"/>
                <w:color w:val="auto"/>
                <w:sz w:val="24"/>
                <w:highlight w:val="none"/>
                <w:lang w:val="en-US" w:eastAsia="zh-CN"/>
              </w:rPr>
              <w:t>没有完全结合本项目具体需求和特点进行重点难点分析，仅能提出片面的风险分析；针对少量风险点有操作建议和解决方案：1-4分；</w:t>
            </w:r>
          </w:p>
          <w:p w14:paraId="5C8C4587">
            <w:pPr>
              <w:keepNext w:val="0"/>
              <w:keepLines w:val="0"/>
              <w:numPr>
                <w:ilvl w:val="0"/>
                <w:numId w:val="0"/>
              </w:numPr>
              <w:suppressLineNumbers w:val="0"/>
              <w:spacing w:before="0" w:beforeAutospacing="0" w:after="0" w:afterAutospacing="0" w:line="360" w:lineRule="auto"/>
              <w:ind w:left="0" w:right="0" w:firstLine="480" w:firstLineChars="200"/>
              <w:jc w:val="left"/>
              <w:rPr>
                <w:rFonts w:hint="eastAsia" w:ascii="仿宋_GB2312" w:hAnsi="仿宋_GB2312" w:eastAsia="仿宋_GB2312" w:cs="仿宋_GB2312"/>
                <w:color w:val="auto"/>
                <w:sz w:val="24"/>
              </w:rPr>
            </w:pPr>
            <w:r>
              <w:rPr>
                <w:rFonts w:hint="eastAsia" w:ascii="仿宋" w:hAnsi="仿宋" w:eastAsia="仿宋" w:cs="仿宋"/>
                <w:color w:val="auto"/>
                <w:sz w:val="24"/>
                <w:highlight w:val="none"/>
                <w:lang w:val="en-US" w:eastAsia="zh-CN"/>
              </w:rPr>
              <w:t>未提供重点难点分析的不得分。</w:t>
            </w:r>
          </w:p>
        </w:tc>
      </w:tr>
    </w:tbl>
    <w:p w14:paraId="6D19CDD3">
      <w:pPr>
        <w:rPr>
          <w:rFonts w:hint="eastAsia"/>
        </w:rPr>
      </w:pPr>
      <w:r>
        <w:rPr>
          <w:rFonts w:hint="eastAsia" w:ascii="宋体" w:hAnsi="宋体" w:eastAsia="宋体" w:cs="宋体"/>
          <w:b w:val="0"/>
          <w:bCs w:val="0"/>
          <w:color w:val="auto"/>
          <w:sz w:val="30"/>
          <w:szCs w:val="30"/>
          <w:highlight w:val="none"/>
        </w:rPr>
        <w:br w:type="page"/>
      </w:r>
    </w:p>
    <w:p w14:paraId="426D18F6">
      <w:pPr>
        <w:spacing w:line="360" w:lineRule="auto"/>
        <w:ind w:left="0" w:leftChars="0" w:firstLine="0" w:firstLineChars="0"/>
        <w:jc w:val="center"/>
        <w:outlineLvl w:val="0"/>
        <w:rPr>
          <w:rFonts w:hint="eastAsia" w:ascii="宋体" w:hAnsi="宋体" w:eastAsia="宋体" w:cs="宋体"/>
          <w:b w:val="0"/>
          <w:bCs w:val="0"/>
          <w:color w:val="auto"/>
          <w:sz w:val="30"/>
          <w:szCs w:val="30"/>
          <w:highlight w:val="none"/>
        </w:rPr>
      </w:pPr>
      <w:r>
        <w:rPr>
          <w:rFonts w:hint="eastAsia" w:ascii="宋体" w:hAnsi="宋体" w:eastAsia="宋体" w:cs="宋体"/>
          <w:b w:val="0"/>
          <w:bCs w:val="0"/>
          <w:color w:val="auto"/>
          <w:sz w:val="30"/>
          <w:szCs w:val="30"/>
          <w:highlight w:val="none"/>
        </w:rPr>
        <w:t>第</w:t>
      </w:r>
      <w:r>
        <w:rPr>
          <w:rFonts w:hint="eastAsia" w:ascii="宋体" w:hAnsi="宋体" w:eastAsia="宋体" w:cs="宋体"/>
          <w:b w:val="0"/>
          <w:bCs w:val="0"/>
          <w:color w:val="auto"/>
          <w:sz w:val="30"/>
          <w:szCs w:val="30"/>
          <w:highlight w:val="none"/>
          <w:lang w:eastAsia="zh-CN"/>
        </w:rPr>
        <w:t>五</w:t>
      </w:r>
      <w:r>
        <w:rPr>
          <w:rFonts w:hint="eastAsia" w:ascii="宋体" w:hAnsi="宋体" w:eastAsia="宋体" w:cs="宋体"/>
          <w:b w:val="0"/>
          <w:bCs w:val="0"/>
          <w:color w:val="auto"/>
          <w:sz w:val="30"/>
          <w:szCs w:val="30"/>
          <w:highlight w:val="none"/>
        </w:rPr>
        <w:t>部分 应答文件格式</w:t>
      </w:r>
    </w:p>
    <w:p w14:paraId="2BE1813D">
      <w:pPr>
        <w:ind w:firstLine="560" w:firstLineChars="200"/>
        <w:rPr>
          <w:rFonts w:hint="eastAsia" w:ascii="宋体" w:hAnsi="宋体" w:eastAsia="宋体" w:cs="宋体"/>
          <w:color w:val="auto"/>
          <w:sz w:val="28"/>
        </w:rPr>
      </w:pPr>
    </w:p>
    <w:p w14:paraId="1A8189DF">
      <w:pPr>
        <w:spacing w:line="360" w:lineRule="auto"/>
        <w:ind w:firstLine="0"/>
        <w:jc w:val="left"/>
        <w:outlineLvl w:val="1"/>
        <w:rPr>
          <w:rFonts w:hint="eastAsia" w:ascii="宋体" w:hAnsi="宋体" w:eastAsia="宋体" w:cs="宋体"/>
          <w:b/>
          <w:bCs/>
          <w:color w:val="auto"/>
          <w:sz w:val="24"/>
        </w:rPr>
      </w:pPr>
      <w:r>
        <w:rPr>
          <w:rFonts w:hint="eastAsia" w:ascii="宋体" w:hAnsi="宋体" w:eastAsia="宋体" w:cs="宋体"/>
          <w:b/>
          <w:bCs/>
          <w:color w:val="auto"/>
          <w:sz w:val="24"/>
        </w:rPr>
        <w:t>附件1</w:t>
      </w:r>
      <w:r>
        <w:rPr>
          <w:rFonts w:hint="eastAsia" w:ascii="宋体" w:hAnsi="宋体" w:eastAsia="宋体" w:cs="宋体"/>
          <w:b/>
          <w:bCs/>
          <w:color w:val="auto"/>
          <w:sz w:val="24"/>
          <w:lang w:val="en-US" w:eastAsia="zh-CN"/>
        </w:rPr>
        <w:t xml:space="preserve"> </w:t>
      </w:r>
      <w:r>
        <w:rPr>
          <w:rFonts w:hint="eastAsia" w:ascii="宋体" w:hAnsi="宋体" w:eastAsia="宋体" w:cs="宋体"/>
          <w:b/>
          <w:bCs/>
          <w:color w:val="auto"/>
          <w:sz w:val="24"/>
        </w:rPr>
        <w:t>报价一览表（格式）</w:t>
      </w:r>
    </w:p>
    <w:p w14:paraId="2EE14098">
      <w:pPr>
        <w:spacing w:line="360" w:lineRule="auto"/>
        <w:ind w:firstLine="0"/>
        <w:jc w:val="left"/>
        <w:rPr>
          <w:rFonts w:hint="eastAsia" w:ascii="宋体" w:hAnsi="宋体" w:eastAsia="宋体" w:cs="宋体"/>
          <w:b/>
          <w:bCs/>
          <w:color w:val="auto"/>
          <w:sz w:val="24"/>
        </w:rPr>
      </w:pPr>
    </w:p>
    <w:p w14:paraId="0BB5A587">
      <w:pPr>
        <w:spacing w:line="360" w:lineRule="auto"/>
        <w:ind w:firstLine="0"/>
        <w:jc w:val="left"/>
        <w:rPr>
          <w:rFonts w:hint="eastAsia" w:ascii="宋体" w:hAnsi="宋体" w:eastAsia="宋体" w:cs="宋体"/>
          <w:b/>
          <w:bCs/>
          <w:color w:val="auto"/>
          <w:sz w:val="24"/>
        </w:rPr>
      </w:pPr>
    </w:p>
    <w:p w14:paraId="47407293">
      <w:pPr>
        <w:spacing w:line="360" w:lineRule="auto"/>
        <w:ind w:firstLine="0"/>
        <w:jc w:val="center"/>
        <w:rPr>
          <w:rFonts w:hint="eastAsia" w:ascii="宋体" w:hAnsi="宋体" w:eastAsia="宋体" w:cs="宋体"/>
          <w:b/>
          <w:bCs/>
          <w:color w:val="auto"/>
          <w:szCs w:val="32"/>
        </w:rPr>
      </w:pPr>
      <w:r>
        <w:rPr>
          <w:rFonts w:hint="eastAsia" w:ascii="宋体" w:hAnsi="宋体" w:eastAsia="宋体" w:cs="宋体"/>
          <w:b/>
          <w:bCs/>
          <w:color w:val="auto"/>
          <w:szCs w:val="32"/>
        </w:rPr>
        <w:t>报价一览表</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022"/>
        <w:gridCol w:w="4364"/>
        <w:gridCol w:w="2063"/>
        <w:gridCol w:w="1471"/>
      </w:tblGrid>
      <w:tr w14:paraId="05AA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9" w:hRule="atLeast"/>
        </w:trPr>
        <w:tc>
          <w:tcPr>
            <w:tcW w:w="8920" w:type="dxa"/>
            <w:gridSpan w:val="4"/>
            <w:noWrap w:val="0"/>
            <w:vAlign w:val="center"/>
          </w:tcPr>
          <w:p w14:paraId="4C7FA784">
            <w:pPr>
              <w:keepNext w:val="0"/>
              <w:keepLines w:val="0"/>
              <w:widowControl/>
              <w:suppressLineNumbers w:val="0"/>
              <w:spacing w:before="0" w:beforeAutospacing="0" w:after="0" w:afterAutospacing="0"/>
              <w:ind w:left="0" w:right="0" w:firstLine="440" w:firstLineChars="200"/>
              <w:jc w:val="left"/>
              <w:textAlignment w:val="center"/>
              <w:rPr>
                <w:rFonts w:hint="eastAsia" w:ascii="宋体" w:hAnsi="宋体" w:eastAsia="宋体" w:cs="宋体"/>
                <w:color w:val="auto"/>
                <w:sz w:val="22"/>
                <w:szCs w:val="22"/>
              </w:rPr>
            </w:pPr>
            <w:r>
              <w:rPr>
                <w:rFonts w:hint="eastAsia" w:ascii="宋体" w:hAnsi="宋体" w:eastAsia="宋体" w:cs="宋体"/>
                <w:color w:val="auto"/>
                <w:kern w:val="0"/>
                <w:sz w:val="22"/>
                <w:szCs w:val="22"/>
                <w:lang w:bidi="ar"/>
              </w:rPr>
              <w:t>项目名称：</w:t>
            </w:r>
          </w:p>
        </w:tc>
      </w:tr>
      <w:tr w14:paraId="4BCCF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3" w:hRule="atLeast"/>
        </w:trPr>
        <w:tc>
          <w:tcPr>
            <w:tcW w:w="1022" w:type="dxa"/>
            <w:tcBorders>
              <w:top w:val="single" w:color="000000" w:sz="4" w:space="0"/>
              <w:left w:val="single" w:color="000000" w:sz="4" w:space="0"/>
              <w:bottom w:val="single" w:color="000000" w:sz="4" w:space="0"/>
              <w:right w:val="single" w:color="000000" w:sz="4" w:space="0"/>
            </w:tcBorders>
            <w:noWrap w:val="0"/>
            <w:vAlign w:val="center"/>
          </w:tcPr>
          <w:p w14:paraId="756C7DA2">
            <w:pPr>
              <w:keepNext w:val="0"/>
              <w:keepLines w:val="0"/>
              <w:widowControl/>
              <w:suppressLineNumbers w:val="0"/>
              <w:spacing w:before="0" w:beforeAutospacing="0" w:after="0" w:afterAutospacing="0"/>
              <w:ind w:left="0" w:right="0" w:firstLine="440" w:firstLineChars="200"/>
              <w:textAlignment w:val="center"/>
              <w:rPr>
                <w:rFonts w:hint="eastAsia" w:ascii="宋体" w:hAnsi="宋体" w:eastAsia="宋体" w:cs="宋体"/>
                <w:color w:val="auto"/>
                <w:sz w:val="22"/>
                <w:szCs w:val="22"/>
              </w:rPr>
            </w:pPr>
          </w:p>
        </w:tc>
        <w:tc>
          <w:tcPr>
            <w:tcW w:w="4364" w:type="dxa"/>
            <w:tcBorders>
              <w:top w:val="single" w:color="000000" w:sz="4" w:space="0"/>
              <w:left w:val="single" w:color="000000" w:sz="4" w:space="0"/>
              <w:bottom w:val="single" w:color="000000" w:sz="4" w:space="0"/>
              <w:right w:val="single" w:color="000000" w:sz="4" w:space="0"/>
            </w:tcBorders>
            <w:noWrap w:val="0"/>
            <w:vAlign w:val="center"/>
          </w:tcPr>
          <w:p w14:paraId="642FC71F">
            <w:pPr>
              <w:keepNext w:val="0"/>
              <w:keepLines w:val="0"/>
              <w:widowControl/>
              <w:suppressLineNumbers w:val="0"/>
              <w:spacing w:before="0" w:beforeAutospacing="0" w:after="0" w:afterAutospacing="0"/>
              <w:ind w:left="0" w:right="0" w:firstLine="649" w:firstLineChars="295"/>
              <w:textAlignment w:val="center"/>
              <w:rPr>
                <w:rFonts w:hint="eastAsia" w:ascii="宋体" w:hAnsi="宋体" w:eastAsia="宋体" w:cs="宋体"/>
                <w:color w:val="auto"/>
                <w:sz w:val="22"/>
                <w:szCs w:val="22"/>
              </w:rPr>
            </w:pPr>
            <w:r>
              <w:rPr>
                <w:rFonts w:hint="eastAsia" w:ascii="宋体" w:hAnsi="宋体" w:eastAsia="宋体" w:cs="宋体"/>
                <w:color w:val="auto"/>
                <w:kern w:val="0"/>
                <w:sz w:val="22"/>
                <w:szCs w:val="22"/>
                <w:lang w:bidi="ar"/>
              </w:rPr>
              <w:t>总报价（人民币：元）</w:t>
            </w:r>
          </w:p>
        </w:tc>
        <w:tc>
          <w:tcPr>
            <w:tcW w:w="2063" w:type="dxa"/>
            <w:tcBorders>
              <w:top w:val="single" w:color="000000" w:sz="4" w:space="0"/>
              <w:left w:val="single" w:color="000000" w:sz="4" w:space="0"/>
              <w:bottom w:val="single" w:color="000000" w:sz="4" w:space="0"/>
              <w:right w:val="single" w:color="000000" w:sz="4" w:space="0"/>
            </w:tcBorders>
            <w:noWrap w:val="0"/>
            <w:vAlign w:val="center"/>
          </w:tcPr>
          <w:p w14:paraId="40A26962">
            <w:pPr>
              <w:keepNext w:val="0"/>
              <w:keepLines w:val="0"/>
              <w:widowControl/>
              <w:suppressLineNumbers w:val="0"/>
              <w:spacing w:before="0" w:beforeAutospacing="0" w:after="0" w:afterAutospacing="0"/>
              <w:ind w:left="0" w:right="0" w:firstLine="0"/>
              <w:textAlignment w:val="center"/>
              <w:rPr>
                <w:rFonts w:hint="eastAsia" w:ascii="宋体" w:hAnsi="宋体" w:eastAsia="宋体" w:cs="宋体"/>
                <w:color w:val="auto"/>
                <w:sz w:val="22"/>
                <w:szCs w:val="22"/>
              </w:rPr>
            </w:pPr>
            <w:r>
              <w:rPr>
                <w:rFonts w:hint="eastAsia" w:ascii="宋体" w:hAnsi="宋体" w:eastAsia="宋体" w:cs="宋体"/>
                <w:color w:val="auto"/>
                <w:kern w:val="0"/>
                <w:sz w:val="22"/>
                <w:szCs w:val="22"/>
                <w:lang w:eastAsia="zh-CN" w:bidi="ar"/>
              </w:rPr>
              <w:t>服务</w:t>
            </w:r>
            <w:r>
              <w:rPr>
                <w:rFonts w:hint="eastAsia" w:ascii="宋体" w:hAnsi="宋体" w:eastAsia="宋体" w:cs="宋体"/>
                <w:color w:val="auto"/>
                <w:kern w:val="0"/>
                <w:sz w:val="22"/>
                <w:szCs w:val="22"/>
                <w:lang w:bidi="ar"/>
              </w:rPr>
              <w:t>时间</w:t>
            </w:r>
            <w:r>
              <w:rPr>
                <w:rFonts w:hint="eastAsia" w:ascii="宋体" w:hAnsi="宋体" w:eastAsia="宋体" w:cs="宋体"/>
                <w:color w:val="auto"/>
                <w:kern w:val="0"/>
                <w:sz w:val="22"/>
                <w:szCs w:val="22"/>
                <w:lang w:eastAsia="zh-CN" w:bidi="ar"/>
              </w:rPr>
              <w:t>（供货时间）</w:t>
            </w:r>
          </w:p>
        </w:tc>
        <w:tc>
          <w:tcPr>
            <w:tcW w:w="1471" w:type="dxa"/>
            <w:tcBorders>
              <w:top w:val="single" w:color="000000" w:sz="4" w:space="0"/>
              <w:left w:val="single" w:color="000000" w:sz="4" w:space="0"/>
              <w:bottom w:val="single" w:color="000000" w:sz="4" w:space="0"/>
              <w:right w:val="single" w:color="000000" w:sz="4" w:space="0"/>
            </w:tcBorders>
            <w:noWrap w:val="0"/>
            <w:vAlign w:val="center"/>
          </w:tcPr>
          <w:p w14:paraId="22EDC89A">
            <w:pPr>
              <w:keepNext w:val="0"/>
              <w:keepLines w:val="0"/>
              <w:widowControl/>
              <w:suppressLineNumbers w:val="0"/>
              <w:spacing w:before="0" w:beforeAutospacing="0" w:after="0" w:afterAutospacing="0"/>
              <w:ind w:left="0" w:leftChars="0" w:right="0" w:firstLine="0" w:firstLineChars="0"/>
              <w:jc w:val="center"/>
              <w:textAlignment w:val="center"/>
              <w:rPr>
                <w:rFonts w:hint="eastAsia" w:ascii="宋体" w:hAnsi="宋体" w:eastAsia="宋体" w:cs="宋体"/>
                <w:color w:val="auto"/>
                <w:sz w:val="22"/>
                <w:szCs w:val="22"/>
              </w:rPr>
            </w:pPr>
            <w:r>
              <w:rPr>
                <w:rFonts w:hint="eastAsia" w:ascii="宋体" w:hAnsi="宋体" w:eastAsia="宋体" w:cs="宋体"/>
                <w:color w:val="auto"/>
                <w:kern w:val="0"/>
                <w:sz w:val="22"/>
                <w:szCs w:val="22"/>
                <w:lang w:bidi="ar"/>
              </w:rPr>
              <w:t>备注</w:t>
            </w:r>
          </w:p>
        </w:tc>
      </w:tr>
      <w:tr w14:paraId="46DF8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96" w:hRule="atLeast"/>
        </w:trPr>
        <w:tc>
          <w:tcPr>
            <w:tcW w:w="1022" w:type="dxa"/>
            <w:vMerge w:val="restart"/>
            <w:tcBorders>
              <w:top w:val="single" w:color="000000" w:sz="4" w:space="0"/>
              <w:left w:val="single" w:color="000000" w:sz="4" w:space="0"/>
              <w:bottom w:val="single" w:color="000000" w:sz="4" w:space="0"/>
              <w:right w:val="single" w:color="000000" w:sz="4" w:space="0"/>
            </w:tcBorders>
            <w:noWrap w:val="0"/>
            <w:vAlign w:val="center"/>
          </w:tcPr>
          <w:p w14:paraId="54DF408A">
            <w:pPr>
              <w:keepNext w:val="0"/>
              <w:keepLines w:val="0"/>
              <w:suppressLineNumbers w:val="0"/>
              <w:spacing w:before="0" w:beforeAutospacing="0" w:after="0" w:afterAutospacing="0"/>
              <w:ind w:left="0" w:right="0"/>
              <w:jc w:val="center"/>
              <w:rPr>
                <w:rFonts w:hint="eastAsia" w:ascii="宋体" w:hAnsi="宋体" w:eastAsia="宋体" w:cs="宋体"/>
                <w:color w:val="auto"/>
                <w:sz w:val="22"/>
                <w:szCs w:val="22"/>
              </w:rPr>
            </w:pPr>
          </w:p>
        </w:tc>
        <w:tc>
          <w:tcPr>
            <w:tcW w:w="4364"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180FF">
            <w:pPr>
              <w:keepNext w:val="0"/>
              <w:keepLines w:val="0"/>
              <w:widowControl/>
              <w:suppressLineNumbers w:val="0"/>
              <w:spacing w:before="0" w:beforeAutospacing="0" w:after="0" w:afterAutospacing="0"/>
              <w:ind w:left="0" w:right="0" w:firstLine="0"/>
              <w:jc w:val="left"/>
              <w:textAlignment w:val="center"/>
              <w:rPr>
                <w:rFonts w:hint="eastAsia" w:ascii="宋体" w:hAnsi="宋体" w:eastAsia="宋体" w:cs="宋体"/>
                <w:color w:val="auto"/>
                <w:kern w:val="0"/>
                <w:sz w:val="22"/>
                <w:szCs w:val="22"/>
                <w:lang w:bidi="ar"/>
              </w:rPr>
            </w:pPr>
            <w:r>
              <w:rPr>
                <w:rFonts w:hint="eastAsia" w:ascii="宋体" w:hAnsi="宋体" w:eastAsia="宋体" w:cs="宋体"/>
                <w:color w:val="auto"/>
                <w:kern w:val="0"/>
                <w:sz w:val="22"/>
                <w:szCs w:val="22"/>
                <w:lang w:bidi="ar"/>
              </w:rPr>
              <w:t>人民币大写：</w:t>
            </w:r>
          </w:p>
          <w:p w14:paraId="4901843A">
            <w:pPr>
              <w:keepNext w:val="0"/>
              <w:keepLines w:val="0"/>
              <w:widowControl/>
              <w:suppressLineNumbers w:val="0"/>
              <w:spacing w:before="0" w:beforeAutospacing="0" w:after="0" w:afterAutospacing="0"/>
              <w:ind w:left="0" w:right="0" w:firstLine="0"/>
              <w:jc w:val="left"/>
              <w:textAlignment w:val="center"/>
              <w:rPr>
                <w:rFonts w:hint="eastAsia" w:ascii="宋体" w:hAnsi="宋体" w:eastAsia="宋体" w:cs="宋体"/>
                <w:color w:val="auto"/>
                <w:kern w:val="0"/>
                <w:sz w:val="22"/>
                <w:szCs w:val="22"/>
                <w:lang w:bidi="ar"/>
              </w:rPr>
            </w:pPr>
          </w:p>
          <w:p w14:paraId="2184FA1E">
            <w:pPr>
              <w:keepNext w:val="0"/>
              <w:keepLines w:val="0"/>
              <w:widowControl/>
              <w:suppressLineNumbers w:val="0"/>
              <w:spacing w:before="0" w:beforeAutospacing="0" w:after="0" w:afterAutospacing="0"/>
              <w:ind w:left="0" w:right="0" w:firstLine="0"/>
              <w:jc w:val="left"/>
              <w:textAlignment w:val="center"/>
              <w:rPr>
                <w:rFonts w:hint="eastAsia" w:ascii="宋体" w:hAnsi="宋体" w:eastAsia="宋体" w:cs="宋体"/>
                <w:color w:val="auto"/>
                <w:sz w:val="22"/>
                <w:szCs w:val="22"/>
              </w:rPr>
            </w:pPr>
            <w:r>
              <w:rPr>
                <w:rFonts w:hint="eastAsia" w:ascii="宋体" w:hAnsi="宋体" w:eastAsia="宋体" w:cs="宋体"/>
                <w:color w:val="auto"/>
                <w:kern w:val="0"/>
                <w:sz w:val="22"/>
                <w:szCs w:val="22"/>
                <w:lang w:bidi="ar"/>
              </w:rPr>
              <w:br w:type="textWrapping"/>
            </w:r>
            <w:r>
              <w:rPr>
                <w:rFonts w:hint="eastAsia" w:ascii="宋体" w:hAnsi="宋体" w:eastAsia="宋体" w:cs="宋体"/>
                <w:color w:val="auto"/>
                <w:kern w:val="0"/>
                <w:sz w:val="22"/>
                <w:szCs w:val="22"/>
                <w:lang w:bidi="ar"/>
              </w:rPr>
              <w:t>人民币小写：</w:t>
            </w:r>
          </w:p>
        </w:tc>
        <w:tc>
          <w:tcPr>
            <w:tcW w:w="2063" w:type="dxa"/>
            <w:vMerge w:val="restart"/>
            <w:tcBorders>
              <w:top w:val="single" w:color="000000" w:sz="4" w:space="0"/>
              <w:left w:val="single" w:color="000000" w:sz="4" w:space="0"/>
              <w:bottom w:val="single" w:color="000000" w:sz="4" w:space="0"/>
              <w:right w:val="single" w:color="000000" w:sz="4" w:space="0"/>
            </w:tcBorders>
            <w:noWrap w:val="0"/>
            <w:vAlign w:val="center"/>
          </w:tcPr>
          <w:p w14:paraId="0A6C8957">
            <w:pPr>
              <w:keepNext w:val="0"/>
              <w:keepLines w:val="0"/>
              <w:widowControl/>
              <w:suppressLineNumbers w:val="0"/>
              <w:spacing w:before="0" w:beforeAutospacing="0" w:after="0" w:afterAutospacing="0"/>
              <w:ind w:left="0" w:right="0" w:firstLine="0"/>
              <w:jc w:val="left"/>
              <w:textAlignment w:val="center"/>
              <w:rPr>
                <w:rFonts w:hint="eastAsia" w:ascii="宋体" w:hAnsi="宋体" w:eastAsia="宋体" w:cs="宋体"/>
                <w:color w:val="auto"/>
                <w:sz w:val="22"/>
                <w:szCs w:val="22"/>
              </w:rPr>
            </w:pPr>
          </w:p>
        </w:tc>
        <w:tc>
          <w:tcPr>
            <w:tcW w:w="1471" w:type="dxa"/>
            <w:vMerge w:val="restart"/>
            <w:tcBorders>
              <w:top w:val="single" w:color="000000" w:sz="4" w:space="0"/>
              <w:left w:val="single" w:color="000000" w:sz="4" w:space="0"/>
              <w:bottom w:val="single" w:color="000000" w:sz="4" w:space="0"/>
              <w:right w:val="single" w:color="000000" w:sz="4" w:space="0"/>
            </w:tcBorders>
            <w:noWrap w:val="0"/>
            <w:vAlign w:val="center"/>
          </w:tcPr>
          <w:p w14:paraId="6B3DA062">
            <w:pPr>
              <w:keepNext w:val="0"/>
              <w:keepLines w:val="0"/>
              <w:suppressLineNumbers w:val="0"/>
              <w:spacing w:before="0" w:beforeAutospacing="0" w:after="0" w:afterAutospacing="0"/>
              <w:ind w:left="0" w:right="0"/>
              <w:jc w:val="center"/>
              <w:rPr>
                <w:rFonts w:hint="eastAsia" w:ascii="宋体" w:hAnsi="宋体" w:eastAsia="宋体" w:cs="宋体"/>
                <w:color w:val="auto"/>
                <w:sz w:val="22"/>
                <w:szCs w:val="22"/>
              </w:rPr>
            </w:pPr>
          </w:p>
        </w:tc>
      </w:tr>
      <w:tr w14:paraId="6DF08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36" w:hRule="atLeast"/>
        </w:trPr>
        <w:tc>
          <w:tcPr>
            <w:tcW w:w="1022" w:type="dxa"/>
            <w:vMerge w:val="continue"/>
            <w:tcBorders>
              <w:top w:val="single" w:color="000000" w:sz="4" w:space="0"/>
              <w:left w:val="single" w:color="000000" w:sz="4" w:space="0"/>
              <w:bottom w:val="single" w:color="000000" w:sz="4" w:space="0"/>
              <w:right w:val="single" w:color="000000" w:sz="4" w:space="0"/>
            </w:tcBorders>
            <w:noWrap w:val="0"/>
            <w:vAlign w:val="center"/>
          </w:tcPr>
          <w:p w14:paraId="6B0E6E95">
            <w:pPr>
              <w:keepNext w:val="0"/>
              <w:keepLines w:val="0"/>
              <w:suppressLineNumbers w:val="0"/>
              <w:spacing w:before="0" w:beforeAutospacing="0" w:after="0" w:afterAutospacing="0"/>
              <w:ind w:left="0" w:right="0"/>
              <w:jc w:val="center"/>
              <w:rPr>
                <w:rFonts w:hint="eastAsia" w:ascii="宋体" w:hAnsi="宋体" w:eastAsia="宋体" w:cs="宋体"/>
                <w:color w:val="auto"/>
                <w:sz w:val="22"/>
                <w:szCs w:val="22"/>
              </w:rPr>
            </w:pPr>
          </w:p>
        </w:tc>
        <w:tc>
          <w:tcPr>
            <w:tcW w:w="43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C4F821">
            <w:pPr>
              <w:keepNext w:val="0"/>
              <w:keepLines w:val="0"/>
              <w:suppressLineNumbers w:val="0"/>
              <w:spacing w:before="0" w:beforeAutospacing="0" w:after="0" w:afterAutospacing="0"/>
              <w:ind w:left="0" w:right="0"/>
              <w:jc w:val="left"/>
              <w:rPr>
                <w:rFonts w:hint="eastAsia" w:ascii="宋体" w:hAnsi="宋体" w:eastAsia="宋体" w:cs="宋体"/>
                <w:color w:val="auto"/>
                <w:sz w:val="22"/>
                <w:szCs w:val="22"/>
              </w:rPr>
            </w:pPr>
          </w:p>
        </w:tc>
        <w:tc>
          <w:tcPr>
            <w:tcW w:w="2063" w:type="dxa"/>
            <w:vMerge w:val="continue"/>
            <w:tcBorders>
              <w:top w:val="single" w:color="000000" w:sz="4" w:space="0"/>
              <w:left w:val="single" w:color="000000" w:sz="4" w:space="0"/>
              <w:bottom w:val="single" w:color="000000" w:sz="4" w:space="0"/>
              <w:right w:val="single" w:color="000000" w:sz="4" w:space="0"/>
            </w:tcBorders>
            <w:noWrap w:val="0"/>
            <w:vAlign w:val="center"/>
          </w:tcPr>
          <w:p w14:paraId="3A7999ED">
            <w:pPr>
              <w:keepNext w:val="0"/>
              <w:keepLines w:val="0"/>
              <w:suppressLineNumbers w:val="0"/>
              <w:spacing w:before="0" w:beforeAutospacing="0" w:after="0" w:afterAutospacing="0"/>
              <w:ind w:left="0" w:right="0"/>
              <w:jc w:val="center"/>
              <w:rPr>
                <w:rFonts w:hint="eastAsia" w:ascii="宋体" w:hAnsi="宋体" w:eastAsia="宋体" w:cs="宋体"/>
                <w:color w:val="auto"/>
                <w:sz w:val="22"/>
                <w:szCs w:val="22"/>
              </w:rPr>
            </w:pPr>
          </w:p>
        </w:tc>
        <w:tc>
          <w:tcPr>
            <w:tcW w:w="1471"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4C705D">
            <w:pPr>
              <w:keepNext w:val="0"/>
              <w:keepLines w:val="0"/>
              <w:suppressLineNumbers w:val="0"/>
              <w:spacing w:before="0" w:beforeAutospacing="0" w:after="0" w:afterAutospacing="0"/>
              <w:ind w:left="0" w:right="0"/>
              <w:jc w:val="center"/>
              <w:rPr>
                <w:rFonts w:hint="eastAsia" w:ascii="宋体" w:hAnsi="宋体" w:eastAsia="宋体" w:cs="宋体"/>
                <w:color w:val="auto"/>
                <w:sz w:val="22"/>
                <w:szCs w:val="22"/>
              </w:rPr>
            </w:pPr>
          </w:p>
        </w:tc>
      </w:tr>
    </w:tbl>
    <w:p w14:paraId="09ABAF06">
      <w:pPr>
        <w:spacing w:line="360" w:lineRule="auto"/>
        <w:jc w:val="left"/>
        <w:rPr>
          <w:rFonts w:hint="eastAsia" w:ascii="宋体" w:hAnsi="宋体" w:eastAsia="宋体" w:cs="宋体"/>
          <w:color w:val="auto"/>
          <w:sz w:val="24"/>
        </w:rPr>
      </w:pPr>
    </w:p>
    <w:p w14:paraId="1108ED65">
      <w:pPr>
        <w:tabs>
          <w:tab w:val="left" w:pos="1800"/>
          <w:tab w:val="left" w:pos="5580"/>
        </w:tabs>
        <w:spacing w:line="360" w:lineRule="auto"/>
        <w:ind w:firstLine="0"/>
        <w:jc w:val="left"/>
        <w:rPr>
          <w:rFonts w:hint="eastAsia" w:ascii="宋体" w:hAnsi="宋体" w:eastAsia="宋体" w:cs="宋体"/>
          <w:color w:val="auto"/>
          <w:sz w:val="24"/>
        </w:rPr>
      </w:pPr>
      <w:r>
        <w:rPr>
          <w:rFonts w:hint="eastAsia" w:ascii="宋体" w:hAnsi="宋体" w:eastAsia="宋体" w:cs="宋体"/>
          <w:color w:val="auto"/>
          <w:sz w:val="24"/>
        </w:rPr>
        <w:t>供应商名称（盖章）：</w:t>
      </w:r>
      <w:r>
        <w:rPr>
          <w:rFonts w:hint="eastAsia" w:ascii="宋体" w:hAnsi="宋体" w:eastAsia="宋体" w:cs="宋体"/>
          <w:color w:val="auto"/>
          <w:sz w:val="24"/>
          <w:u w:val="single"/>
        </w:rPr>
        <w:t xml:space="preserve">                       </w:t>
      </w:r>
    </w:p>
    <w:p w14:paraId="2237834E">
      <w:pPr>
        <w:pStyle w:val="10"/>
        <w:tabs>
          <w:tab w:val="left" w:pos="5580"/>
        </w:tabs>
        <w:spacing w:before="120" w:beforeLines="0" w:line="360" w:lineRule="auto"/>
        <w:rPr>
          <w:rFonts w:hint="eastAsia" w:hAnsi="宋体" w:cs="宋体"/>
          <w:color w:val="auto"/>
          <w:sz w:val="24"/>
          <w:u w:val="single"/>
        </w:rPr>
      </w:pPr>
      <w:r>
        <w:rPr>
          <w:rFonts w:hint="eastAsia" w:hAnsi="宋体" w:cs="宋体"/>
          <w:color w:val="auto"/>
          <w:sz w:val="24"/>
        </w:rPr>
        <w:t>供应商被授权人（签字）：</w:t>
      </w:r>
      <w:r>
        <w:rPr>
          <w:rFonts w:hint="eastAsia" w:hAnsi="宋体" w:cs="宋体"/>
          <w:color w:val="auto"/>
          <w:sz w:val="24"/>
          <w:u w:val="single"/>
        </w:rPr>
        <w:tab/>
      </w:r>
    </w:p>
    <w:p w14:paraId="0D5AFE78">
      <w:pPr>
        <w:pStyle w:val="10"/>
        <w:tabs>
          <w:tab w:val="left" w:pos="5580"/>
        </w:tabs>
        <w:spacing w:before="120" w:beforeLines="0" w:line="360" w:lineRule="auto"/>
        <w:ind w:left="720" w:hanging="720" w:hangingChars="300"/>
        <w:rPr>
          <w:rFonts w:hint="eastAsia" w:hAnsi="宋体" w:cs="宋体"/>
          <w:color w:val="auto"/>
          <w:sz w:val="24"/>
        </w:rPr>
      </w:pPr>
      <w:r>
        <w:rPr>
          <w:rFonts w:hint="eastAsia" w:hAnsi="宋体" w:cs="宋体"/>
          <w:color w:val="auto"/>
          <w:sz w:val="24"/>
        </w:rPr>
        <w:t>注: 1、此表中，总报价应和附件3中的总价相一致。</w:t>
      </w:r>
    </w:p>
    <w:p w14:paraId="603F754F">
      <w:pPr>
        <w:pStyle w:val="10"/>
        <w:numPr>
          <w:ilvl w:val="0"/>
          <w:numId w:val="0"/>
        </w:numPr>
        <w:tabs>
          <w:tab w:val="left" w:pos="5580"/>
        </w:tabs>
        <w:spacing w:before="120" w:beforeLines="0" w:line="360" w:lineRule="auto"/>
        <w:ind w:firstLine="480" w:firstLineChars="200"/>
        <w:rPr>
          <w:rFonts w:hint="eastAsia" w:hAnsi="宋体" w:cs="宋体"/>
          <w:color w:val="auto"/>
          <w:sz w:val="24"/>
        </w:rPr>
      </w:pPr>
      <w:r>
        <w:rPr>
          <w:rFonts w:hint="eastAsia" w:hAnsi="宋体" w:cs="宋体"/>
          <w:color w:val="auto"/>
          <w:sz w:val="24"/>
          <w:lang w:val="en-US" w:eastAsia="zh-CN"/>
        </w:rPr>
        <w:t>2、</w:t>
      </w:r>
      <w:r>
        <w:rPr>
          <w:rFonts w:hint="eastAsia" w:hAnsi="宋体" w:cs="宋体"/>
          <w:color w:val="auto"/>
          <w:sz w:val="24"/>
        </w:rPr>
        <w:t>报价货币为人民币。</w:t>
      </w:r>
    </w:p>
    <w:p w14:paraId="79B37399">
      <w:pPr>
        <w:pStyle w:val="27"/>
        <w:tabs>
          <w:tab w:val="left" w:pos="660"/>
        </w:tabs>
        <w:snapToGrid w:val="0"/>
        <w:spacing w:before="0" w:beforeLines="0" w:line="400" w:lineRule="exact"/>
        <w:ind w:firstLine="0"/>
        <w:rPr>
          <w:rFonts w:hint="eastAsia"/>
          <w:b w:val="0"/>
          <w:color w:val="auto"/>
          <w:sz w:val="24"/>
          <w:szCs w:val="21"/>
        </w:rPr>
      </w:pPr>
      <w:r>
        <w:rPr>
          <w:rFonts w:hint="eastAsia"/>
          <w:b w:val="0"/>
          <w:color w:val="auto"/>
          <w:sz w:val="24"/>
          <w:szCs w:val="21"/>
        </w:rPr>
        <w:br w:type="page"/>
      </w:r>
      <w:r>
        <w:rPr>
          <w:rFonts w:hint="eastAsia"/>
          <w:color w:val="auto"/>
          <w:sz w:val="24"/>
        </w:rPr>
        <w:t>附件２</w:t>
      </w:r>
      <w:r>
        <w:rPr>
          <w:rFonts w:hint="eastAsia"/>
          <w:color w:val="auto"/>
          <w:sz w:val="24"/>
          <w:lang w:val="en-US" w:eastAsia="zh-CN"/>
        </w:rPr>
        <w:t xml:space="preserve"> </w:t>
      </w:r>
      <w:r>
        <w:rPr>
          <w:rFonts w:hint="eastAsia"/>
          <w:color w:val="auto"/>
          <w:sz w:val="24"/>
        </w:rPr>
        <w:t>应答函</w:t>
      </w:r>
    </w:p>
    <w:p w14:paraId="026AF3D9">
      <w:pPr>
        <w:pStyle w:val="27"/>
        <w:tabs>
          <w:tab w:val="left" w:pos="660"/>
        </w:tabs>
        <w:snapToGrid w:val="0"/>
        <w:spacing w:before="0" w:beforeLines="0" w:line="400" w:lineRule="exact"/>
        <w:ind w:left="420" w:firstLine="0"/>
        <w:outlineLvl w:val="9"/>
        <w:rPr>
          <w:rFonts w:hint="eastAsia"/>
          <w:b w:val="0"/>
          <w:color w:val="auto"/>
          <w:sz w:val="24"/>
          <w:szCs w:val="21"/>
        </w:rPr>
      </w:pPr>
    </w:p>
    <w:p w14:paraId="7B26377F">
      <w:pPr>
        <w:tabs>
          <w:tab w:val="left" w:pos="630"/>
        </w:tabs>
        <w:snapToGrid w:val="0"/>
        <w:spacing w:line="360" w:lineRule="auto"/>
        <w:ind w:left="0" w:leftChars="0" w:firstLine="0" w:firstLineChars="0"/>
        <w:rPr>
          <w:rFonts w:hint="eastAsia" w:ascii="宋体" w:hAnsi="宋体" w:eastAsia="宋体" w:cs="宋体"/>
          <w:color w:val="auto"/>
          <w:sz w:val="24"/>
          <w:szCs w:val="21"/>
        </w:rPr>
      </w:pPr>
      <w:r>
        <w:rPr>
          <w:rFonts w:hint="eastAsia" w:ascii="宋体" w:hAnsi="宋体" w:eastAsia="宋体" w:cs="宋体"/>
          <w:color w:val="auto"/>
          <w:sz w:val="24"/>
          <w:szCs w:val="21"/>
        </w:rPr>
        <w:t>北京市公安局</w:t>
      </w:r>
      <w:r>
        <w:rPr>
          <w:rFonts w:hint="eastAsia" w:ascii="宋体" w:hAnsi="宋体" w:eastAsia="宋体" w:cs="宋体"/>
          <w:color w:val="auto"/>
          <w:sz w:val="24"/>
          <w:szCs w:val="21"/>
          <w:lang w:val="en-US" w:eastAsia="zh-CN"/>
        </w:rPr>
        <w:t>法制总队</w:t>
      </w:r>
      <w:r>
        <w:rPr>
          <w:rFonts w:hint="eastAsia" w:ascii="宋体" w:hAnsi="宋体" w:eastAsia="宋体" w:cs="宋体"/>
          <w:color w:val="auto"/>
          <w:sz w:val="24"/>
          <w:szCs w:val="21"/>
        </w:rPr>
        <w:t>：</w:t>
      </w:r>
    </w:p>
    <w:p w14:paraId="2BD540A6">
      <w:pPr>
        <w:tabs>
          <w:tab w:val="left" w:pos="630"/>
        </w:tabs>
        <w:snapToGrid w:val="0"/>
        <w:spacing w:line="360" w:lineRule="auto"/>
        <w:rPr>
          <w:rFonts w:hint="eastAsia" w:ascii="宋体" w:hAnsi="宋体" w:eastAsia="宋体" w:cs="宋体"/>
          <w:color w:val="auto"/>
          <w:sz w:val="24"/>
          <w:szCs w:val="21"/>
        </w:rPr>
      </w:pPr>
      <w:r>
        <w:rPr>
          <w:rFonts w:hint="eastAsia" w:ascii="宋体" w:hAnsi="宋体" w:eastAsia="宋体" w:cs="宋体"/>
          <w:color w:val="auto"/>
          <w:sz w:val="24"/>
          <w:szCs w:val="21"/>
        </w:rPr>
        <w:t xml:space="preserve">    __________________________（供应商全称）授权_________________（全权代表姓名）_________________ （职务、职称）为全权代表，参加贵方组织的_________________ （项目名称）</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的有关活动，并对此项目进行应答。为此：</w:t>
      </w:r>
    </w:p>
    <w:p w14:paraId="486A15DB">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一、我方同意在本项目</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w:t>
      </w:r>
      <w:r>
        <w:rPr>
          <w:rFonts w:hint="eastAsia" w:ascii="宋体" w:hAnsi="宋体" w:eastAsia="宋体" w:cs="宋体"/>
          <w:color w:val="auto"/>
          <w:sz w:val="24"/>
          <w:szCs w:val="21"/>
          <w:lang w:val="en-US" w:eastAsia="zh-CN"/>
        </w:rPr>
        <w:t>领取之</w:t>
      </w:r>
      <w:r>
        <w:rPr>
          <w:rFonts w:hint="eastAsia" w:ascii="宋体" w:hAnsi="宋体" w:eastAsia="宋体" w:cs="宋体"/>
          <w:color w:val="auto"/>
          <w:sz w:val="24"/>
          <w:szCs w:val="21"/>
        </w:rPr>
        <w:t>日起</w:t>
      </w:r>
      <w:r>
        <w:rPr>
          <w:rFonts w:hint="eastAsia" w:ascii="宋体" w:hAnsi="宋体" w:eastAsia="宋体" w:cs="宋体"/>
          <w:color w:val="auto"/>
          <w:sz w:val="24"/>
          <w:szCs w:val="21"/>
          <w:lang w:val="en-US" w:eastAsia="zh-CN"/>
        </w:rPr>
        <w:t>180</w:t>
      </w:r>
      <w:r>
        <w:rPr>
          <w:rFonts w:hint="eastAsia" w:ascii="宋体" w:hAnsi="宋体" w:eastAsia="宋体" w:cs="宋体"/>
          <w:color w:val="auto"/>
          <w:sz w:val="24"/>
          <w:szCs w:val="21"/>
        </w:rPr>
        <w:t>天内遵守本应答文件中的承诺且在此期限期满之前均具有约束力。</w:t>
      </w:r>
    </w:p>
    <w:p w14:paraId="0330D162">
      <w:pPr>
        <w:tabs>
          <w:tab w:val="left" w:pos="42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二、我方承诺具备</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文件中规定的参加</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 xml:space="preserve">活动的供应商应当具备的条件： </w:t>
      </w:r>
    </w:p>
    <w:p w14:paraId="318CB201">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1. 具有独立承担民事责任的能力；</w:t>
      </w:r>
    </w:p>
    <w:p w14:paraId="73AC85FF">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2. 具有良好的商业信誉和健全的财务会计制度；</w:t>
      </w:r>
    </w:p>
    <w:p w14:paraId="7D21E1A7">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3. 具有履行框架协议所必需的货物和专业技术能力；</w:t>
      </w:r>
    </w:p>
    <w:p w14:paraId="720E9A90">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4. 有依法缴纳税收和社会保障资金的良好记录；</w:t>
      </w:r>
    </w:p>
    <w:p w14:paraId="2EAAAD7D">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5. 参加此项</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活动前三年内，在经营活动中没有重大违法记录；</w:t>
      </w:r>
    </w:p>
    <w:p w14:paraId="12501D77">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6. 法律、行政法规规定的其他条件</w:t>
      </w:r>
    </w:p>
    <w:p w14:paraId="07A5040A">
      <w:pPr>
        <w:tabs>
          <w:tab w:val="left" w:pos="630"/>
        </w:tabs>
        <w:snapToGrid w:val="0"/>
        <w:spacing w:line="360" w:lineRule="auto"/>
        <w:ind w:left="420" w:leftChars="200"/>
        <w:rPr>
          <w:rFonts w:hint="eastAsia" w:ascii="宋体" w:hAnsi="宋体" w:eastAsia="宋体" w:cs="宋体"/>
          <w:color w:val="auto"/>
          <w:sz w:val="24"/>
          <w:szCs w:val="21"/>
        </w:rPr>
      </w:pPr>
      <w:r>
        <w:rPr>
          <w:rFonts w:hint="eastAsia" w:ascii="宋体" w:hAnsi="宋体" w:eastAsia="宋体" w:cs="宋体"/>
          <w:color w:val="auto"/>
          <w:sz w:val="24"/>
          <w:szCs w:val="21"/>
        </w:rPr>
        <w:t xml:space="preserve">7. </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文件中规定的资格条件。</w:t>
      </w:r>
    </w:p>
    <w:p w14:paraId="2732BDCD">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三、我方已详细阅读全部《</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文件》及全部参考资料和有关附件。我方已经完全理解了《</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文件》中的各项内容和供应商的各项权利义务的真实含义，并承诺在发生争议时不会以对《</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文件》存在误解、不明白的条款为由，对贵</w:t>
      </w:r>
      <w:r>
        <w:rPr>
          <w:rFonts w:hint="eastAsia" w:ascii="宋体" w:hAnsi="宋体" w:eastAsia="宋体" w:cs="宋体"/>
          <w:color w:val="auto"/>
          <w:sz w:val="24"/>
          <w:szCs w:val="21"/>
          <w:lang w:val="en-US" w:eastAsia="zh-CN"/>
        </w:rPr>
        <w:t>单位</w:t>
      </w:r>
      <w:r>
        <w:rPr>
          <w:rFonts w:hint="eastAsia" w:ascii="宋体" w:hAnsi="宋体" w:eastAsia="宋体" w:cs="宋体"/>
          <w:color w:val="auto"/>
          <w:sz w:val="24"/>
          <w:szCs w:val="21"/>
        </w:rPr>
        <w:t>行使任何法律上的抗辩权。</w:t>
      </w:r>
    </w:p>
    <w:p w14:paraId="7F480919">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四、提供供应商须知规定的全部</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材料，包括应答文件正本、副本、应答一览表及装载电子应答文件的光盘等。</w:t>
      </w:r>
    </w:p>
    <w:p w14:paraId="66D7AB55">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五、按</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文件要求提供服务的报价详见应答文件。</w:t>
      </w:r>
    </w:p>
    <w:p w14:paraId="1BC670BE">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六、保证忠实地执行双方所签订的协议和框架协议，并承担协议和框架协议规定的责任和义务。</w:t>
      </w:r>
    </w:p>
    <w:p w14:paraId="01176F1A">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七、承诺完全满足和响应</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文件中的各项商务和技术要求，若有偏差，已在应答文件中显著处予以明确特别说明。</w:t>
      </w:r>
    </w:p>
    <w:p w14:paraId="2CFA2664">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八、保证提供的应答文件均按</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文件规定的格式填写。</w:t>
      </w:r>
    </w:p>
    <w:p w14:paraId="720DE2DA">
      <w:pPr>
        <w:tabs>
          <w:tab w:val="left" w:pos="630"/>
        </w:tabs>
        <w:snapToGrid w:val="0"/>
        <w:spacing w:line="360" w:lineRule="auto"/>
        <w:ind w:left="480" w:hanging="480" w:hangingChars="200"/>
        <w:rPr>
          <w:rFonts w:hint="eastAsia" w:ascii="宋体" w:hAnsi="宋体" w:eastAsia="宋体" w:cs="宋体"/>
          <w:color w:val="auto"/>
          <w:sz w:val="24"/>
          <w:szCs w:val="21"/>
        </w:rPr>
      </w:pPr>
      <w:r>
        <w:rPr>
          <w:rFonts w:hint="eastAsia" w:ascii="宋体" w:hAnsi="宋体" w:eastAsia="宋体" w:cs="宋体"/>
          <w:color w:val="auto"/>
          <w:sz w:val="24"/>
          <w:szCs w:val="21"/>
        </w:rPr>
        <w:t>九、保证遵守</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文件的规定。</w:t>
      </w:r>
    </w:p>
    <w:p w14:paraId="3C42026B">
      <w:pPr>
        <w:tabs>
          <w:tab w:val="left" w:pos="630"/>
        </w:tabs>
        <w:snapToGrid w:val="0"/>
        <w:spacing w:line="360" w:lineRule="auto"/>
        <w:ind w:left="734" w:hanging="734" w:hangingChars="306"/>
        <w:rPr>
          <w:rFonts w:hint="eastAsia" w:ascii="宋体" w:hAnsi="宋体" w:eastAsia="宋体" w:cs="宋体"/>
          <w:color w:val="auto"/>
          <w:sz w:val="24"/>
          <w:szCs w:val="21"/>
        </w:rPr>
      </w:pPr>
      <w:r>
        <w:rPr>
          <w:rFonts w:hint="eastAsia" w:ascii="宋体" w:hAnsi="宋体" w:eastAsia="宋体" w:cs="宋体"/>
          <w:color w:val="auto"/>
          <w:sz w:val="24"/>
          <w:szCs w:val="21"/>
        </w:rPr>
        <w:t>十、我方愿意如实提供任何与本项</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有关的数据、情况和技术资料。</w:t>
      </w:r>
    </w:p>
    <w:p w14:paraId="467A8778">
      <w:pPr>
        <w:tabs>
          <w:tab w:val="left" w:pos="735"/>
        </w:tabs>
        <w:snapToGrid w:val="0"/>
        <w:spacing w:line="360" w:lineRule="auto"/>
        <w:ind w:left="734" w:hanging="734" w:hangingChars="306"/>
        <w:rPr>
          <w:rFonts w:hint="eastAsia" w:ascii="宋体" w:hAnsi="宋体" w:eastAsia="宋体" w:cs="宋体"/>
          <w:color w:val="auto"/>
          <w:sz w:val="24"/>
          <w:szCs w:val="21"/>
        </w:rPr>
      </w:pPr>
      <w:r>
        <w:rPr>
          <w:rFonts w:hint="eastAsia" w:ascii="宋体" w:hAnsi="宋体" w:eastAsia="宋体" w:cs="宋体"/>
          <w:color w:val="auto"/>
          <w:sz w:val="24"/>
          <w:szCs w:val="21"/>
        </w:rPr>
        <w:t>十</w:t>
      </w:r>
      <w:r>
        <w:rPr>
          <w:rFonts w:hint="eastAsia" w:ascii="宋体" w:hAnsi="宋体" w:eastAsia="宋体" w:cs="宋体"/>
          <w:color w:val="auto"/>
          <w:sz w:val="24"/>
          <w:szCs w:val="21"/>
          <w:lang w:eastAsia="zh-CN"/>
        </w:rPr>
        <w:t>一</w:t>
      </w:r>
      <w:r>
        <w:rPr>
          <w:rFonts w:hint="eastAsia" w:ascii="宋体" w:hAnsi="宋体" w:eastAsia="宋体" w:cs="宋体"/>
          <w:color w:val="auto"/>
          <w:sz w:val="24"/>
          <w:szCs w:val="21"/>
        </w:rPr>
        <w:t>、我方已详细审核全部应答文件，包括应答文件修改书（如有的话）、参考资料及有关附件，确认无误。</w:t>
      </w:r>
    </w:p>
    <w:p w14:paraId="693329F6">
      <w:pPr>
        <w:tabs>
          <w:tab w:val="left" w:pos="735"/>
        </w:tabs>
        <w:snapToGrid w:val="0"/>
        <w:spacing w:line="360" w:lineRule="auto"/>
        <w:ind w:left="734" w:hanging="734" w:hangingChars="306"/>
        <w:rPr>
          <w:rFonts w:hint="eastAsia" w:ascii="宋体" w:hAnsi="宋体" w:eastAsia="宋体" w:cs="宋体"/>
          <w:color w:val="auto"/>
          <w:sz w:val="24"/>
          <w:szCs w:val="21"/>
        </w:rPr>
      </w:pPr>
      <w:r>
        <w:rPr>
          <w:rFonts w:hint="eastAsia" w:ascii="宋体" w:hAnsi="宋体" w:eastAsia="宋体" w:cs="宋体"/>
          <w:color w:val="auto"/>
          <w:sz w:val="24"/>
          <w:szCs w:val="21"/>
        </w:rPr>
        <w:t>十</w:t>
      </w:r>
      <w:r>
        <w:rPr>
          <w:rFonts w:hint="eastAsia" w:ascii="宋体" w:hAnsi="宋体" w:eastAsia="宋体" w:cs="宋体"/>
          <w:color w:val="auto"/>
          <w:sz w:val="24"/>
          <w:szCs w:val="21"/>
          <w:lang w:eastAsia="zh-CN"/>
        </w:rPr>
        <w:t>二</w:t>
      </w:r>
      <w:r>
        <w:rPr>
          <w:rFonts w:hint="eastAsia" w:ascii="宋体" w:hAnsi="宋体" w:eastAsia="宋体" w:cs="宋体"/>
          <w:color w:val="auto"/>
          <w:sz w:val="24"/>
          <w:szCs w:val="21"/>
        </w:rPr>
        <w:t>、我方将严格遵守《中华人民共和国政府采购法》的有关规定，若有下列情形之一的，将被有关部门列入不良行为记录名单，在一至三年内禁止参加政府采购活动；有违法所得的，并处没收违法所得；情节严重的，由工商行政管理机关吊销营业执照；构成犯罪的，依法追究刑事责任：</w:t>
      </w:r>
    </w:p>
    <w:p w14:paraId="54B1E7B6">
      <w:pPr>
        <w:tabs>
          <w:tab w:val="left" w:pos="630"/>
        </w:tabs>
        <w:snapToGrid w:val="0"/>
        <w:spacing w:line="360" w:lineRule="auto"/>
        <w:ind w:left="420" w:leftChars="200" w:firstLine="240" w:firstLineChars="100"/>
        <w:rPr>
          <w:rFonts w:hint="eastAsia" w:ascii="宋体" w:hAnsi="宋体" w:eastAsia="宋体" w:cs="宋体"/>
          <w:color w:val="auto"/>
          <w:sz w:val="24"/>
          <w:szCs w:val="21"/>
        </w:rPr>
      </w:pPr>
      <w:r>
        <w:rPr>
          <w:rFonts w:hint="eastAsia" w:ascii="宋体" w:hAnsi="宋体" w:eastAsia="宋体" w:cs="宋体"/>
          <w:color w:val="auto"/>
          <w:sz w:val="24"/>
          <w:szCs w:val="21"/>
        </w:rPr>
        <w:t>1. 提供虚假材料的；</w:t>
      </w:r>
    </w:p>
    <w:p w14:paraId="31A6CA9C">
      <w:pPr>
        <w:tabs>
          <w:tab w:val="left" w:pos="630"/>
        </w:tabs>
        <w:snapToGrid w:val="0"/>
        <w:spacing w:line="360" w:lineRule="auto"/>
        <w:ind w:left="420" w:leftChars="200" w:firstLine="240" w:firstLineChars="100"/>
        <w:rPr>
          <w:rFonts w:hint="eastAsia" w:ascii="宋体" w:hAnsi="宋体" w:eastAsia="宋体" w:cs="宋体"/>
          <w:color w:val="auto"/>
          <w:sz w:val="24"/>
          <w:szCs w:val="21"/>
        </w:rPr>
      </w:pPr>
      <w:r>
        <w:rPr>
          <w:rFonts w:hint="eastAsia" w:ascii="宋体" w:hAnsi="宋体" w:eastAsia="宋体" w:cs="宋体"/>
          <w:color w:val="auto"/>
          <w:sz w:val="24"/>
          <w:szCs w:val="21"/>
          <w:lang w:val="en-US" w:eastAsia="zh-CN"/>
        </w:rPr>
        <w:t>2</w:t>
      </w:r>
      <w:r>
        <w:rPr>
          <w:rFonts w:hint="eastAsia" w:ascii="宋体" w:hAnsi="宋体" w:eastAsia="宋体" w:cs="宋体"/>
          <w:color w:val="auto"/>
          <w:sz w:val="24"/>
          <w:szCs w:val="21"/>
        </w:rPr>
        <w:t>. 向</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小组行贿或提供其他不正当利益的；</w:t>
      </w:r>
    </w:p>
    <w:p w14:paraId="0B3A791F">
      <w:pPr>
        <w:tabs>
          <w:tab w:val="left" w:pos="630"/>
        </w:tabs>
        <w:snapToGrid w:val="0"/>
        <w:spacing w:line="360" w:lineRule="auto"/>
        <w:ind w:left="420" w:leftChars="200" w:firstLine="240" w:firstLineChars="100"/>
        <w:rPr>
          <w:rFonts w:hint="eastAsia" w:ascii="宋体" w:hAnsi="宋体" w:eastAsia="宋体" w:cs="宋体"/>
          <w:color w:val="auto"/>
          <w:sz w:val="24"/>
          <w:szCs w:val="21"/>
        </w:rPr>
      </w:pPr>
      <w:r>
        <w:rPr>
          <w:rFonts w:hint="eastAsia" w:ascii="宋体" w:hAnsi="宋体" w:eastAsia="宋体" w:cs="宋体"/>
          <w:color w:val="auto"/>
          <w:sz w:val="24"/>
          <w:szCs w:val="21"/>
          <w:lang w:val="en-US" w:eastAsia="zh-CN"/>
        </w:rPr>
        <w:t>3</w:t>
      </w:r>
      <w:r>
        <w:rPr>
          <w:rFonts w:hint="eastAsia" w:ascii="宋体" w:hAnsi="宋体" w:eastAsia="宋体" w:cs="宋体"/>
          <w:color w:val="auto"/>
          <w:sz w:val="24"/>
          <w:szCs w:val="21"/>
        </w:rPr>
        <w:t>. 拒绝有关部门监督检查或提供虚假情况的。</w:t>
      </w:r>
    </w:p>
    <w:p w14:paraId="47C16F31">
      <w:pPr>
        <w:tabs>
          <w:tab w:val="left" w:pos="630"/>
        </w:tabs>
        <w:snapToGrid w:val="0"/>
        <w:spacing w:line="360" w:lineRule="auto"/>
        <w:ind w:left="720" w:hanging="720" w:hangingChars="300"/>
        <w:rPr>
          <w:rFonts w:hint="eastAsia" w:ascii="宋体" w:hAnsi="宋体" w:eastAsia="宋体" w:cs="宋体"/>
          <w:color w:val="auto"/>
          <w:sz w:val="24"/>
          <w:szCs w:val="21"/>
        </w:rPr>
      </w:pPr>
      <w:r>
        <w:rPr>
          <w:rFonts w:hint="eastAsia" w:ascii="宋体" w:hAnsi="宋体" w:eastAsia="宋体" w:cs="宋体"/>
          <w:color w:val="auto"/>
          <w:sz w:val="24"/>
          <w:szCs w:val="21"/>
        </w:rPr>
        <w:t>十</w:t>
      </w:r>
      <w:r>
        <w:rPr>
          <w:rFonts w:hint="eastAsia" w:ascii="宋体" w:hAnsi="宋体" w:eastAsia="宋体" w:cs="宋体"/>
          <w:color w:val="auto"/>
          <w:sz w:val="24"/>
          <w:szCs w:val="21"/>
          <w:lang w:eastAsia="zh-CN"/>
        </w:rPr>
        <w:t>三</w:t>
      </w:r>
      <w:r>
        <w:rPr>
          <w:rFonts w:hint="eastAsia" w:ascii="宋体" w:hAnsi="宋体" w:eastAsia="宋体" w:cs="宋体"/>
          <w:color w:val="auto"/>
          <w:sz w:val="24"/>
          <w:szCs w:val="21"/>
        </w:rPr>
        <w:t>、我方承诺：我方在本项目</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中的陈述和本应答文件的一切资料均为真实合法，没有不实的描述、承诺或者伪造、变造的情形。如果我方在本项目</w:t>
      </w:r>
      <w:r>
        <w:rPr>
          <w:rFonts w:hint="eastAsia" w:ascii="宋体" w:hAnsi="宋体" w:eastAsia="宋体" w:cs="宋体"/>
          <w:color w:val="auto"/>
          <w:sz w:val="24"/>
          <w:szCs w:val="21"/>
          <w:lang w:eastAsia="zh-CN"/>
        </w:rPr>
        <w:t>遴选</w:t>
      </w:r>
      <w:r>
        <w:rPr>
          <w:rFonts w:hint="eastAsia" w:ascii="宋体" w:hAnsi="宋体" w:eastAsia="宋体" w:cs="宋体"/>
          <w:color w:val="auto"/>
          <w:sz w:val="24"/>
          <w:szCs w:val="21"/>
        </w:rPr>
        <w:t>中做虚假陈述或者在应答文件中提供虚假资料，本应答文件无效，并自愿接受有关处罚，及由此带来的法律后果。</w:t>
      </w:r>
    </w:p>
    <w:p w14:paraId="59C2DFE3">
      <w:pPr>
        <w:pStyle w:val="10"/>
        <w:tabs>
          <w:tab w:val="left" w:pos="5580"/>
        </w:tabs>
        <w:spacing w:line="300" w:lineRule="auto"/>
        <w:ind w:left="158" w:leftChars="75" w:firstLine="480" w:firstLineChars="200"/>
        <w:rPr>
          <w:rFonts w:hint="eastAsia" w:hAnsi="宋体" w:cs="宋体"/>
          <w:color w:val="auto"/>
          <w:sz w:val="24"/>
        </w:rPr>
      </w:pPr>
      <w:r>
        <w:rPr>
          <w:rFonts w:hint="eastAsia" w:hAnsi="宋体" w:cs="宋体"/>
          <w:color w:val="auto"/>
          <w:sz w:val="24"/>
        </w:rPr>
        <w:t>与本</w:t>
      </w:r>
      <w:r>
        <w:rPr>
          <w:rFonts w:hint="eastAsia" w:hAnsi="宋体" w:cs="宋体"/>
          <w:color w:val="auto"/>
          <w:sz w:val="24"/>
          <w:lang w:eastAsia="zh-CN"/>
        </w:rPr>
        <w:t>遴选</w:t>
      </w:r>
      <w:r>
        <w:rPr>
          <w:rFonts w:hint="eastAsia" w:hAnsi="宋体" w:cs="宋体"/>
          <w:color w:val="auto"/>
          <w:sz w:val="24"/>
        </w:rPr>
        <w:t>有关的一切正式往来信函请寄：</w:t>
      </w:r>
    </w:p>
    <w:p w14:paraId="18A68650">
      <w:pPr>
        <w:pStyle w:val="10"/>
        <w:tabs>
          <w:tab w:val="left" w:pos="5580"/>
        </w:tabs>
        <w:spacing w:line="300" w:lineRule="auto"/>
        <w:ind w:left="420" w:firstLine="240" w:firstLineChars="100"/>
        <w:rPr>
          <w:rFonts w:hint="eastAsia" w:hAnsi="宋体" w:cs="宋体"/>
          <w:color w:val="auto"/>
          <w:sz w:val="24"/>
        </w:rPr>
      </w:pPr>
      <w:r>
        <w:rPr>
          <w:rFonts w:hint="eastAsia" w:hAnsi="宋体" w:cs="宋体"/>
          <w:color w:val="auto"/>
          <w:sz w:val="24"/>
        </w:rPr>
        <w:t>地址_________________________     传真_________________________</w:t>
      </w:r>
    </w:p>
    <w:p w14:paraId="7868474D">
      <w:pPr>
        <w:pStyle w:val="10"/>
        <w:tabs>
          <w:tab w:val="left" w:pos="5580"/>
        </w:tabs>
        <w:spacing w:line="300" w:lineRule="auto"/>
        <w:ind w:left="420" w:firstLine="240" w:firstLineChars="100"/>
        <w:rPr>
          <w:rFonts w:hint="eastAsia" w:hAnsi="宋体" w:cs="宋体"/>
          <w:color w:val="auto"/>
          <w:sz w:val="24"/>
        </w:rPr>
      </w:pPr>
      <w:r>
        <w:rPr>
          <w:rFonts w:hint="eastAsia" w:hAnsi="宋体" w:cs="宋体"/>
          <w:color w:val="auto"/>
          <w:sz w:val="24"/>
        </w:rPr>
        <w:t>电话_________________________     电子邮件_____________________</w:t>
      </w:r>
    </w:p>
    <w:p w14:paraId="60D24B54">
      <w:pPr>
        <w:pStyle w:val="10"/>
        <w:tabs>
          <w:tab w:val="left" w:pos="5580"/>
        </w:tabs>
        <w:spacing w:line="300" w:lineRule="auto"/>
        <w:ind w:left="420" w:firstLine="240" w:firstLineChars="100"/>
        <w:rPr>
          <w:rFonts w:hint="eastAsia" w:hAnsi="宋体" w:cs="宋体"/>
          <w:color w:val="auto"/>
          <w:sz w:val="24"/>
        </w:rPr>
      </w:pPr>
      <w:r>
        <w:rPr>
          <w:rFonts w:hint="eastAsia" w:hAnsi="宋体" w:cs="宋体"/>
          <w:color w:val="auto"/>
          <w:sz w:val="24"/>
        </w:rPr>
        <w:t xml:space="preserve">供应商名称（全称）___________________ </w:t>
      </w:r>
    </w:p>
    <w:p w14:paraId="39C8B3A4">
      <w:pPr>
        <w:pStyle w:val="10"/>
        <w:tabs>
          <w:tab w:val="left" w:pos="5580"/>
        </w:tabs>
        <w:spacing w:line="300" w:lineRule="auto"/>
        <w:ind w:left="420" w:firstLine="240" w:firstLineChars="100"/>
        <w:rPr>
          <w:rFonts w:hint="eastAsia" w:hAnsi="宋体" w:cs="宋体"/>
          <w:color w:val="auto"/>
          <w:sz w:val="24"/>
        </w:rPr>
      </w:pPr>
      <w:r>
        <w:rPr>
          <w:rFonts w:hint="eastAsia" w:hAnsi="宋体" w:cs="宋体"/>
          <w:color w:val="auto"/>
          <w:sz w:val="24"/>
        </w:rPr>
        <w:t>供应商公章___________________________</w:t>
      </w:r>
    </w:p>
    <w:p w14:paraId="099AAB77">
      <w:pPr>
        <w:pStyle w:val="10"/>
        <w:tabs>
          <w:tab w:val="left" w:pos="5580"/>
        </w:tabs>
        <w:spacing w:line="300" w:lineRule="auto"/>
        <w:ind w:left="420" w:firstLine="240" w:firstLineChars="100"/>
        <w:rPr>
          <w:rFonts w:hint="eastAsia" w:hAnsi="宋体" w:cs="宋体"/>
          <w:color w:val="auto"/>
          <w:sz w:val="24"/>
          <w:u w:val="single"/>
        </w:rPr>
      </w:pPr>
      <w:r>
        <w:rPr>
          <w:rFonts w:hint="eastAsia" w:hAnsi="宋体" w:cs="宋体"/>
          <w:color w:val="auto"/>
          <w:sz w:val="24"/>
        </w:rPr>
        <w:t xml:space="preserve">供应商授权代表签字___________________ </w:t>
      </w:r>
    </w:p>
    <w:p w14:paraId="445EBE9A">
      <w:pPr>
        <w:pStyle w:val="10"/>
        <w:tabs>
          <w:tab w:val="left" w:pos="5580"/>
        </w:tabs>
        <w:spacing w:line="300" w:lineRule="auto"/>
        <w:ind w:left="420" w:firstLine="240" w:firstLineChars="100"/>
        <w:rPr>
          <w:rFonts w:hint="eastAsia" w:hAnsi="宋体" w:cs="宋体"/>
          <w:color w:val="auto"/>
          <w:sz w:val="24"/>
        </w:rPr>
        <w:sectPr>
          <w:pgSz w:w="11907" w:h="16840"/>
          <w:pgMar w:top="1701" w:right="1439" w:bottom="1701" w:left="1588" w:header="851" w:footer="851" w:gutter="0"/>
          <w:cols w:space="720" w:num="1"/>
          <w:docGrid w:type="lines" w:linePitch="312" w:charSpace="0"/>
        </w:sectPr>
      </w:pPr>
      <w:r>
        <w:rPr>
          <w:rFonts w:hint="eastAsia" w:hAnsi="宋体" w:cs="宋体"/>
          <w:color w:val="auto"/>
          <w:sz w:val="24"/>
        </w:rPr>
        <w:t>日期______________________________</w:t>
      </w:r>
    </w:p>
    <w:p w14:paraId="2965F83C">
      <w:pPr>
        <w:spacing w:line="360" w:lineRule="auto"/>
        <w:ind w:right="-42" w:rightChars="-20" w:firstLine="0"/>
        <w:outlineLvl w:val="1"/>
        <w:rPr>
          <w:rFonts w:hint="eastAsia" w:ascii="宋体" w:hAnsi="宋体" w:eastAsia="宋体" w:cs="宋体"/>
          <w:b/>
          <w:bCs w:val="0"/>
          <w:color w:val="auto"/>
          <w:sz w:val="24"/>
          <w:highlight w:val="none"/>
        </w:rPr>
      </w:pPr>
      <w:bookmarkStart w:id="21" w:name="_Hlt520274911"/>
      <w:bookmarkEnd w:id="21"/>
      <w:bookmarkStart w:id="22" w:name="_Hlt520350957"/>
      <w:bookmarkEnd w:id="22"/>
      <w:bookmarkStart w:id="23" w:name="_Hlt520273973"/>
      <w:bookmarkEnd w:id="23"/>
      <w:bookmarkStart w:id="24" w:name="_Toc73427858"/>
      <w:r>
        <w:rPr>
          <w:rFonts w:hint="eastAsia" w:ascii="宋体" w:hAnsi="宋体" w:eastAsia="宋体" w:cs="宋体"/>
          <w:b/>
          <w:color w:val="auto"/>
          <w:sz w:val="24"/>
        </w:rPr>
        <w:t>附件</w:t>
      </w:r>
      <w:r>
        <w:rPr>
          <w:rFonts w:hint="eastAsia" w:ascii="宋体" w:hAnsi="宋体" w:eastAsia="宋体" w:cs="宋体"/>
          <w:b/>
          <w:color w:val="auto"/>
          <w:sz w:val="24"/>
          <w:lang w:val="en-US" w:eastAsia="zh-CN"/>
        </w:rPr>
        <w:t>3</w:t>
      </w:r>
      <w:r>
        <w:rPr>
          <w:rFonts w:hint="eastAsia" w:ascii="宋体" w:hAnsi="宋体" w:eastAsia="宋体" w:cs="宋体"/>
          <w:b/>
          <w:color w:val="auto"/>
          <w:sz w:val="24"/>
        </w:rPr>
        <w:t xml:space="preserve"> </w:t>
      </w:r>
      <w:r>
        <w:rPr>
          <w:rFonts w:hint="eastAsia" w:ascii="宋体" w:hAnsi="宋体" w:eastAsia="宋体" w:cs="宋体"/>
          <w:b/>
          <w:bCs w:val="0"/>
          <w:color w:val="auto"/>
          <w:sz w:val="24"/>
          <w:highlight w:val="none"/>
        </w:rPr>
        <w:t>资格证明文件</w:t>
      </w:r>
      <w:bookmarkEnd w:id="24"/>
    </w:p>
    <w:p w14:paraId="49947FC6">
      <w:pPr>
        <w:spacing w:line="360" w:lineRule="auto"/>
        <w:ind w:left="0" w:leftChars="0" w:firstLine="480" w:firstLineChars="200"/>
        <w:rPr>
          <w:rFonts w:hint="eastAsia" w:ascii="宋体" w:hAnsi="宋体" w:eastAsia="宋体" w:cs="宋体"/>
          <w:color w:val="auto"/>
          <w:sz w:val="24"/>
        </w:rPr>
      </w:pPr>
      <w:bookmarkStart w:id="25" w:name="_Toc73427859"/>
      <w:bookmarkStart w:id="26" w:name="_Toc480942358"/>
      <w:bookmarkStart w:id="27" w:name="_Ref467988485"/>
      <w:bookmarkStart w:id="28" w:name="_Toc520356229"/>
      <w:bookmarkStart w:id="29" w:name="_Ref467988471"/>
      <w:bookmarkStart w:id="30" w:name="_Ref467990100"/>
      <w:bookmarkStart w:id="31" w:name="_Toc480942357"/>
      <w:bookmarkStart w:id="32" w:name="_Ref467990058"/>
      <w:bookmarkStart w:id="33" w:name="_Ref467990064"/>
      <w:bookmarkStart w:id="34" w:name="_Toc520125061"/>
      <w:bookmarkStart w:id="35" w:name="_Ref467988479"/>
      <w:bookmarkStart w:id="36" w:name="_Toc520356228"/>
      <w:bookmarkStart w:id="37" w:name="_Ref467990101"/>
      <w:bookmarkStart w:id="38" w:name="_Toc520125062"/>
      <w:r>
        <w:rPr>
          <w:rFonts w:hint="eastAsia" w:ascii="宋体" w:hAnsi="宋体" w:eastAsia="宋体" w:cs="宋体"/>
          <w:color w:val="auto"/>
          <w:sz w:val="24"/>
        </w:rPr>
        <w:t>填写须知</w:t>
      </w:r>
    </w:p>
    <w:bookmarkEnd w:id="25"/>
    <w:p w14:paraId="34F4D5EA">
      <w:pPr>
        <w:spacing w:line="360" w:lineRule="auto"/>
        <w:ind w:firstLine="0"/>
        <w:outlineLvl w:val="2"/>
        <w:rPr>
          <w:rFonts w:hint="eastAsia" w:ascii="宋体" w:hAnsi="宋体" w:eastAsia="宋体" w:cs="宋体"/>
          <w:color w:val="auto"/>
          <w:sz w:val="24"/>
        </w:rPr>
      </w:pPr>
      <w:r>
        <w:rPr>
          <w:rFonts w:hint="eastAsia" w:ascii="宋体" w:hAnsi="宋体" w:eastAsia="宋体" w:cs="宋体"/>
          <w:color w:val="auto"/>
          <w:sz w:val="24"/>
          <w:lang w:val="en-US" w:eastAsia="zh-CN"/>
        </w:rPr>
        <w:t>3</w:t>
      </w:r>
      <w:r>
        <w:rPr>
          <w:rFonts w:hint="eastAsia" w:ascii="宋体" w:hAnsi="宋体" w:eastAsia="宋体" w:cs="宋体"/>
          <w:color w:val="auto"/>
          <w:sz w:val="24"/>
        </w:rPr>
        <w:t>-1 营业执照（复印件，加盖供应商公章）；</w:t>
      </w:r>
    </w:p>
    <w:p w14:paraId="1C077A55">
      <w:pPr>
        <w:spacing w:line="360" w:lineRule="auto"/>
        <w:ind w:left="588" w:hanging="588" w:hangingChars="245"/>
        <w:outlineLvl w:val="2"/>
        <w:rPr>
          <w:rFonts w:hint="eastAsia" w:ascii="宋体" w:hAnsi="宋体" w:eastAsia="宋体" w:cs="宋体"/>
          <w:color w:val="auto"/>
          <w:sz w:val="24"/>
        </w:rPr>
      </w:pPr>
      <w:r>
        <w:rPr>
          <w:rFonts w:hint="eastAsia" w:ascii="宋体" w:hAnsi="宋体" w:eastAsia="宋体" w:cs="宋体"/>
          <w:color w:val="auto"/>
          <w:sz w:val="24"/>
          <w:lang w:val="en-US" w:eastAsia="zh-CN"/>
        </w:rPr>
        <w:t>3</w:t>
      </w:r>
      <w:r>
        <w:rPr>
          <w:rFonts w:hint="eastAsia" w:ascii="宋体" w:hAnsi="宋体" w:eastAsia="宋体" w:cs="宋体"/>
          <w:color w:val="auto"/>
          <w:sz w:val="24"/>
        </w:rPr>
        <w:t>-2 税务登记证（复印件，加盖供应商公章。</w:t>
      </w:r>
      <w:r>
        <w:rPr>
          <w:rFonts w:hint="eastAsia" w:ascii="宋体" w:hAnsi="宋体" w:eastAsia="宋体" w:cs="宋体"/>
          <w:bCs/>
          <w:color w:val="auto"/>
          <w:sz w:val="24"/>
        </w:rPr>
        <w:t>提交“多证合一”新版营业执照的可不提供</w:t>
      </w:r>
      <w:r>
        <w:rPr>
          <w:rFonts w:hint="eastAsia" w:ascii="宋体" w:hAnsi="宋体" w:eastAsia="宋体" w:cs="宋体"/>
          <w:color w:val="auto"/>
          <w:sz w:val="24"/>
        </w:rPr>
        <w:t>）；</w:t>
      </w:r>
    </w:p>
    <w:bookmarkEnd w:id="26"/>
    <w:bookmarkEnd w:id="27"/>
    <w:bookmarkEnd w:id="28"/>
    <w:bookmarkEnd w:id="29"/>
    <w:bookmarkEnd w:id="30"/>
    <w:bookmarkEnd w:id="31"/>
    <w:bookmarkEnd w:id="32"/>
    <w:bookmarkEnd w:id="33"/>
    <w:bookmarkEnd w:id="34"/>
    <w:bookmarkEnd w:id="35"/>
    <w:bookmarkEnd w:id="36"/>
    <w:bookmarkEnd w:id="37"/>
    <w:bookmarkEnd w:id="38"/>
    <w:p w14:paraId="63306BCC">
      <w:pPr>
        <w:pStyle w:val="2"/>
        <w:spacing w:line="360" w:lineRule="auto"/>
        <w:ind w:firstLine="0"/>
        <w:rPr>
          <w:rFonts w:hint="eastAsia" w:ascii="宋体" w:hAnsi="宋体" w:eastAsia="宋体" w:cs="宋体"/>
          <w:i w:val="0"/>
          <w:color w:val="auto"/>
          <w:kern w:val="0"/>
          <w:sz w:val="24"/>
          <w:szCs w:val="24"/>
          <w:highlight w:val="none"/>
          <w:u w:val="none"/>
          <w:lang w:val="en-US" w:eastAsia="zh-CN" w:bidi="ar"/>
        </w:rPr>
      </w:pPr>
    </w:p>
    <w:p w14:paraId="1F95284A">
      <w:pPr>
        <w:pStyle w:val="2"/>
        <w:spacing w:line="360" w:lineRule="auto"/>
        <w:ind w:firstLine="0"/>
        <w:rPr>
          <w:rFonts w:hint="eastAsia" w:ascii="宋体" w:hAnsi="宋体" w:eastAsia="宋体" w:cs="宋体"/>
          <w:i w:val="0"/>
          <w:color w:val="auto"/>
          <w:kern w:val="0"/>
          <w:sz w:val="24"/>
          <w:szCs w:val="24"/>
          <w:highlight w:val="none"/>
          <w:u w:val="none"/>
          <w:lang w:val="en-US" w:eastAsia="zh-CN" w:bidi="ar"/>
        </w:rPr>
      </w:pPr>
    </w:p>
    <w:p w14:paraId="20A8E2C1">
      <w:pPr>
        <w:pStyle w:val="2"/>
        <w:spacing w:line="360" w:lineRule="auto"/>
        <w:ind w:firstLine="0"/>
        <w:rPr>
          <w:rFonts w:hint="eastAsia" w:ascii="宋体" w:hAnsi="宋体" w:eastAsia="宋体" w:cs="宋体"/>
          <w:i w:val="0"/>
          <w:color w:val="auto"/>
          <w:kern w:val="0"/>
          <w:sz w:val="24"/>
          <w:szCs w:val="24"/>
          <w:highlight w:val="none"/>
          <w:u w:val="none"/>
          <w:lang w:val="en-US" w:eastAsia="zh-CN" w:bidi="ar"/>
        </w:rPr>
      </w:pPr>
    </w:p>
    <w:p w14:paraId="162DC03F">
      <w:pPr>
        <w:pStyle w:val="2"/>
        <w:spacing w:line="360" w:lineRule="auto"/>
        <w:ind w:firstLine="0"/>
        <w:rPr>
          <w:rFonts w:hint="eastAsia" w:ascii="宋体" w:hAnsi="宋体" w:eastAsia="宋体" w:cs="宋体"/>
          <w:i w:val="0"/>
          <w:color w:val="auto"/>
          <w:kern w:val="0"/>
          <w:sz w:val="24"/>
          <w:szCs w:val="24"/>
          <w:highlight w:val="none"/>
          <w:u w:val="none"/>
          <w:lang w:val="en-US" w:eastAsia="zh-CN" w:bidi="ar"/>
        </w:rPr>
      </w:pPr>
    </w:p>
    <w:p w14:paraId="4629817C">
      <w:pPr>
        <w:pStyle w:val="2"/>
        <w:spacing w:line="360" w:lineRule="auto"/>
        <w:ind w:firstLine="0"/>
        <w:rPr>
          <w:rFonts w:hint="eastAsia" w:ascii="宋体" w:hAnsi="宋体" w:eastAsia="宋体" w:cs="宋体"/>
          <w:i w:val="0"/>
          <w:color w:val="auto"/>
          <w:kern w:val="0"/>
          <w:sz w:val="24"/>
          <w:szCs w:val="24"/>
          <w:highlight w:val="none"/>
          <w:u w:val="none"/>
          <w:lang w:val="en-US" w:eastAsia="zh-CN" w:bidi="ar"/>
        </w:rPr>
      </w:pPr>
    </w:p>
    <w:p w14:paraId="0C7CC801">
      <w:pPr>
        <w:pStyle w:val="2"/>
        <w:spacing w:line="360" w:lineRule="auto"/>
        <w:rPr>
          <w:rFonts w:hint="eastAsia" w:ascii="宋体" w:hAnsi="宋体" w:eastAsia="宋体" w:cs="宋体"/>
          <w:color w:val="auto"/>
          <w:sz w:val="24"/>
          <w:szCs w:val="24"/>
        </w:rPr>
      </w:pPr>
    </w:p>
    <w:p w14:paraId="15D9148A">
      <w:pPr>
        <w:pStyle w:val="2"/>
        <w:spacing w:line="360" w:lineRule="auto"/>
        <w:rPr>
          <w:rFonts w:hint="eastAsia" w:ascii="宋体" w:hAnsi="宋体" w:eastAsia="宋体" w:cs="宋体"/>
          <w:color w:val="auto"/>
          <w:sz w:val="24"/>
          <w:szCs w:val="24"/>
        </w:rPr>
      </w:pPr>
    </w:p>
    <w:p w14:paraId="58B6E934">
      <w:pPr>
        <w:ind w:left="312" w:hanging="313" w:hangingChars="130"/>
        <w:rPr>
          <w:rFonts w:hint="eastAsia" w:ascii="宋体" w:hAnsi="宋体" w:eastAsia="宋体" w:cs="宋体"/>
          <w:b/>
          <w:color w:val="auto"/>
          <w:sz w:val="24"/>
        </w:rPr>
      </w:pPr>
    </w:p>
    <w:p w14:paraId="4C9746F9">
      <w:pPr>
        <w:ind w:left="312" w:hanging="313" w:hangingChars="130"/>
        <w:rPr>
          <w:rFonts w:hint="eastAsia" w:ascii="宋体" w:hAnsi="宋体" w:eastAsia="宋体" w:cs="宋体"/>
          <w:b/>
          <w:color w:val="auto"/>
          <w:sz w:val="24"/>
        </w:rPr>
      </w:pPr>
    </w:p>
    <w:p w14:paraId="2E5EEFC3">
      <w:pPr>
        <w:pStyle w:val="2"/>
        <w:rPr>
          <w:rFonts w:hint="eastAsia" w:ascii="宋体" w:hAnsi="宋体" w:eastAsia="宋体" w:cs="宋体"/>
          <w:b/>
          <w:color w:val="auto"/>
          <w:sz w:val="24"/>
        </w:rPr>
      </w:pPr>
    </w:p>
    <w:p w14:paraId="1492AB6A">
      <w:pPr>
        <w:pStyle w:val="2"/>
        <w:rPr>
          <w:rFonts w:hint="eastAsia" w:ascii="宋体" w:hAnsi="宋体" w:eastAsia="宋体" w:cs="宋体"/>
          <w:b/>
          <w:color w:val="auto"/>
          <w:sz w:val="24"/>
        </w:rPr>
      </w:pPr>
    </w:p>
    <w:p w14:paraId="6155D51C">
      <w:pPr>
        <w:pStyle w:val="2"/>
        <w:rPr>
          <w:rFonts w:hint="eastAsia" w:ascii="宋体" w:hAnsi="宋体" w:eastAsia="宋体" w:cs="宋体"/>
          <w:b/>
          <w:color w:val="auto"/>
          <w:sz w:val="24"/>
        </w:rPr>
      </w:pPr>
    </w:p>
    <w:p w14:paraId="766F75AA">
      <w:pPr>
        <w:pStyle w:val="2"/>
        <w:rPr>
          <w:rFonts w:hint="eastAsia" w:ascii="宋体" w:hAnsi="宋体" w:eastAsia="宋体" w:cs="宋体"/>
          <w:b/>
          <w:color w:val="auto"/>
          <w:sz w:val="24"/>
        </w:rPr>
      </w:pPr>
    </w:p>
    <w:p w14:paraId="74CC3DC7">
      <w:pPr>
        <w:pStyle w:val="2"/>
        <w:rPr>
          <w:rFonts w:hint="eastAsia" w:ascii="宋体" w:hAnsi="宋体" w:eastAsia="宋体" w:cs="宋体"/>
          <w:b/>
          <w:color w:val="auto"/>
          <w:sz w:val="24"/>
        </w:rPr>
      </w:pPr>
    </w:p>
    <w:p w14:paraId="675716D9">
      <w:pPr>
        <w:pStyle w:val="2"/>
        <w:rPr>
          <w:rFonts w:hint="eastAsia" w:ascii="宋体" w:hAnsi="宋体" w:eastAsia="宋体" w:cs="宋体"/>
          <w:b/>
          <w:color w:val="auto"/>
          <w:sz w:val="24"/>
        </w:rPr>
      </w:pPr>
    </w:p>
    <w:p w14:paraId="267F597C">
      <w:pPr>
        <w:pStyle w:val="2"/>
        <w:rPr>
          <w:rFonts w:hint="eastAsia" w:ascii="宋体" w:hAnsi="宋体" w:eastAsia="宋体" w:cs="宋体"/>
          <w:b/>
          <w:color w:val="auto"/>
          <w:sz w:val="24"/>
        </w:rPr>
      </w:pPr>
    </w:p>
    <w:p w14:paraId="13B1D1DD">
      <w:pPr>
        <w:pStyle w:val="2"/>
        <w:rPr>
          <w:rFonts w:hint="eastAsia" w:ascii="宋体" w:hAnsi="宋体" w:eastAsia="宋体" w:cs="宋体"/>
          <w:b/>
          <w:color w:val="auto"/>
          <w:sz w:val="24"/>
        </w:rPr>
      </w:pPr>
    </w:p>
    <w:p w14:paraId="2F31C01A">
      <w:pPr>
        <w:pStyle w:val="2"/>
        <w:rPr>
          <w:rFonts w:hint="eastAsia" w:ascii="宋体" w:hAnsi="宋体" w:eastAsia="宋体" w:cs="宋体"/>
          <w:b/>
          <w:color w:val="auto"/>
          <w:sz w:val="24"/>
        </w:rPr>
      </w:pPr>
    </w:p>
    <w:p w14:paraId="5846EEC7">
      <w:pPr>
        <w:pStyle w:val="2"/>
        <w:rPr>
          <w:rFonts w:hint="eastAsia" w:ascii="宋体" w:hAnsi="宋体" w:eastAsia="宋体" w:cs="宋体"/>
          <w:b/>
          <w:color w:val="auto"/>
          <w:sz w:val="24"/>
        </w:rPr>
      </w:pPr>
    </w:p>
    <w:p w14:paraId="5D82E53F">
      <w:pPr>
        <w:pStyle w:val="2"/>
        <w:rPr>
          <w:rFonts w:hint="eastAsia" w:ascii="宋体" w:hAnsi="宋体" w:eastAsia="宋体" w:cs="宋体"/>
          <w:b/>
          <w:color w:val="auto"/>
          <w:sz w:val="24"/>
        </w:rPr>
      </w:pPr>
    </w:p>
    <w:p w14:paraId="318294F5">
      <w:pPr>
        <w:pStyle w:val="2"/>
        <w:rPr>
          <w:rFonts w:hint="eastAsia" w:ascii="宋体" w:hAnsi="宋体" w:eastAsia="宋体" w:cs="宋体"/>
          <w:b/>
          <w:color w:val="auto"/>
          <w:sz w:val="24"/>
        </w:rPr>
      </w:pPr>
    </w:p>
    <w:p w14:paraId="21842B99">
      <w:pPr>
        <w:pStyle w:val="2"/>
        <w:rPr>
          <w:rFonts w:hint="eastAsia" w:ascii="宋体" w:hAnsi="宋体" w:eastAsia="宋体" w:cs="宋体"/>
          <w:b/>
          <w:color w:val="auto"/>
          <w:sz w:val="24"/>
        </w:rPr>
      </w:pPr>
    </w:p>
    <w:p w14:paraId="17731FD7">
      <w:pPr>
        <w:pStyle w:val="2"/>
        <w:rPr>
          <w:rFonts w:hint="eastAsia" w:ascii="宋体" w:hAnsi="宋体" w:eastAsia="宋体" w:cs="宋体"/>
          <w:b/>
          <w:color w:val="auto"/>
          <w:sz w:val="24"/>
        </w:rPr>
      </w:pPr>
    </w:p>
    <w:p w14:paraId="748EBC61">
      <w:pPr>
        <w:pStyle w:val="2"/>
        <w:rPr>
          <w:rFonts w:hint="eastAsia" w:ascii="宋体" w:hAnsi="宋体" w:eastAsia="宋体" w:cs="宋体"/>
          <w:b/>
          <w:color w:val="auto"/>
          <w:sz w:val="24"/>
        </w:rPr>
      </w:pPr>
    </w:p>
    <w:p w14:paraId="40D22C9C">
      <w:pPr>
        <w:pStyle w:val="2"/>
        <w:rPr>
          <w:rFonts w:hint="eastAsia" w:ascii="宋体" w:hAnsi="宋体" w:eastAsia="宋体" w:cs="宋体"/>
          <w:b/>
          <w:color w:val="auto"/>
          <w:sz w:val="24"/>
        </w:rPr>
      </w:pPr>
    </w:p>
    <w:p w14:paraId="14205AEC">
      <w:pPr>
        <w:pStyle w:val="2"/>
        <w:rPr>
          <w:rFonts w:hint="eastAsia" w:ascii="宋体" w:hAnsi="宋体" w:eastAsia="宋体" w:cs="宋体"/>
          <w:b/>
          <w:color w:val="auto"/>
          <w:sz w:val="24"/>
        </w:rPr>
      </w:pPr>
    </w:p>
    <w:p w14:paraId="5802F71D">
      <w:pPr>
        <w:pStyle w:val="2"/>
        <w:rPr>
          <w:rFonts w:hint="eastAsia" w:ascii="宋体" w:hAnsi="宋体" w:eastAsia="宋体" w:cs="宋体"/>
          <w:b/>
          <w:color w:val="auto"/>
          <w:sz w:val="24"/>
        </w:rPr>
      </w:pPr>
    </w:p>
    <w:p w14:paraId="403DB3A1">
      <w:pPr>
        <w:pStyle w:val="2"/>
        <w:rPr>
          <w:rFonts w:hint="eastAsia" w:ascii="宋体" w:hAnsi="宋体" w:eastAsia="宋体" w:cs="宋体"/>
          <w:b/>
          <w:color w:val="auto"/>
          <w:sz w:val="24"/>
        </w:rPr>
      </w:pPr>
    </w:p>
    <w:p w14:paraId="4D5DB7C4">
      <w:pPr>
        <w:pStyle w:val="2"/>
        <w:rPr>
          <w:rFonts w:hint="eastAsia" w:ascii="宋体" w:hAnsi="宋体" w:eastAsia="宋体" w:cs="宋体"/>
          <w:b/>
          <w:color w:val="auto"/>
          <w:sz w:val="24"/>
        </w:rPr>
      </w:pPr>
    </w:p>
    <w:p w14:paraId="1635A71E">
      <w:pPr>
        <w:pStyle w:val="2"/>
        <w:rPr>
          <w:rFonts w:hint="eastAsia" w:ascii="宋体" w:hAnsi="宋体" w:eastAsia="宋体" w:cs="宋体"/>
          <w:b/>
          <w:color w:val="auto"/>
          <w:sz w:val="24"/>
        </w:rPr>
      </w:pPr>
    </w:p>
    <w:p w14:paraId="1371693A">
      <w:pPr>
        <w:pStyle w:val="2"/>
        <w:rPr>
          <w:rFonts w:hint="eastAsia" w:ascii="宋体" w:hAnsi="宋体" w:eastAsia="宋体" w:cs="宋体"/>
          <w:b/>
          <w:color w:val="auto"/>
          <w:sz w:val="24"/>
        </w:rPr>
      </w:pPr>
    </w:p>
    <w:p w14:paraId="404FEFD5">
      <w:pPr>
        <w:pStyle w:val="2"/>
        <w:rPr>
          <w:rFonts w:hint="eastAsia" w:ascii="宋体" w:hAnsi="宋体" w:eastAsia="宋体" w:cs="宋体"/>
          <w:b/>
          <w:color w:val="auto"/>
          <w:sz w:val="24"/>
        </w:rPr>
      </w:pPr>
    </w:p>
    <w:p w14:paraId="676FBB50">
      <w:pPr>
        <w:pStyle w:val="2"/>
        <w:rPr>
          <w:rFonts w:hint="eastAsia" w:ascii="宋体" w:hAnsi="宋体" w:eastAsia="宋体" w:cs="宋体"/>
          <w:b/>
          <w:color w:val="auto"/>
          <w:sz w:val="24"/>
        </w:rPr>
      </w:pPr>
    </w:p>
    <w:p w14:paraId="19C9EB56">
      <w:pPr>
        <w:ind w:left="312" w:hanging="313" w:hangingChars="130"/>
        <w:outlineLvl w:val="1"/>
        <w:rPr>
          <w:rFonts w:hint="eastAsia" w:ascii="宋体" w:hAnsi="宋体" w:eastAsia="宋体" w:cs="宋体"/>
          <w:b/>
          <w:color w:val="auto"/>
          <w:sz w:val="24"/>
        </w:rPr>
      </w:pPr>
      <w:r>
        <w:rPr>
          <w:rFonts w:hint="eastAsia" w:ascii="宋体" w:hAnsi="宋体" w:eastAsia="宋体" w:cs="宋体"/>
          <w:b/>
          <w:color w:val="auto"/>
          <w:sz w:val="24"/>
        </w:rPr>
        <w:t>附件</w:t>
      </w:r>
      <w:r>
        <w:rPr>
          <w:rFonts w:hint="eastAsia" w:ascii="宋体" w:hAnsi="宋体" w:eastAsia="宋体" w:cs="宋体"/>
          <w:b/>
          <w:color w:val="auto"/>
          <w:sz w:val="24"/>
          <w:lang w:val="en-US" w:eastAsia="zh-CN"/>
        </w:rPr>
        <w:t>4</w:t>
      </w:r>
      <w:r>
        <w:rPr>
          <w:rFonts w:hint="eastAsia" w:ascii="宋体" w:hAnsi="宋体" w:eastAsia="宋体" w:cs="宋体"/>
          <w:b/>
          <w:color w:val="auto"/>
          <w:sz w:val="24"/>
        </w:rPr>
        <w:t xml:space="preserve"> 法人授权委托书（格式）</w:t>
      </w:r>
    </w:p>
    <w:p w14:paraId="1BD90C12">
      <w:pPr>
        <w:spacing w:line="360" w:lineRule="auto"/>
        <w:ind w:firstLine="0"/>
        <w:rPr>
          <w:rFonts w:hint="eastAsia" w:ascii="宋体" w:hAnsi="宋体" w:eastAsia="宋体" w:cs="宋体"/>
          <w:b/>
          <w:color w:val="auto"/>
          <w:sz w:val="24"/>
        </w:rPr>
      </w:pPr>
    </w:p>
    <w:p w14:paraId="6B3D2F27">
      <w:pPr>
        <w:spacing w:line="360" w:lineRule="auto"/>
        <w:jc w:val="center"/>
        <w:rPr>
          <w:rFonts w:hint="eastAsia" w:ascii="宋体" w:hAnsi="宋体" w:eastAsia="宋体" w:cs="宋体"/>
          <w:b/>
          <w:color w:val="auto"/>
          <w:sz w:val="28"/>
        </w:rPr>
      </w:pPr>
      <w:r>
        <w:rPr>
          <w:rFonts w:hint="eastAsia" w:ascii="宋体" w:hAnsi="宋体" w:eastAsia="宋体" w:cs="宋体"/>
          <w:b/>
          <w:color w:val="auto"/>
          <w:sz w:val="28"/>
        </w:rPr>
        <w:t>法人授权委托书（格式）</w:t>
      </w:r>
    </w:p>
    <w:p w14:paraId="35A6CE38">
      <w:pPr>
        <w:spacing w:line="360" w:lineRule="auto"/>
        <w:jc w:val="center"/>
        <w:rPr>
          <w:rFonts w:hint="eastAsia" w:ascii="宋体" w:hAnsi="宋体" w:eastAsia="宋体" w:cs="宋体"/>
          <w:b/>
          <w:color w:val="auto"/>
          <w:sz w:val="28"/>
        </w:rPr>
      </w:pPr>
    </w:p>
    <w:p w14:paraId="338E0E83">
      <w:pPr>
        <w:pStyle w:val="10"/>
        <w:spacing w:line="360" w:lineRule="auto"/>
        <w:ind w:firstLine="480" w:firstLineChars="200"/>
        <w:rPr>
          <w:rFonts w:hint="eastAsia" w:hAnsi="宋体" w:cs="宋体"/>
          <w:color w:val="auto"/>
          <w:sz w:val="24"/>
        </w:rPr>
      </w:pPr>
      <w:r>
        <w:rPr>
          <w:rFonts w:hint="eastAsia" w:hAnsi="宋体" w:cs="宋体"/>
          <w:color w:val="auto"/>
          <w:sz w:val="24"/>
        </w:rPr>
        <w:t>本授权书声明：注册于___________的__________________</w:t>
      </w:r>
      <w:r>
        <w:rPr>
          <w:rFonts w:hint="eastAsia" w:hAnsi="宋体" w:cs="宋体"/>
          <w:color w:val="auto"/>
          <w:sz w:val="24"/>
          <w:lang w:eastAsia="zh-CN"/>
        </w:rPr>
        <w:t>公司</w:t>
      </w:r>
      <w:r>
        <w:rPr>
          <w:rFonts w:hint="eastAsia" w:hAnsi="宋体" w:cs="宋体"/>
          <w:color w:val="auto"/>
          <w:sz w:val="24"/>
        </w:rPr>
        <w:t>的在下面签字的____________代表本公司授权__________________</w:t>
      </w:r>
      <w:r>
        <w:rPr>
          <w:rFonts w:hint="eastAsia" w:hAnsi="宋体" w:cs="宋体"/>
          <w:color w:val="auto"/>
          <w:sz w:val="24"/>
          <w:lang w:eastAsia="zh-CN"/>
        </w:rPr>
        <w:t>公司</w:t>
      </w:r>
      <w:r>
        <w:rPr>
          <w:rFonts w:hint="eastAsia" w:hAnsi="宋体" w:cs="宋体"/>
          <w:color w:val="auto"/>
          <w:sz w:val="24"/>
        </w:rPr>
        <w:t>在下面签字的____________为本公司的合法代理人，就__________________________________</w:t>
      </w:r>
      <w:r>
        <w:rPr>
          <w:rFonts w:hint="eastAsia" w:hAnsi="宋体" w:cs="宋体"/>
          <w:color w:val="auto"/>
          <w:sz w:val="24"/>
          <w:lang w:eastAsia="zh-CN"/>
        </w:rPr>
        <w:t>项目</w:t>
      </w:r>
      <w:r>
        <w:rPr>
          <w:rFonts w:hint="eastAsia" w:hAnsi="宋体" w:cs="宋体"/>
          <w:color w:val="auto"/>
          <w:sz w:val="24"/>
        </w:rPr>
        <w:t>的</w:t>
      </w:r>
      <w:r>
        <w:rPr>
          <w:rFonts w:hint="eastAsia" w:hAnsi="宋体" w:cs="宋体"/>
          <w:color w:val="auto"/>
          <w:sz w:val="24"/>
          <w:lang w:eastAsia="zh-CN"/>
        </w:rPr>
        <w:t>遴选</w:t>
      </w:r>
      <w:r>
        <w:rPr>
          <w:rFonts w:hint="eastAsia" w:hAnsi="宋体" w:cs="宋体"/>
          <w:color w:val="auto"/>
          <w:sz w:val="24"/>
        </w:rPr>
        <w:t>，以本公司名义处理一切与之有关的事务。</w:t>
      </w:r>
      <w:r>
        <w:rPr>
          <w:rFonts w:hint="eastAsia" w:hAnsi="宋体" w:cs="宋体"/>
          <w:color w:val="auto"/>
          <w:sz w:val="24"/>
        </w:rPr>
        <w:cr/>
      </w:r>
      <w:r>
        <w:rPr>
          <w:rFonts w:hint="eastAsia" w:hAnsi="宋体" w:cs="宋体"/>
          <w:color w:val="auto"/>
          <w:sz w:val="24"/>
        </w:rPr>
        <w:t>　　</w:t>
      </w:r>
    </w:p>
    <w:p w14:paraId="18D15C61">
      <w:pPr>
        <w:pStyle w:val="10"/>
        <w:tabs>
          <w:tab w:val="left" w:pos="5580"/>
        </w:tabs>
        <w:spacing w:line="360" w:lineRule="auto"/>
        <w:ind w:firstLine="480"/>
        <w:rPr>
          <w:rFonts w:hint="eastAsia" w:hAnsi="宋体" w:cs="宋体"/>
          <w:color w:val="auto"/>
          <w:sz w:val="24"/>
        </w:rPr>
      </w:pPr>
      <w:r>
        <w:rPr>
          <w:rFonts w:hint="eastAsia" w:hAnsi="宋体" w:cs="宋体"/>
          <w:color w:val="auto"/>
          <w:sz w:val="24"/>
        </w:rPr>
        <w:t>本授权书于__________年_____月______日生效，特此声明。</w:t>
      </w:r>
      <w:r>
        <w:rPr>
          <w:rFonts w:hint="eastAsia" w:hAnsi="宋体" w:cs="宋体"/>
          <w:color w:val="auto"/>
          <w:sz w:val="24"/>
        </w:rPr>
        <w:cr/>
      </w:r>
      <w:r>
        <w:rPr>
          <w:rFonts w:hint="eastAsia" w:hAnsi="宋体" w:cs="宋体"/>
          <w:color w:val="auto"/>
          <w:sz w:val="24"/>
        </w:rPr>
        <w:cr/>
      </w:r>
      <w:r>
        <w:rPr>
          <w:rFonts w:hint="eastAsia" w:hAnsi="宋体" w:cs="宋体"/>
          <w:color w:val="auto"/>
          <w:sz w:val="24"/>
        </w:rPr>
        <w:cr/>
      </w:r>
      <w:r>
        <w:rPr>
          <w:rFonts w:hint="eastAsia" w:hAnsi="宋体" w:cs="宋体"/>
          <w:color w:val="auto"/>
          <w:sz w:val="24"/>
        </w:rPr>
        <w:t>法定代表人签字或盖章：_______________________________</w:t>
      </w:r>
    </w:p>
    <w:p w14:paraId="087ABBF8">
      <w:pPr>
        <w:pStyle w:val="10"/>
        <w:tabs>
          <w:tab w:val="left" w:pos="5580"/>
        </w:tabs>
        <w:spacing w:line="360" w:lineRule="auto"/>
        <w:rPr>
          <w:rFonts w:hint="eastAsia" w:hAnsi="宋体" w:cs="宋体"/>
          <w:color w:val="auto"/>
          <w:sz w:val="24"/>
        </w:rPr>
      </w:pPr>
      <w:r>
        <w:rPr>
          <w:rFonts w:hint="eastAsia" w:hAnsi="宋体" w:cs="宋体"/>
          <w:color w:val="auto"/>
          <w:sz w:val="24"/>
        </w:rPr>
        <w:cr/>
      </w:r>
      <w:r>
        <w:rPr>
          <w:rFonts w:hint="eastAsia" w:hAnsi="宋体" w:cs="宋体"/>
          <w:color w:val="auto"/>
          <w:sz w:val="24"/>
        </w:rPr>
        <w:t>被授权人签字：_______________________________</w:t>
      </w:r>
    </w:p>
    <w:p w14:paraId="687589A3">
      <w:pPr>
        <w:spacing w:line="360" w:lineRule="auto"/>
        <w:rPr>
          <w:rFonts w:hint="eastAsia" w:ascii="宋体" w:hAnsi="宋体" w:eastAsia="宋体" w:cs="宋体"/>
          <w:color w:val="auto"/>
          <w:sz w:val="24"/>
          <w:u w:val="single"/>
        </w:rPr>
      </w:pPr>
      <w:r>
        <w:rPr>
          <w:rFonts w:hint="eastAsia" w:ascii="宋体" w:hAnsi="宋体" w:eastAsia="宋体" w:cs="宋体"/>
          <w:color w:val="auto"/>
          <w:sz w:val="24"/>
        </w:rPr>
        <w:cr/>
      </w:r>
      <w:r>
        <w:rPr>
          <w:rFonts w:hint="eastAsia" w:ascii="宋体" w:hAnsi="宋体" w:eastAsia="宋体" w:cs="宋体"/>
          <w:color w:val="auto"/>
          <w:sz w:val="24"/>
        </w:rPr>
        <w:t>公司盖章：</w:t>
      </w:r>
      <w:r>
        <w:rPr>
          <w:rFonts w:hint="eastAsia" w:ascii="宋体" w:hAnsi="宋体" w:eastAsia="宋体" w:cs="宋体"/>
          <w:color w:val="auto"/>
          <w:sz w:val="24"/>
          <w:u w:val="single"/>
        </w:rPr>
        <w:t xml:space="preserve">                                 </w:t>
      </w:r>
    </w:p>
    <w:p w14:paraId="60B76C56">
      <w:pPr>
        <w:spacing w:line="360" w:lineRule="auto"/>
        <w:rPr>
          <w:rFonts w:hint="eastAsia" w:ascii="宋体" w:hAnsi="宋体" w:eastAsia="宋体" w:cs="宋体"/>
          <w:color w:val="auto"/>
          <w:sz w:val="24"/>
          <w:u w:val="single"/>
        </w:rPr>
      </w:pPr>
    </w:p>
    <w:p w14:paraId="2B50C701">
      <w:pPr>
        <w:spacing w:line="360" w:lineRule="auto"/>
        <w:rPr>
          <w:rFonts w:hint="eastAsia" w:ascii="宋体" w:hAnsi="宋体" w:eastAsia="宋体" w:cs="宋体"/>
          <w:color w:val="auto"/>
          <w:sz w:val="24"/>
          <w:u w:val="single"/>
        </w:rPr>
      </w:pPr>
    </w:p>
    <w:p w14:paraId="4B49A27B">
      <w:pPr>
        <w:ind w:left="312" w:hanging="312" w:hangingChars="130"/>
        <w:rPr>
          <w:rFonts w:hint="eastAsia" w:ascii="宋体" w:hAnsi="宋体" w:eastAsia="宋体" w:cs="宋体"/>
          <w:color w:val="auto"/>
          <w:sz w:val="24"/>
        </w:rPr>
      </w:pPr>
    </w:p>
    <w:p w14:paraId="2FB0993E">
      <w:pPr>
        <w:ind w:left="312" w:hanging="312" w:hangingChars="130"/>
        <w:rPr>
          <w:rFonts w:hint="eastAsia" w:ascii="宋体" w:hAnsi="宋体" w:eastAsia="宋体" w:cs="宋体"/>
          <w:color w:val="auto"/>
          <w:sz w:val="24"/>
        </w:rPr>
      </w:pPr>
    </w:p>
    <w:p w14:paraId="4D87F062">
      <w:pPr>
        <w:ind w:left="312" w:hanging="312" w:hangingChars="130"/>
        <w:rPr>
          <w:rFonts w:hint="eastAsia" w:ascii="宋体" w:hAnsi="宋体" w:eastAsia="宋体" w:cs="宋体"/>
          <w:color w:val="auto"/>
          <w:sz w:val="24"/>
        </w:rPr>
      </w:pPr>
    </w:p>
    <w:p w14:paraId="35CF3A65">
      <w:pPr>
        <w:ind w:left="312" w:hanging="312" w:hangingChars="130"/>
        <w:rPr>
          <w:rFonts w:hint="eastAsia" w:ascii="宋体" w:hAnsi="宋体" w:eastAsia="宋体" w:cs="宋体"/>
          <w:color w:val="auto"/>
          <w:sz w:val="24"/>
        </w:rPr>
      </w:pPr>
    </w:p>
    <w:p w14:paraId="18C1B1D3">
      <w:pPr>
        <w:ind w:left="312" w:hanging="312" w:hangingChars="130"/>
        <w:rPr>
          <w:rFonts w:hint="eastAsia" w:ascii="宋体" w:hAnsi="宋体" w:eastAsia="宋体" w:cs="宋体"/>
          <w:color w:val="auto"/>
          <w:sz w:val="24"/>
        </w:rPr>
      </w:pPr>
    </w:p>
    <w:p w14:paraId="7B1A5433">
      <w:pPr>
        <w:ind w:left="312" w:hanging="312" w:hangingChars="130"/>
        <w:rPr>
          <w:rFonts w:hint="eastAsia" w:ascii="宋体" w:hAnsi="宋体" w:eastAsia="宋体" w:cs="宋体"/>
          <w:color w:val="auto"/>
          <w:sz w:val="24"/>
        </w:rPr>
      </w:pPr>
    </w:p>
    <w:p w14:paraId="03274669">
      <w:pPr>
        <w:ind w:left="312" w:hanging="312" w:hangingChars="130"/>
        <w:rPr>
          <w:rFonts w:hint="eastAsia" w:ascii="宋体" w:hAnsi="宋体" w:eastAsia="宋体" w:cs="宋体"/>
          <w:color w:val="auto"/>
          <w:sz w:val="24"/>
        </w:rPr>
      </w:pPr>
    </w:p>
    <w:p w14:paraId="0EFD1E0B">
      <w:pPr>
        <w:ind w:left="312" w:hanging="312" w:hangingChars="130"/>
        <w:rPr>
          <w:rFonts w:hint="eastAsia" w:ascii="宋体" w:hAnsi="宋体" w:eastAsia="宋体" w:cs="宋体"/>
          <w:color w:val="auto"/>
          <w:sz w:val="24"/>
        </w:rPr>
      </w:pPr>
    </w:p>
    <w:p w14:paraId="67DE8204">
      <w:pPr>
        <w:spacing w:line="360" w:lineRule="auto"/>
        <w:ind w:left="0" w:leftChars="0" w:firstLine="0" w:firstLineChars="0"/>
        <w:rPr>
          <w:rFonts w:hint="eastAsia" w:ascii="宋体" w:hAnsi="宋体" w:eastAsia="宋体" w:cs="宋体"/>
          <w:color w:val="auto"/>
          <w:sz w:val="24"/>
          <w:lang w:val="en-US" w:eastAsia="zh-CN"/>
        </w:rPr>
      </w:pPr>
    </w:p>
    <w:p w14:paraId="6A1CDC81">
      <w:pPr>
        <w:spacing w:line="360" w:lineRule="auto"/>
        <w:ind w:left="0" w:leftChars="0" w:firstLine="480" w:firstLineChars="200"/>
        <w:rPr>
          <w:rFonts w:hint="eastAsia" w:ascii="宋体" w:hAnsi="宋体" w:eastAsia="宋体" w:cs="宋体"/>
          <w:color w:val="auto"/>
          <w:sz w:val="24"/>
          <w:lang w:val="en-US" w:eastAsia="zh-CN"/>
        </w:rPr>
      </w:pPr>
    </w:p>
    <w:p w14:paraId="4AF57866">
      <w:pPr>
        <w:spacing w:line="360" w:lineRule="auto"/>
        <w:ind w:left="0" w:leftChars="0" w:firstLine="480" w:firstLineChars="200"/>
        <w:rPr>
          <w:rFonts w:hint="eastAsia" w:ascii="宋体" w:hAnsi="宋体" w:eastAsia="宋体" w:cs="宋体"/>
          <w:color w:val="auto"/>
          <w:sz w:val="24"/>
          <w:lang w:val="en-US" w:eastAsia="zh-CN"/>
        </w:rPr>
      </w:pPr>
    </w:p>
    <w:p w14:paraId="3899153F">
      <w:pPr>
        <w:spacing w:line="360" w:lineRule="auto"/>
        <w:ind w:left="0" w:leftChars="0" w:firstLine="480" w:firstLineChars="200"/>
        <w:rPr>
          <w:rFonts w:hint="default" w:ascii="宋体" w:hAnsi="宋体" w:eastAsia="宋体" w:cs="宋体"/>
          <w:b w:val="0"/>
          <w:bCs w:val="0"/>
          <w:color w:val="auto"/>
          <w:kern w:val="2"/>
          <w:sz w:val="24"/>
          <w:lang w:val="en-US" w:eastAsia="zh-CN" w:bidi="ar-SA"/>
        </w:rPr>
      </w:pPr>
      <w:r>
        <w:rPr>
          <w:rFonts w:hint="eastAsia" w:ascii="宋体" w:hAnsi="宋体" w:eastAsia="宋体" w:cs="宋体"/>
          <w:color w:val="auto"/>
          <w:sz w:val="24"/>
          <w:lang w:val="en-US" w:eastAsia="zh-CN"/>
        </w:rPr>
        <w:t>注：提供</w:t>
      </w:r>
      <w:r>
        <w:rPr>
          <w:rFonts w:hint="eastAsia" w:ascii="宋体" w:hAnsi="宋体" w:eastAsia="宋体" w:cs="宋体"/>
          <w:color w:val="auto"/>
          <w:sz w:val="24"/>
        </w:rPr>
        <w:t>被授权人身份证（正反面复印件，加盖供应商公章）</w:t>
      </w:r>
    </w:p>
    <w:p w14:paraId="748F47C2">
      <w:pPr>
        <w:pStyle w:val="9"/>
        <w:ind w:left="0" w:leftChars="0" w:firstLine="0" w:firstLineChars="0"/>
        <w:rPr>
          <w:rFonts w:hint="eastAsia" w:ascii="仿宋" w:hAnsi="仿宋" w:eastAsia="仿宋" w:cs="仿宋"/>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989A4">
    <w:pPr>
      <w:pStyle w:val="11"/>
      <w:framePr w:wrap="around" w:vAnchor="text" w:hAnchor="margin" w:xAlign="center" w:yAlign="top"/>
      <w:rPr>
        <w:rFonts w:ascii="Times New Roman" w:hAnsi="Times New Roman" w:cs="Times New Roman"/>
        <w:szCs w:val="20"/>
      </w:rPr>
    </w:pPr>
  </w:p>
  <w:p w14:paraId="7BB2800E">
    <w:pPr>
      <w:pStyle w:val="11"/>
      <w:ind w:right="360"/>
      <w:jc w:val="center"/>
      <w:rPr>
        <w:rFonts w:ascii="Times New Roman" w:hAnsi="Times New Roman" w:cs="Times New Roman"/>
        <w:szCs w:val="20"/>
      </w:rPr>
    </w:pPr>
    <w:r>
      <w:rPr>
        <w:rFonts w:hint="eastAsia" w:ascii="Times New Roman" w:hAnsi="Times New Roman" w:cs="Times New Roman"/>
        <w:szCs w:val="21"/>
      </w:rPr>
      <w:t xml:space="preserve">第 </w:t>
    </w:r>
    <w:r>
      <w:rPr>
        <w:rFonts w:ascii="Times New Roman" w:hAnsi="Times New Roman" w:cs="Times New Roman"/>
        <w:szCs w:val="21"/>
      </w:rPr>
      <w:fldChar w:fldCharType="begin"/>
    </w:r>
    <w:r>
      <w:rPr>
        <w:rFonts w:ascii="Times New Roman" w:hAnsi="Times New Roman" w:cs="Times New Roman"/>
        <w:szCs w:val="21"/>
      </w:rPr>
      <w:instrText xml:space="preserve"> PAGE </w:instrText>
    </w:r>
    <w:r>
      <w:rPr>
        <w:rFonts w:ascii="Times New Roman" w:hAnsi="Times New Roman" w:cs="Times New Roman"/>
        <w:szCs w:val="21"/>
      </w:rPr>
      <w:fldChar w:fldCharType="separate"/>
    </w:r>
    <w:r>
      <w:rPr>
        <w:rFonts w:ascii="Times New Roman" w:hAnsi="Times New Roman" w:cs="Times New Roman"/>
        <w:szCs w:val="21"/>
      </w:rPr>
      <w:t>3</w:t>
    </w:r>
    <w:r>
      <w:rPr>
        <w:rFonts w:ascii="Times New Roman" w:hAnsi="Times New Roman" w:cs="Times New Roman"/>
        <w:szCs w:val="21"/>
      </w:rPr>
      <w:fldChar w:fldCharType="end"/>
    </w:r>
    <w:r>
      <w:rPr>
        <w:rFonts w:hint="eastAsia" w:ascii="Times New Roman" w:hAnsi="Times New Roman" w:cs="Times New Roman"/>
        <w:szCs w:val="21"/>
      </w:rPr>
      <w:t xml:space="preserve"> 页 共 </w:t>
    </w:r>
    <w:r>
      <w:rPr>
        <w:rFonts w:ascii="Times New Roman" w:hAnsi="Times New Roman" w:cs="Times New Roman"/>
        <w:szCs w:val="21"/>
      </w:rPr>
      <w:fldChar w:fldCharType="begin"/>
    </w:r>
    <w:r>
      <w:rPr>
        <w:rFonts w:ascii="Times New Roman" w:hAnsi="Times New Roman" w:cs="Times New Roman"/>
        <w:szCs w:val="21"/>
      </w:rPr>
      <w:instrText xml:space="preserve"> NUMPAGES </w:instrText>
    </w:r>
    <w:r>
      <w:rPr>
        <w:rFonts w:ascii="Times New Roman" w:hAnsi="Times New Roman" w:cs="Times New Roman"/>
        <w:szCs w:val="21"/>
      </w:rPr>
      <w:fldChar w:fldCharType="separate"/>
    </w:r>
    <w:r>
      <w:rPr>
        <w:rFonts w:ascii="Times New Roman" w:hAnsi="Times New Roman" w:cs="Times New Roman"/>
        <w:szCs w:val="21"/>
      </w:rPr>
      <w:t>34</w:t>
    </w:r>
    <w:r>
      <w:rPr>
        <w:rFonts w:ascii="Times New Roman" w:hAnsi="Times New Roman" w:cs="Times New Roman"/>
        <w:szCs w:val="21"/>
      </w:rPr>
      <w:fldChar w:fldCharType="end"/>
    </w:r>
    <w:r>
      <w:rPr>
        <w:rFonts w:hint="eastAsia" w:ascii="Times New Roman" w:hAnsi="Times New Roman" w:cs="Times New Roman"/>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61E58">
    <w:pPr>
      <w:pStyle w:val="12"/>
      <w:ind w:firstLine="0"/>
      <w:jc w:val="both"/>
      <w:rPr>
        <w:rFonts w:hint="eastAsia" w:ascii="Times New Roman" w:hAnsi="Times New Roman" w:cs="Times New Roman"/>
        <w:szCs w:val="20"/>
      </w:rPr>
    </w:pPr>
    <w:r>
      <w:rPr>
        <w:rFonts w:hint="eastAsia" w:ascii="Times New Roman" w:hAnsi="Times New Roman" w:cs="Times New Roman"/>
        <w:szCs w:val="20"/>
      </w:rPr>
      <w:t>北京市公安局</w:t>
    </w:r>
    <w:r>
      <w:rPr>
        <w:rFonts w:hint="eastAsia" w:ascii="Times New Roman" w:hAnsi="Times New Roman" w:cs="Times New Roman"/>
        <w:szCs w:val="20"/>
        <w:lang w:val="en-US" w:eastAsia="zh-CN"/>
      </w:rPr>
      <w:t>法制总队</w:t>
    </w:r>
    <w:r>
      <w:rPr>
        <w:rFonts w:hint="eastAsia" w:ascii="Times New Roman" w:hAnsi="Times New Roman" w:cs="Times New Roman"/>
        <w:szCs w:val="20"/>
      </w:rPr>
      <w:t xml:space="preserve">                                                        </w:t>
    </w:r>
    <w:r>
      <w:rPr>
        <w:rFonts w:hint="eastAsia" w:ascii="Times New Roman" w:hAnsi="Times New Roman" w:cs="Times New Roman"/>
        <w:szCs w:val="20"/>
        <w:lang w:val="en-US" w:eastAsia="zh-CN"/>
      </w:rPr>
      <w:t xml:space="preserve">        </w:t>
    </w:r>
    <w:r>
      <w:rPr>
        <w:rFonts w:hint="eastAsia" w:cs="Times New Roman"/>
        <w:szCs w:val="20"/>
        <w:lang w:val="en-US" w:eastAsia="zh-CN"/>
      </w:rPr>
      <w:t>遴选</w:t>
    </w:r>
    <w:r>
      <w:rPr>
        <w:rFonts w:hint="eastAsia" w:ascii="Times New Roman" w:hAnsi="Times New Roman" w:cs="Times New Roman"/>
        <w:szCs w:val="20"/>
      </w:rPr>
      <w:t>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01AFE"/>
    <w:multiLevelType w:val="singleLevel"/>
    <w:tmpl w:val="82D01AFE"/>
    <w:lvl w:ilvl="0" w:tentative="0">
      <w:start w:val="1"/>
      <w:numFmt w:val="decimal"/>
      <w:suff w:val="nothing"/>
      <w:lvlText w:val="%1、"/>
      <w:lvlJc w:val="left"/>
      <w:pPr>
        <w:ind w:left="0" w:firstLine="420"/>
      </w:pPr>
      <w:rPr>
        <w:rFonts w:hint="default" w:ascii="仿宋" w:hAnsi="仿宋" w:eastAsia="仿宋" w:cs="仿宋"/>
        <w:sz w:val="22"/>
        <w:szCs w:val="22"/>
      </w:rPr>
    </w:lvl>
  </w:abstractNum>
  <w:abstractNum w:abstractNumId="1">
    <w:nsid w:val="87852166"/>
    <w:multiLevelType w:val="singleLevel"/>
    <w:tmpl w:val="87852166"/>
    <w:lvl w:ilvl="0" w:tentative="0">
      <w:start w:val="2"/>
      <w:numFmt w:val="decimal"/>
      <w:suff w:val="nothing"/>
      <w:lvlText w:val="（%1）"/>
      <w:lvlJc w:val="left"/>
    </w:lvl>
  </w:abstractNum>
  <w:abstractNum w:abstractNumId="2">
    <w:nsid w:val="926FE683"/>
    <w:multiLevelType w:val="singleLevel"/>
    <w:tmpl w:val="926FE683"/>
    <w:lvl w:ilvl="0" w:tentative="0">
      <w:start w:val="1"/>
      <w:numFmt w:val="decimal"/>
      <w:suff w:val="nothing"/>
      <w:lvlText w:val="%1、"/>
      <w:lvlJc w:val="left"/>
      <w:pPr>
        <w:ind w:left="0" w:firstLine="420"/>
      </w:pPr>
      <w:rPr>
        <w:rFonts w:hint="default" w:ascii="仿宋" w:hAnsi="仿宋" w:eastAsia="仿宋" w:cs="仿宋"/>
        <w:sz w:val="24"/>
        <w:szCs w:val="24"/>
      </w:rPr>
    </w:lvl>
  </w:abstractNum>
  <w:abstractNum w:abstractNumId="3">
    <w:nsid w:val="B70A5BCB"/>
    <w:multiLevelType w:val="singleLevel"/>
    <w:tmpl w:val="B70A5BCB"/>
    <w:lvl w:ilvl="0" w:tentative="0">
      <w:start w:val="1"/>
      <w:numFmt w:val="decimal"/>
      <w:lvlText w:val="%1."/>
      <w:lvlJc w:val="left"/>
      <w:pPr>
        <w:ind w:left="425" w:hanging="425"/>
      </w:pPr>
      <w:rPr>
        <w:rFonts w:hint="default"/>
      </w:rPr>
    </w:lvl>
  </w:abstractNum>
  <w:abstractNum w:abstractNumId="4">
    <w:nsid w:val="00000000"/>
    <w:multiLevelType w:val="multilevel"/>
    <w:tmpl w:val="00000000"/>
    <w:lvl w:ilvl="0" w:tentative="0">
      <w:start w:val="1"/>
      <w:numFmt w:val="chineseCountingThousand"/>
      <w:suff w:val="nothing"/>
      <w:lvlText w:val="第%1部分"/>
      <w:lvlJc w:val="center"/>
      <w:pPr>
        <w:ind w:left="-288" w:firstLine="288"/>
      </w:pPr>
      <w:rPr>
        <w:rFonts w:hint="eastAsia"/>
        <w:sz w:val="28"/>
        <w:szCs w:val="28"/>
      </w:rPr>
    </w:lvl>
    <w:lvl w:ilvl="1" w:tentative="0">
      <w:start w:val="1"/>
      <w:numFmt w:val="chineseCountingThousand"/>
      <w:suff w:val="nothing"/>
      <w:lvlText w:val="%2、"/>
      <w:lvlJc w:val="left"/>
      <w:pPr>
        <w:ind w:left="993" w:firstLine="0"/>
      </w:pPr>
      <w:rPr>
        <w:rFonts w:hint="eastAsia" w:ascii="宋体" w:hAnsi="宋体" w:eastAsia="宋体"/>
        <w:sz w:val="21"/>
        <w:szCs w:val="24"/>
      </w:rPr>
    </w:lvl>
    <w:lvl w:ilvl="2" w:tentative="0">
      <w:start w:val="1"/>
      <w:numFmt w:val="chineseCountingThousand"/>
      <w:suff w:val="nothing"/>
      <w:lvlText w:val="(%3)"/>
      <w:lvlJc w:val="left"/>
      <w:pPr>
        <w:ind w:left="0" w:firstLine="0"/>
      </w:pPr>
      <w:rPr>
        <w:rFonts w:hint="default" w:ascii="Times New Roman" w:hAnsi="Times New Roman" w:eastAsia="宋体"/>
        <w:b/>
        <w:i w:val="0"/>
        <w:spacing w:val="0"/>
        <w:w w:val="100"/>
        <w:position w:val="0"/>
        <w:sz w:val="21"/>
        <w:szCs w:val="21"/>
      </w:rPr>
    </w:lvl>
    <w:lvl w:ilvl="3" w:tentative="0">
      <w:start w:val="1"/>
      <w:numFmt w:val="decimal"/>
      <w:pStyle w:val="6"/>
      <w:suff w:val="nothing"/>
      <w:lvlText w:val="%4、"/>
      <w:lvlJc w:val="left"/>
      <w:pPr>
        <w:ind w:left="0" w:firstLine="0"/>
      </w:pPr>
      <w:rPr>
        <w:rFonts w:hint="eastAsia"/>
      </w:rPr>
    </w:lvl>
    <w:lvl w:ilvl="4" w:tentative="0">
      <w:start w:val="1"/>
      <w:numFmt w:val="upperLetter"/>
      <w:suff w:val="nothing"/>
      <w:lvlText w:val="%5、"/>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
    <w:nsid w:val="0000000D"/>
    <w:multiLevelType w:val="multilevel"/>
    <w:tmpl w:val="0000000D"/>
    <w:lvl w:ilvl="0" w:tentative="0">
      <w:start w:val="1"/>
      <w:numFmt w:val="decimal"/>
      <w:pStyle w:val="23"/>
      <w:lvlText w:val="%1."/>
      <w:lvlJc w:val="left"/>
      <w:pPr>
        <w:tabs>
          <w:tab w:val="left" w:pos="993"/>
        </w:tabs>
        <w:ind w:left="993" w:hanging="709"/>
      </w:pPr>
      <w:rPr>
        <w:rFonts w:hint="eastAsia"/>
      </w:rPr>
    </w:lvl>
    <w:lvl w:ilvl="1" w:tentative="0">
      <w:start w:val="1"/>
      <w:numFmt w:val="decimal"/>
      <w:lvlText w:val="%1.%2"/>
      <w:lvlJc w:val="left"/>
      <w:pPr>
        <w:tabs>
          <w:tab w:val="left" w:pos="709"/>
        </w:tabs>
        <w:ind w:left="709" w:hanging="709"/>
      </w:pPr>
      <w:rPr>
        <w:rFonts w:hint="eastAsia" w:ascii="宋体" w:hAnsi="宋体" w:eastAsia="宋体"/>
        <w:b w:val="0"/>
        <w:color w:val="auto"/>
        <w:sz w:val="21"/>
        <w:szCs w:val="21"/>
      </w:rPr>
    </w:lvl>
    <w:lvl w:ilvl="2" w:tentative="0">
      <w:start w:val="1"/>
      <w:numFmt w:val="decimal"/>
      <w:lvlText w:val="%1.%2.%3."/>
      <w:lvlJc w:val="left"/>
      <w:pPr>
        <w:tabs>
          <w:tab w:val="left" w:pos="425"/>
        </w:tabs>
        <w:ind w:left="425" w:hanging="425"/>
      </w:pPr>
      <w:rPr>
        <w:rFonts w:hint="eastAsia"/>
        <w:sz w:val="21"/>
        <w:szCs w:val="21"/>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
    <w:nsid w:val="0EBE4A26"/>
    <w:multiLevelType w:val="singleLevel"/>
    <w:tmpl w:val="0EBE4A26"/>
    <w:lvl w:ilvl="0" w:tentative="0">
      <w:start w:val="1"/>
      <w:numFmt w:val="decimal"/>
      <w:suff w:val="nothing"/>
      <w:lvlText w:val="%1、"/>
      <w:lvlJc w:val="left"/>
      <w:pPr>
        <w:ind w:left="0" w:firstLine="420"/>
      </w:pPr>
      <w:rPr>
        <w:rFonts w:hint="default" w:ascii="仿宋" w:hAnsi="仿宋" w:eastAsia="仿宋" w:cs="仿宋"/>
        <w:sz w:val="22"/>
        <w:szCs w:val="22"/>
      </w:rPr>
    </w:lvl>
  </w:abstractNum>
  <w:abstractNum w:abstractNumId="7">
    <w:nsid w:val="1291D283"/>
    <w:multiLevelType w:val="multilevel"/>
    <w:tmpl w:val="1291D283"/>
    <w:lvl w:ilvl="0" w:tentative="0">
      <w:start w:val="1"/>
      <w:numFmt w:val="chineseCounting"/>
      <w:suff w:val="nothing"/>
      <w:lvlText w:val="%1、"/>
      <w:lvlJc w:val="left"/>
      <w:pPr>
        <w:ind w:left="210" w:firstLine="420"/>
      </w:pPr>
      <w:rPr>
        <w:rFonts w:hint="eastAsia" w:ascii="宋体" w:hAnsi="宋体" w:eastAsia="宋体" w:cs="宋体"/>
        <w:sz w:val="28"/>
        <w:szCs w:val="28"/>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8">
    <w:nsid w:val="35E4E209"/>
    <w:multiLevelType w:val="singleLevel"/>
    <w:tmpl w:val="35E4E209"/>
    <w:lvl w:ilvl="0" w:tentative="0">
      <w:start w:val="1"/>
      <w:numFmt w:val="decimal"/>
      <w:suff w:val="nothing"/>
      <w:lvlText w:val="%1、"/>
      <w:lvlJc w:val="left"/>
      <w:pPr>
        <w:ind w:left="0" w:firstLine="420"/>
      </w:pPr>
      <w:rPr>
        <w:rFonts w:hint="default" w:ascii="仿宋" w:hAnsi="仿宋" w:eastAsia="仿宋" w:cs="仿宋"/>
        <w:sz w:val="22"/>
        <w:szCs w:val="22"/>
      </w:rPr>
    </w:lvl>
  </w:abstractNum>
  <w:abstractNum w:abstractNumId="9">
    <w:nsid w:val="589B6FF0"/>
    <w:multiLevelType w:val="singleLevel"/>
    <w:tmpl w:val="589B6FF0"/>
    <w:lvl w:ilvl="0" w:tentative="0">
      <w:start w:val="1"/>
      <w:numFmt w:val="decimal"/>
      <w:suff w:val="nothing"/>
      <w:lvlText w:val="%1、"/>
      <w:lvlJc w:val="left"/>
      <w:pPr>
        <w:ind w:left="0" w:firstLine="420"/>
      </w:pPr>
      <w:rPr>
        <w:rFonts w:hint="default" w:ascii="仿宋" w:hAnsi="仿宋" w:eastAsia="仿宋" w:cs="仿宋"/>
        <w:sz w:val="22"/>
        <w:szCs w:val="22"/>
      </w:rPr>
    </w:lvl>
  </w:abstractNum>
  <w:abstractNum w:abstractNumId="10">
    <w:nsid w:val="6EF59091"/>
    <w:multiLevelType w:val="singleLevel"/>
    <w:tmpl w:val="6EF59091"/>
    <w:lvl w:ilvl="0" w:tentative="0">
      <w:start w:val="1"/>
      <w:numFmt w:val="decimal"/>
      <w:suff w:val="nothing"/>
      <w:lvlText w:val="%1、"/>
      <w:lvlJc w:val="left"/>
      <w:pPr>
        <w:ind w:left="0" w:firstLine="420"/>
      </w:pPr>
      <w:rPr>
        <w:rFonts w:hint="default" w:ascii="仿宋" w:hAnsi="仿宋" w:eastAsia="仿宋" w:cs="仿宋"/>
        <w:sz w:val="22"/>
        <w:szCs w:val="22"/>
      </w:rPr>
    </w:lvl>
  </w:abstractNum>
  <w:abstractNum w:abstractNumId="11">
    <w:nsid w:val="7942A873"/>
    <w:multiLevelType w:val="singleLevel"/>
    <w:tmpl w:val="7942A873"/>
    <w:lvl w:ilvl="0" w:tentative="0">
      <w:start w:val="1"/>
      <w:numFmt w:val="decimal"/>
      <w:suff w:val="nothing"/>
      <w:lvlText w:val="%1、"/>
      <w:lvlJc w:val="left"/>
      <w:pPr>
        <w:ind w:left="0" w:firstLine="420"/>
      </w:pPr>
      <w:rPr>
        <w:rFonts w:hint="default" w:ascii="仿宋" w:hAnsi="仿宋" w:eastAsia="仿宋" w:cs="仿宋"/>
        <w:sz w:val="24"/>
        <w:szCs w:val="24"/>
      </w:rPr>
    </w:lvl>
  </w:abstractNum>
  <w:num w:numId="1">
    <w:abstractNumId w:val="4"/>
  </w:num>
  <w:num w:numId="2">
    <w:abstractNumId w:val="5"/>
  </w:num>
  <w:num w:numId="3">
    <w:abstractNumId w:val="7"/>
  </w:num>
  <w:num w:numId="4">
    <w:abstractNumId w:val="3"/>
  </w:num>
  <w:num w:numId="5">
    <w:abstractNumId w:val="9"/>
  </w:num>
  <w:num w:numId="6">
    <w:abstractNumId w:val="0"/>
  </w:num>
  <w:num w:numId="7">
    <w:abstractNumId w:val="8"/>
  </w:num>
  <w:num w:numId="8">
    <w:abstractNumId w:val="10"/>
  </w:num>
  <w:num w:numId="9">
    <w:abstractNumId w:val="6"/>
  </w:num>
  <w:num w:numId="10">
    <w:abstractNumId w:val="2"/>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4NjVkYThiNjBhOTA2YTQ1ODI4Y2Y5OTAwODE4ODcifQ=="/>
  </w:docVars>
  <w:rsids>
    <w:rsidRoot w:val="00172A27"/>
    <w:rsid w:val="003E1037"/>
    <w:rsid w:val="01671646"/>
    <w:rsid w:val="027232D7"/>
    <w:rsid w:val="0547596F"/>
    <w:rsid w:val="05BE78F1"/>
    <w:rsid w:val="0609476E"/>
    <w:rsid w:val="07AB25C7"/>
    <w:rsid w:val="07E37D23"/>
    <w:rsid w:val="07F25F78"/>
    <w:rsid w:val="095D7838"/>
    <w:rsid w:val="0D42705A"/>
    <w:rsid w:val="0DC444A6"/>
    <w:rsid w:val="0E1F3ADF"/>
    <w:rsid w:val="0E7250C9"/>
    <w:rsid w:val="12231BDF"/>
    <w:rsid w:val="15077E21"/>
    <w:rsid w:val="16DF3B6C"/>
    <w:rsid w:val="17FB6783"/>
    <w:rsid w:val="18B804A9"/>
    <w:rsid w:val="197B6470"/>
    <w:rsid w:val="1BEA548C"/>
    <w:rsid w:val="23730D63"/>
    <w:rsid w:val="23805F25"/>
    <w:rsid w:val="28E35C02"/>
    <w:rsid w:val="2A05465F"/>
    <w:rsid w:val="2BD36576"/>
    <w:rsid w:val="2BE91B16"/>
    <w:rsid w:val="2D601EA9"/>
    <w:rsid w:val="2DF8156F"/>
    <w:rsid w:val="2E2975FA"/>
    <w:rsid w:val="2F860509"/>
    <w:rsid w:val="30B74FF3"/>
    <w:rsid w:val="327E1E9E"/>
    <w:rsid w:val="32F629D1"/>
    <w:rsid w:val="35CB558F"/>
    <w:rsid w:val="37DE1540"/>
    <w:rsid w:val="38EA6674"/>
    <w:rsid w:val="39A90325"/>
    <w:rsid w:val="3A4361F4"/>
    <w:rsid w:val="3A8E48D5"/>
    <w:rsid w:val="3AB91600"/>
    <w:rsid w:val="3AE65C9E"/>
    <w:rsid w:val="3B8D2435"/>
    <w:rsid w:val="3BFB233C"/>
    <w:rsid w:val="3D5565A9"/>
    <w:rsid w:val="40744B45"/>
    <w:rsid w:val="436067A1"/>
    <w:rsid w:val="44AE0556"/>
    <w:rsid w:val="45CE7794"/>
    <w:rsid w:val="47467664"/>
    <w:rsid w:val="47722A29"/>
    <w:rsid w:val="485E0993"/>
    <w:rsid w:val="499D55D0"/>
    <w:rsid w:val="4A9401EE"/>
    <w:rsid w:val="4AA246B9"/>
    <w:rsid w:val="4E570B15"/>
    <w:rsid w:val="4EC07803"/>
    <w:rsid w:val="4FCD6169"/>
    <w:rsid w:val="503C7A30"/>
    <w:rsid w:val="512E1286"/>
    <w:rsid w:val="53583ADC"/>
    <w:rsid w:val="54492049"/>
    <w:rsid w:val="56A72E1B"/>
    <w:rsid w:val="596A4F3B"/>
    <w:rsid w:val="59B30690"/>
    <w:rsid w:val="59CB7611"/>
    <w:rsid w:val="5A1153B7"/>
    <w:rsid w:val="5C5679F9"/>
    <w:rsid w:val="5D733EA6"/>
    <w:rsid w:val="5E7E6503"/>
    <w:rsid w:val="625A7172"/>
    <w:rsid w:val="67813FA6"/>
    <w:rsid w:val="68866F70"/>
    <w:rsid w:val="694B0300"/>
    <w:rsid w:val="6DEB4C05"/>
    <w:rsid w:val="6F0C5261"/>
    <w:rsid w:val="6F881820"/>
    <w:rsid w:val="71E847F7"/>
    <w:rsid w:val="72ED47BB"/>
    <w:rsid w:val="7370719A"/>
    <w:rsid w:val="73922834"/>
    <w:rsid w:val="76232D32"/>
    <w:rsid w:val="766B0EA6"/>
    <w:rsid w:val="76A45EA5"/>
    <w:rsid w:val="770025E3"/>
    <w:rsid w:val="77166770"/>
    <w:rsid w:val="77701DC0"/>
    <w:rsid w:val="79772A57"/>
    <w:rsid w:val="79DB1AE7"/>
    <w:rsid w:val="7AAB75D1"/>
    <w:rsid w:val="7D6D2820"/>
    <w:rsid w:val="7D9F1D00"/>
    <w:rsid w:val="7F502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autoSpaceDE w:val="0"/>
      <w:autoSpaceDN w:val="0"/>
      <w:adjustRightInd w:val="0"/>
      <w:spacing w:before="240" w:beforeLines="0" w:after="120" w:afterLines="0" w:line="300" w:lineRule="auto"/>
      <w:jc w:val="center"/>
      <w:outlineLvl w:val="0"/>
    </w:pPr>
    <w:rPr>
      <w:rFonts w:ascii="宋体" w:hAnsi="宋体" w:eastAsia="宋体"/>
      <w:b/>
      <w:kern w:val="44"/>
      <w:sz w:val="24"/>
    </w:rPr>
  </w:style>
  <w:style w:type="paragraph" w:styleId="4">
    <w:name w:val="heading 2"/>
    <w:basedOn w:val="1"/>
    <w:next w:val="1"/>
    <w:qFormat/>
    <w:uiPriority w:val="0"/>
    <w:pPr>
      <w:keepNext/>
      <w:keepLines/>
      <w:widowControl w:val="0"/>
      <w:spacing w:before="260" w:beforeLines="0" w:after="260" w:afterLines="0" w:line="413" w:lineRule="auto"/>
      <w:ind w:firstLine="624"/>
      <w:jc w:val="both"/>
      <w:outlineLvl w:val="1"/>
    </w:pPr>
    <w:rPr>
      <w:rFonts w:ascii="Arial" w:hAnsi="Arial" w:eastAsia="黑体" w:cs="Times New Roman"/>
      <w:b/>
      <w:bCs/>
      <w:kern w:val="2"/>
      <w:sz w:val="32"/>
      <w:szCs w:val="32"/>
      <w:lang w:val="en-US" w:eastAsia="zh-CN" w:bidi="ar-SA"/>
    </w:rPr>
  </w:style>
  <w:style w:type="paragraph" w:styleId="5">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next w:val="1"/>
    <w:qFormat/>
    <w:uiPriority w:val="0"/>
    <w:pPr>
      <w:keepNext/>
      <w:keepLines/>
      <w:widowControl w:val="0"/>
      <w:numPr>
        <w:ilvl w:val="3"/>
        <w:numId w:val="1"/>
      </w:numPr>
      <w:spacing w:before="280" w:beforeLines="0" w:after="290" w:afterLines="0" w:line="376" w:lineRule="atLeast"/>
      <w:ind w:firstLine="624"/>
      <w:jc w:val="both"/>
      <w:outlineLvl w:val="3"/>
    </w:pPr>
    <w:rPr>
      <w:rFonts w:ascii="Arial" w:hAnsi="Arial" w:eastAsia="黑体" w:cs="Times New Roman"/>
      <w:b/>
      <w:bCs/>
      <w:kern w:val="2"/>
      <w:sz w:val="28"/>
      <w:szCs w:val="28"/>
      <w:lang w:val="en-US" w:eastAsia="zh-CN" w:bidi="ar-SA"/>
    </w:rPr>
  </w:style>
  <w:style w:type="character" w:default="1" w:styleId="16">
    <w:name w:val="Default Paragraph Font"/>
    <w:semiHidden/>
    <w:qFormat/>
    <w:uiPriority w:val="0"/>
  </w:style>
  <w:style w:type="table" w:default="1" w:styleId="1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Indent"/>
    <w:basedOn w:val="1"/>
    <w:qFormat/>
    <w:uiPriority w:val="0"/>
    <w:pPr>
      <w:keepNext w:val="0"/>
      <w:keepLines w:val="0"/>
      <w:widowControl w:val="0"/>
      <w:suppressLineNumbers w:val="0"/>
      <w:autoSpaceDE w:val="0"/>
      <w:autoSpaceDN w:val="0"/>
      <w:adjustRightInd w:val="0"/>
      <w:spacing w:before="0" w:beforeAutospacing="0" w:after="0" w:afterAutospacing="0"/>
      <w:ind w:left="0" w:right="0" w:firstLine="420"/>
      <w:jc w:val="left"/>
    </w:pPr>
    <w:rPr>
      <w:rFonts w:hint="eastAsia" w:ascii="宋体" w:hAnsi="宋体" w:eastAsia="宋体" w:cs="宋体"/>
      <w:kern w:val="2"/>
      <w:sz w:val="24"/>
      <w:szCs w:val="24"/>
      <w:lang w:val="en-US" w:eastAsia="zh-CN" w:bidi="ar"/>
    </w:rPr>
  </w:style>
  <w:style w:type="paragraph" w:styleId="7">
    <w:name w:val="annotation text"/>
    <w:basedOn w:val="1"/>
    <w:semiHidden/>
    <w:qFormat/>
    <w:uiPriority w:val="0"/>
    <w:pPr>
      <w:jc w:val="left"/>
    </w:pPr>
  </w:style>
  <w:style w:type="paragraph" w:styleId="8">
    <w:name w:val="Body Text"/>
    <w:basedOn w:val="1"/>
    <w:qFormat/>
    <w:uiPriority w:val="0"/>
    <w:rPr>
      <w:sz w:val="24"/>
    </w:rPr>
  </w:style>
  <w:style w:type="paragraph" w:styleId="9">
    <w:name w:val="Body Text Indent"/>
    <w:basedOn w:val="1"/>
    <w:next w:val="1"/>
    <w:qFormat/>
    <w:uiPriority w:val="0"/>
    <w:pPr>
      <w:snapToGrid w:val="0"/>
      <w:spacing w:line="300" w:lineRule="auto"/>
      <w:ind w:firstLine="524" w:firstLineChars="187"/>
    </w:pPr>
    <w:rPr>
      <w:rFonts w:eastAsia="仿宋_GB2312"/>
      <w:sz w:val="28"/>
    </w:rPr>
  </w:style>
  <w:style w:type="paragraph" w:styleId="10">
    <w:name w:val="Plain Text"/>
    <w:basedOn w:val="1"/>
    <w:qFormat/>
    <w:uiPriority w:val="0"/>
    <w:pPr>
      <w:widowControl w:val="0"/>
      <w:ind w:firstLine="0"/>
      <w:jc w:val="both"/>
    </w:pPr>
    <w:rPr>
      <w:rFonts w:ascii="宋体" w:hAnsi="Courier New" w:eastAsia="宋体" w:cs="Courier New"/>
      <w:kern w:val="2"/>
      <w:sz w:val="21"/>
      <w:szCs w:val="21"/>
      <w:lang w:val="en-US" w:eastAsia="zh-CN" w:bidi="ar-SA"/>
    </w:rPr>
  </w:style>
  <w:style w:type="paragraph" w:styleId="11">
    <w:name w:val="footer"/>
    <w:next w:val="1"/>
    <w:qFormat/>
    <w:uiPriority w:val="0"/>
    <w:pPr>
      <w:widowControl w:val="0"/>
      <w:tabs>
        <w:tab w:val="center" w:pos="4153"/>
        <w:tab w:val="right" w:pos="8306"/>
      </w:tabs>
      <w:snapToGrid w:val="0"/>
      <w:ind w:firstLine="624"/>
      <w:jc w:val="left"/>
    </w:pPr>
    <w:rPr>
      <w:rFonts w:ascii="Times New Roman" w:hAnsi="Times New Roman" w:eastAsia="仿宋_GB2312" w:cs="Times New Roman"/>
      <w:kern w:val="2"/>
      <w:sz w:val="18"/>
      <w:lang w:val="en-US" w:eastAsia="zh-CN" w:bidi="ar-SA"/>
    </w:rPr>
  </w:style>
  <w:style w:type="paragraph" w:styleId="12">
    <w:name w:val="header"/>
    <w:qFormat/>
    <w:uiPriority w:val="0"/>
    <w:pPr>
      <w:widowControl w:val="0"/>
      <w:pBdr>
        <w:bottom w:val="single" w:color="auto" w:sz="6" w:space="1"/>
      </w:pBdr>
      <w:tabs>
        <w:tab w:val="center" w:pos="4153"/>
        <w:tab w:val="right" w:pos="8306"/>
      </w:tabs>
      <w:snapToGrid w:val="0"/>
      <w:ind w:firstLine="624"/>
      <w:jc w:val="center"/>
    </w:pPr>
    <w:rPr>
      <w:rFonts w:ascii="Times New Roman" w:hAnsi="Times New Roman" w:eastAsia="仿宋_GB2312" w:cs="Times New Roman"/>
      <w:kern w:val="2"/>
      <w:sz w:val="18"/>
      <w:lang w:val="en-US" w:eastAsia="zh-CN" w:bidi="ar-SA"/>
    </w:r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No Spacing"/>
    <w:qFormat/>
    <w:uiPriority w:val="1"/>
    <w:rPr>
      <w:rFonts w:ascii="Calibri" w:hAnsi="Calibri" w:eastAsia="宋体" w:cs="Times New Roman"/>
      <w:sz w:val="22"/>
      <w:szCs w:val="22"/>
      <w:lang w:val="en-US" w:eastAsia="zh-CN" w:bidi="ar-SA"/>
    </w:rPr>
  </w:style>
  <w:style w:type="character" w:customStyle="1" w:styleId="18">
    <w:name w:val="15"/>
    <w:basedOn w:val="16"/>
    <w:qFormat/>
    <w:uiPriority w:val="0"/>
    <w:rPr>
      <w:rFonts w:hint="default" w:ascii="Times New Roman" w:hAnsi="Times New Roman" w:cs="Times New Roman"/>
    </w:rPr>
  </w:style>
  <w:style w:type="paragraph" w:customStyle="1" w:styleId="19">
    <w:name w:val="List 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1"/>
      <w:lang w:val="en-US" w:eastAsia="zh-CN" w:bidi="ar"/>
    </w:rPr>
  </w:style>
  <w:style w:type="paragraph" w:customStyle="1" w:styleId="20">
    <w:name w:val="列表段落1"/>
    <w:basedOn w:val="1"/>
    <w:qFormat/>
    <w:uiPriority w:val="34"/>
    <w:pPr>
      <w:autoSpaceDE w:val="0"/>
      <w:autoSpaceDN w:val="0"/>
      <w:adjustRightInd w:val="0"/>
      <w:spacing w:line="360" w:lineRule="atLeast"/>
      <w:ind w:firstLine="420" w:firstLineChars="200"/>
      <w:jc w:val="left"/>
      <w:textAlignment w:val="baseline"/>
    </w:pPr>
    <w:rPr>
      <w:kern w:val="0"/>
      <w:sz w:val="32"/>
    </w:rPr>
  </w:style>
  <w:style w:type="paragraph" w:customStyle="1" w:styleId="21">
    <w:name w:val="0"/>
    <w:basedOn w:val="1"/>
    <w:qFormat/>
    <w:uiPriority w:val="0"/>
    <w:pPr>
      <w:widowControl/>
      <w:snapToGrid w:val="0"/>
      <w:spacing w:before="156" w:beforeLines="0" w:beforeAutospacing="0" w:after="156" w:afterLines="0" w:afterAutospacing="0" w:line="360" w:lineRule="auto"/>
    </w:pPr>
    <w:rPr>
      <w:kern w:val="0"/>
      <w:sz w:val="24"/>
    </w:rPr>
  </w:style>
  <w:style w:type="paragraph" w:customStyle="1" w:styleId="22">
    <w:name w:val="样式 标题 1 + 四号 居中 段前: 12 磅 段后: 12 磅 行距: 单倍行距"/>
    <w:qFormat/>
    <w:uiPriority w:val="0"/>
    <w:pPr>
      <w:keepNext/>
      <w:keepLines/>
      <w:widowControl w:val="0"/>
      <w:spacing w:before="240" w:beforeLines="0" w:after="240" w:afterLines="0" w:line="240" w:lineRule="auto"/>
      <w:ind w:left="-288" w:firstLine="624"/>
      <w:jc w:val="center"/>
      <w:outlineLvl w:val="0"/>
    </w:pPr>
    <w:rPr>
      <w:rFonts w:ascii="Times New Roman" w:hAnsi="Times New Roman" w:eastAsia="仿宋_GB2312" w:cs="宋体"/>
      <w:b/>
      <w:bCs/>
      <w:kern w:val="44"/>
      <w:sz w:val="28"/>
      <w:szCs w:val="20"/>
      <w:lang w:val="en-US" w:eastAsia="zh-CN" w:bidi="ar-SA"/>
    </w:rPr>
  </w:style>
  <w:style w:type="paragraph" w:customStyle="1" w:styleId="23">
    <w:name w:val="样式1"/>
    <w:qFormat/>
    <w:uiPriority w:val="0"/>
    <w:pPr>
      <w:widowControl w:val="0"/>
      <w:numPr>
        <w:ilvl w:val="0"/>
        <w:numId w:val="2"/>
      </w:numPr>
      <w:spacing w:line="240" w:lineRule="auto"/>
      <w:ind w:firstLine="624"/>
      <w:jc w:val="both"/>
    </w:pPr>
    <w:rPr>
      <w:rFonts w:ascii="宋体" w:hAnsi="宋体" w:eastAsia="仿宋_GB2312" w:cs="Times New Roman"/>
      <w:kern w:val="2"/>
      <w:sz w:val="21"/>
      <w:szCs w:val="21"/>
      <w:lang w:val="en-US" w:eastAsia="zh-CN" w:bidi="ar-SA"/>
    </w:rPr>
  </w:style>
  <w:style w:type="paragraph" w:customStyle="1" w:styleId="24">
    <w:name w:val="样式 标题 4 + 段前: 5 磅 段后: 5 磅 行距: 单倍行距"/>
    <w:qFormat/>
    <w:uiPriority w:val="0"/>
    <w:pPr>
      <w:keepNext/>
      <w:keepLines/>
      <w:widowControl w:val="0"/>
      <w:numPr>
        <w:ilvl w:val="3"/>
        <w:numId w:val="1"/>
      </w:numPr>
      <w:spacing w:before="100" w:beforeLines="0" w:after="100" w:afterLines="0" w:line="240" w:lineRule="auto"/>
      <w:ind w:firstLine="624"/>
      <w:jc w:val="both"/>
      <w:outlineLvl w:val="3"/>
    </w:pPr>
    <w:rPr>
      <w:rFonts w:ascii="Arial" w:hAnsi="Arial" w:eastAsia="黑体" w:cs="宋体"/>
      <w:b/>
      <w:bCs/>
      <w:kern w:val="2"/>
      <w:sz w:val="28"/>
      <w:szCs w:val="20"/>
      <w:lang w:val="en-US" w:eastAsia="zh-CN" w:bidi="ar-SA"/>
    </w:rPr>
  </w:style>
  <w:style w:type="paragraph" w:customStyle="1" w:styleId="25">
    <w:name w:val="样式 标题 2 + 宋体 五号 非加粗 黑色"/>
    <w:qFormat/>
    <w:uiPriority w:val="0"/>
    <w:pPr>
      <w:keepNext/>
      <w:keepLines/>
      <w:widowControl w:val="0"/>
      <w:spacing w:before="260" w:beforeLines="0" w:after="260" w:afterLines="0" w:line="413" w:lineRule="auto"/>
      <w:ind w:firstLine="624"/>
      <w:jc w:val="both"/>
      <w:outlineLvl w:val="1"/>
    </w:pPr>
    <w:rPr>
      <w:rFonts w:ascii="宋体" w:hAnsi="宋体" w:eastAsia="宋体" w:cs="Times New Roman"/>
      <w:bCs/>
      <w:color w:val="000000"/>
      <w:kern w:val="2"/>
      <w:sz w:val="21"/>
      <w:szCs w:val="32"/>
      <w:lang w:val="en-US" w:eastAsia="zh-CN" w:bidi="ar-SA"/>
    </w:rPr>
  </w:style>
  <w:style w:type="paragraph" w:customStyle="1" w:styleId="26">
    <w:name w:val="纯文本1"/>
    <w:qFormat/>
    <w:uiPriority w:val="0"/>
    <w:pPr>
      <w:widowControl w:val="0"/>
      <w:adjustRightInd/>
      <w:spacing w:line="240" w:lineRule="auto"/>
      <w:ind w:firstLine="624"/>
      <w:jc w:val="both"/>
      <w:textAlignment w:val="auto"/>
    </w:pPr>
    <w:rPr>
      <w:rFonts w:ascii="宋体" w:hAnsi="Courier New" w:eastAsia="仿宋_GB2312" w:cs="Times New Roman"/>
      <w:kern w:val="2"/>
      <w:sz w:val="21"/>
      <w:szCs w:val="21"/>
      <w:lang w:val="en-US" w:eastAsia="zh-CN" w:bidi="ar-SA"/>
    </w:rPr>
  </w:style>
  <w:style w:type="paragraph" w:customStyle="1" w:styleId="27">
    <w:name w:val="样式 样式 样式 样式 标题 2 + 宋体 五号 非加粗 黑色 + 段前: 6 磅 段后: 0 磅 行距: 单倍行距 + 段前:..."/>
    <w:basedOn w:val="28"/>
    <w:qFormat/>
    <w:uiPriority w:val="0"/>
    <w:rPr>
      <w:b/>
    </w:rPr>
  </w:style>
  <w:style w:type="paragraph" w:customStyle="1" w:styleId="28">
    <w:name w:val="样式 样式 样式 标题 2 + 宋体 五号 非加粗 黑色 + 段前: 6 磅 段后: 0 磅 行距: 单倍行距 + 段前: 12..."/>
    <w:basedOn w:val="29"/>
    <w:qFormat/>
    <w:uiPriority w:val="0"/>
    <w:pPr>
      <w:spacing w:before="240" w:beforeLines="0"/>
    </w:pPr>
  </w:style>
  <w:style w:type="paragraph" w:customStyle="1" w:styleId="29">
    <w:name w:val="样式 样式 标题 2 + 宋体 五号 非加粗 黑色 + 段前: 6 磅 段后: 0 磅 行距: 单倍行距"/>
    <w:basedOn w:val="25"/>
    <w:qFormat/>
    <w:uiPriority w:val="0"/>
    <w:pPr>
      <w:spacing w:before="120" w:beforeLines="0" w:after="0" w:afterLines="0" w:line="240" w:lineRule="auto"/>
    </w:pPr>
    <w:rPr>
      <w:rFonts w:cs="宋体"/>
      <w:szCs w:val="20"/>
    </w:rPr>
  </w:style>
  <w:style w:type="character" w:customStyle="1" w:styleId="30">
    <w:name w:val="font21"/>
    <w:basedOn w:val="16"/>
    <w:qFormat/>
    <w:uiPriority w:val="0"/>
    <w:rPr>
      <w:rFonts w:hint="eastAsia" w:ascii="宋体" w:hAnsi="宋体" w:eastAsia="宋体" w:cs="宋体"/>
      <w:color w:val="000000"/>
      <w:sz w:val="24"/>
      <w:szCs w:val="24"/>
      <w:u w:val="none"/>
    </w:rPr>
  </w:style>
  <w:style w:type="character" w:customStyle="1" w:styleId="31">
    <w:name w:val="font11"/>
    <w:basedOn w:val="16"/>
    <w:qFormat/>
    <w:uiPriority w:val="0"/>
    <w:rPr>
      <w:rFonts w:hint="default" w:ascii="仿宋_GB2312" w:eastAsia="仿宋_GB2312" w:cs="仿宋_GB2312"/>
      <w:color w:val="000000"/>
      <w:sz w:val="24"/>
      <w:szCs w:val="24"/>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6073</Words>
  <Characters>6455</Characters>
  <Lines>1</Lines>
  <Paragraphs>1</Paragraphs>
  <TotalTime>66</TotalTime>
  <ScaleCrop>false</ScaleCrop>
  <LinksUpToDate>false</LinksUpToDate>
  <CharactersWithSpaces>6481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2024-04-23T14:27:00Z</dcterms:created>
  <dc:creator>Mikl </dc:creator>
  <cp:lastModifiedBy>Mikl </cp:lastModifiedBy>
  <dcterms:modified xsi:type="dcterms:W3CDTF">2026-02-21T11:12:55Z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DC8C335C4EE14424BF3EA41D0941B007_13</vt:lpwstr>
  </property>
  <property fmtid="{D5CDD505-2E9C-101B-9397-08002B2CF9AE}" pid="4" name="KSOTemplateDocerSaveRecord">
    <vt:lpwstr>eyJoZGlkIjoiMTU2ZmYyZDUyYzM4MmJlNGEyMjZhNGU5ZTMxMjQwNjAiLCJ1c2VySWQiOiIyNDgwMDQ0MDUifQ==</vt:lpwstr>
  </property>
</Properties>
</file>