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1.按照示例16.5中描述的劳动力市场博弈的精神，假设公司的总收入函数如下所示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10</m:t>
          </m:r>
          <m:r>
            <m:t>l</m:t>
          </m:r>
          <m:r>
            <m:rPr>
              <m:sty m:val="p"/>
            </m:rPr>
            <m:t>−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工会的效用只是工资总额的函数：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(</m:t>
          </m:r>
          <m:r>
            <m:t>w</m:t>
          </m:r>
          <m:r>
            <m:rPr>
              <m:sty m:val="p"/>
            </m:rPr>
            <m:t>,</m:t>
          </m:r>
          <m:r>
            <m:t>l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</m:oMath>
      </m:oMathPara>
    </w:p>
    <w:p>
      <w:pPr>
        <w:pStyle w:val="FirstParagraph"/>
      </w:pPr>
      <w:r>
        <w:t xml:space="preserve">1)例16.5中描述的两阶段博弈中的纳什均衡工资契约是什么？</w:t>
      </w:r>
    </w:p>
    <w:p>
      <w:pPr>
        <w:pStyle w:val="BodyText"/>
      </w:pPr>
      <w:r>
        <w:t xml:space="preserve">2)表明替代工资契约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比（a）部分中确定的契约具有帕累托优势。</w:t>
      </w:r>
    </w:p>
    <w:p>
      <w:pPr>
        <w:pStyle w:val="BodyText"/>
      </w:pPr>
      <w:r>
        <w:t xml:space="preserve">3)在什么条件下，第（b）部分所描述的合同作为一个亚博弈完美均衡是可持续的？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博弈过程：</w:t>
      </w:r>
    </w:p>
    <w:p>
      <w:pPr>
        <w:pStyle w:val="BodyText"/>
      </w:pPr>
      <w:r>
        <w:t xml:space="preserve">第一阶段：工会提出工资价格</w:t>
      </w:r>
    </w:p>
    <w:p>
      <w:pPr>
        <w:pStyle w:val="BodyText"/>
      </w:pPr>
      <w:r>
        <w:t xml:space="preserve">第二阶段：企业雇佣劳动</w:t>
      </w:r>
    </w:p>
    <w:p>
      <w:pPr>
        <w:pStyle w:val="BodyText"/>
      </w:pPr>
      <w:r>
        <w:t xml:space="preserve">1）逆向归纳法：</w:t>
      </w:r>
    </w:p>
    <w:p>
      <w:pPr>
        <w:pStyle w:val="BodyText"/>
      </w:pPr>
      <w:r>
        <w:t xml:space="preserve">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t>L</m:t>
        </m:r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w</m:t>
        </m:r>
        <m:r>
          <m:t>L</m:t>
        </m:r>
      </m:oMath>
      <w:r>
        <w:t xml:space="preserve"> </w:t>
      </w:r>
      <w:r>
        <w:t xml:space="preserve">Foc</w:t>
      </w:r>
      <w:r>
        <w:t xml:space="preserve"> </w:t>
      </w:r>
      <m:oMath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−</m:t>
        </m:r>
        <m:r>
          <m:t>2</m:t>
        </m:r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L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W</m:t>
        </m:r>
      </m:oMath>
    </w:p>
    <w:p>
      <w:pPr>
        <w:pStyle w:val="BodyText"/>
      </w:pPr>
      <w:r>
        <w:t xml:space="preserve">工会效用最大化：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⋅</m:t>
        </m:r>
        <m:r>
          <m:t>L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w</m:t>
            </m:r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w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=</m:t>
        </m:r>
        <m:r>
          <m:t>2.5</m:t>
        </m:r>
      </m:oMath>
    </w:p>
    <w:p>
      <w:pPr>
        <w:pStyle w:val="BodyText"/>
      </w:pPr>
      <w:r>
        <w:t xml:space="preserve">2）当</w:t>
      </w:r>
      <w:r>
        <w:t xml:space="preserve"> 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2.5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6.25</m:t>
        </m:r>
        <m:r>
          <m:rPr>
            <m:sty m:val="p"/>
          </m:rPr>
          <m:t>;</m:t>
        </m:r>
        <m:r>
          <m:t>U</m:t>
        </m:r>
        <m:r>
          <m:rPr>
            <m:sty m:val="p"/>
          </m:rPr>
          <m:t>=</m:t>
        </m:r>
        <m:r>
          <m:t>12.5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8</m:t>
        </m:r>
        <m:r>
          <m:rPr>
            <m:sty m:val="p"/>
          </m:rPr>
          <m:t>&gt;</m:t>
        </m:r>
        <m:r>
          <m:t>π</m:t>
        </m:r>
        <m:r>
          <m:t> </m:t>
        </m:r>
        <m:r>
          <m:rPr>
            <m:sty m:val="p"/>
          </m:rPr>
          <m:t>;</m:t>
        </m:r>
        <m:r>
          <m:t> 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16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优于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3）无限次重复博弈：</w:t>
      </w:r>
    </w:p>
    <w:p>
      <w:pPr>
        <w:pStyle w:val="BodyText"/>
      </w:pPr>
      <w:r>
        <w:t xml:space="preserve">冷酷战略：</w:t>
      </w:r>
    </w:p>
    <w:p>
      <w:pPr>
        <w:pStyle w:val="BodyText"/>
      </w:pPr>
      <w:r>
        <w:t xml:space="preserve">工会开始选择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，若</w:t>
      </w:r>
      <w:r>
        <w:t xml:space="preserve"> </w:t>
      </w:r>
      <m:oMath>
        <m:r>
          <m:t>l</m:t>
        </m:r>
        <m:r>
          <m:rPr>
            <m:sty m:val="p"/>
          </m:rPr>
          <m:t>≠</m:t>
        </m:r>
        <m:r>
          <m:t>4</m:t>
        </m:r>
      </m:oMath>
      <w:r>
        <w:t xml:space="preserve"> </w:t>
      </w:r>
      <w:r>
        <w:t xml:space="preserve">则以后选择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企业：若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4</m:t>
        </m:r>
      </m:oMath>
      <w:r>
        <w:t xml:space="preserve">则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若工会偏离，则一直选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2.5</m:t>
        </m:r>
      </m:oMath>
    </w:p>
    <w:p>
      <w:pPr>
        <w:pStyle w:val="BodyText"/>
      </w:pPr>
      <w:r>
        <w:t xml:space="preserve">不偏离收益：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  <m:mr>
                <m:e>
                  <m:r>
                    <m:t>U</m:t>
                  </m:r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16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若厂商偏离</w:t>
      </w:r>
      <m:oMath>
        <m:r>
          <m:rPr>
            <m:sty m:val="p"/>
          </m:rPr>
          <m:t>(</m:t>
        </m:r>
        <m:r>
          <m:t>L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)</m:t>
        </m:r>
      </m:oMath>
      <w:r>
        <w:t xml:space="preserve">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  <m:r>
                    <m:rPr>
                      <m:sty m:val="p"/>
                    </m:rPr>
                    <m:t>+</m:t>
                  </m:r>
                  <m:r>
                    <m:t>6.25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6.25</m:t>
                      </m:r>
                      <m:r>
                        <m:t>δ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  <m:mr>
                <m:e>
                  <m:r>
                    <m:t>U</m:t>
                  </m:r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12.5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δ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12.58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δ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厂商不偏离的条件：</w:t>
      </w:r>
    </w:p>
    <w:p>
      <w:pPr>
        <w:pStyle w:val="BodyText"/>
      </w:pPr>
      <m:oMath>
        <m:f>
          <m:fPr>
            <m:type m:val="bar"/>
          </m:fPr>
          <m:num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  <m:r>
          <m:rPr>
            <m:sty m:val="p"/>
          </m:rPr>
          <m:t>≥</m:t>
        </m:r>
        <m:r>
          <m:t>q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6.25</m:t>
            </m:r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δ</m:t>
        </m:r>
        <m:r>
          <m:rPr>
            <m:sty m:val="p"/>
          </m:rPr>
          <m:t>≥</m:t>
        </m:r>
        <m:r>
          <m:t>0.36</m:t>
        </m:r>
      </m:oMath>
    </w:p>
    <w:p>
      <w:pPr>
        <w:pStyle w:val="BodyText"/>
      </w:pPr>
      <w:r>
        <w:t xml:space="preserve">note 帕累托最优的配置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t>l</m:t>
        </m:r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w</m:t>
        </m:r>
        <m:r>
          <m:t>l</m:t>
        </m:r>
      </m:oMath>
      <w:r>
        <w:t xml:space="preserve"> </w:t>
      </w:r>
      <w:r>
        <w:t xml:space="preserve">st:</w:t>
      </w:r>
      <w:r>
        <w:t xml:space="preserve"> </w:t>
      </w:r>
      <m:oMath>
        <m:acc>
          <m:accPr>
            <m:chr m:val="‾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w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t>f</m:t>
        </m:r>
        <m:r>
          <m:rPr>
            <m:sty m:val="p"/>
          </m:rPr>
          <m:t>=</m:t>
        </m:r>
        <m:r>
          <m:t>10</m:t>
        </m:r>
        <m:d>
          <m:dPr>
            <m:begChr m:val="("/>
            <m:end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w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+</m:t>
            </m:r>
            <m:r>
              <m:t>λ</m:t>
            </m:r>
            <m:r>
              <m:rPr>
                <m:sty m:val="p"/>
              </m:rPr>
              <m:t>[</m:t>
            </m:r>
            <m:acc>
              <m:accPr>
                <m:chr m:val="‾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−</m:t>
            </m:r>
            <m:r>
              <m:t>w</m:t>
            </m:r>
            <m:r>
              <m:t>l</m:t>
            </m:r>
            <m:r>
              <m:rPr>
                <m:sty m:val="p"/>
              </m:rPr>
              <m:t>]</m:t>
            </m:r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w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w不影响帕累托最优的状态，知影响工会与企业的利润分成。</w:t>
      </w:r>
    </w:p>
    <w:p>
      <w:pPr>
        <w:numPr>
          <w:ilvl w:val="0"/>
          <w:numId w:val="1001"/>
        </w:numPr>
        <w:pStyle w:val="Compact"/>
      </w:pPr>
      <w:r>
        <w:t xml:space="preserve">代理人对委托人的贡献为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ε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rPr>
                  <m:sty m:val="p"/>
                </m:rPr>
                <m:t>∼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委托人与代理人都对风险中立。只是代理人的努力成本函数为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问：</w:t>
      </w:r>
    </w:p>
    <w:p>
      <w:pPr>
        <w:numPr>
          <w:ilvl w:val="0"/>
          <w:numId w:val="1002"/>
        </w:numPr>
      </w:pPr>
      <w:r>
        <w:t xml:space="preserve">若委托人与代理人签订一个线性合约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b</m:t>
        </m:r>
        <m:sSub>
          <m:e>
            <m:r>
              <m:t>y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代理人会采取什么样的"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" 会怎样随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而发生变动? "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"会如何随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而变动?</w:t>
      </w:r>
    </w:p>
    <w:p>
      <w:pPr>
        <w:numPr>
          <w:ilvl w:val="0"/>
          <w:numId w:val="1002"/>
        </w:numPr>
      </w:pPr>
      <w:r>
        <w:t xml:space="preserve">现在假定，代理人是风险规避型的，其效用函数为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</m:sup>
        </m:sSup>
      </m:oMath>
      <w:r>
        <w:t xml:space="preserve"> </w:t>
      </w:r>
      <w:r>
        <w:t xml:space="preserve">。 证明：在最优线性契约中，激励系数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必满足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m</m:t>
              </m:r>
              <m:r>
                <m:t>r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线性契约：</w:t>
      </w:r>
    </w:p>
    <w:p>
      <w:pPr>
        <w:pStyle w:val="BodyText"/>
      </w:pPr>
      <w:r>
        <w:t xml:space="preserve">1）代理人风险中性</w:t>
      </w:r>
    </w:p>
    <w:p>
      <w:pPr>
        <w:pStyle w:val="BodyText"/>
      </w:pPr>
      <w:r>
        <w:t xml:space="preserve">代理人期望收益最大化：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  <m:r>
                    <m:rPr>
                      <m:sty m:val="p"/>
                    </m:rPr>
                    <m:t>：</m:t>
                  </m:r>
                  <m:r>
                    <m:t>b</m:t>
                  </m:r>
                  <m:r>
                    <m:t>越</m:t>
                  </m:r>
                  <m:r>
                    <m:t>大</m:t>
                  </m:r>
                  <m:r>
                    <m:rPr>
                      <m:sty m:val="p"/>
                    </m:rPr>
                    <m:t>，</m:t>
                  </m:r>
                  <m:r>
                    <m:t>a</m:t>
                  </m:r>
                  <m:r>
                    <m:t>越</m:t>
                  </m:r>
                  <m:r>
                    <m:t>大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m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m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  <m:r>
                    <m:rPr>
                      <m:sty m:val="p"/>
                    </m:rPr>
                    <m:t>：</m:t>
                  </m:r>
                  <m:r>
                    <m:t>m</m:t>
                  </m:r>
                  <m:r>
                    <m:t>越</m:t>
                  </m:r>
                  <m:r>
                    <m:t>大</m:t>
                  </m:r>
                  <m:r>
                    <m:rPr>
                      <m:sty m:val="p"/>
                    </m:rPr>
                    <m:t>，</m:t>
                  </m:r>
                  <m:r>
                    <m:t>a</m:t>
                  </m:r>
                  <m:r>
                    <m:t>越</m:t>
                  </m:r>
                  <m:r>
                    <m:t>小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2）代理人风险厌恶：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</m:sup>
        </m:sSup>
      </m:oMath>
    </w:p>
    <w:p>
      <w:pPr>
        <w:pStyle w:val="BodyText"/>
      </w:pPr>
      <w:r>
        <w:t xml:space="preserve">收入</w:t>
      </w:r>
      <w:r>
        <w:t xml:space="preserve"> </w:t>
      </w:r>
      <m:oMath>
        <m:r>
          <m:t>w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rPr>
                <m:sty m:val="p"/>
              </m:rPr>
              <m:t>,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代理人期望收益最大化：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E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期望效用最大化等价于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最大化</w:t>
      </w:r>
    </w:p>
    <w:p>
      <w:pPr>
        <w:pStyle w:val="BodyText"/>
      </w:pPr>
      <w:r>
        <w:t xml:space="preserve">FOC: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E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m</m:t>
              </m:r>
              <m:r>
                <m:t>a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r>
                <m:rPr>
                  <m:sty m:val="p"/>
                </m:rPr>
                <m:t>⇒</m:t>
              </m:r>
              <m:r>
                <m:t> </m:t>
              </m:r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  <m:r>
                    <m:t>m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委托人期望收益最大化：风险中性</w:t>
      </w:r>
    </w:p>
    <w:p>
      <w:pPr>
        <w:pStyle w:val="BodyText"/>
      </w:pPr>
      <w:r>
        <w:t xml:space="preserve">max:</w:t>
      </w:r>
      <w:r>
        <w:t xml:space="preserve"> </w:t>
      </w:r>
      <m:oMath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t>a</m:t>
        </m:r>
        <m:r>
          <m:rPr>
            <m:sty m:val="p"/>
          </m:rPr>
          <m:t>−</m:t>
        </m:r>
        <m:r>
          <m:t>s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rPr>
            <m:nor/>
            <m:sty m:val="p"/>
          </m:rPr>
          <m:t>max</m:t>
        </m:r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 </m:t>
        </m:r>
        <m:r>
          <m:rPr>
            <m:sty m:val="p"/>
          </m:rPr>
          <m:t>(</m:t>
        </m:r>
        <m:r>
          <m:t>I</m:t>
        </m:r>
        <m:r>
          <m:t>C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s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ic可化为：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</m:oMath>
    </w:p>
    <w:p>
      <w:pPr>
        <w:pStyle w:val="BodyText"/>
      </w:pPr>
      <w:r>
        <w:t xml:space="preserve">ir取等号并结合ic可得：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m</m:t>
            </m:r>
          </m:den>
        </m:f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b</m:t>
            </m:r>
          </m:sub>
        </m:sSub>
        <m:r>
          <m:rPr>
            <m:sty m:val="p"/>
          </m:rPr>
          <m:t>:</m:t>
        </m:r>
        <m:r>
          <m:t>E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⋅</m:t>
            </m:r>
            <m:r>
              <m:t>b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</m:num>
          <m:den>
            <m:r>
              <m:t>d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m</m:t>
            </m:r>
          </m:den>
        </m:f>
        <m:r>
          <m:rPr>
            <m:sty m:val="p"/>
          </m:rPr>
          <m:t>−</m:t>
        </m:r>
        <m:r>
          <m:t>r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m</m:t>
            </m:r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3.某拍卖行对一个古代瓷器进行拍卖，目前有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个竞拍者，每个竞拍者对此瓷器的估价</w:t>
      </w:r>
      <w:r>
        <w:t xml:space="preserve"> </w:t>
      </w:r>
      <w:r>
        <w:t xml:space="preserve">为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出价最高者获得此瓷器并支付对应的叫价，如果存在多个出价最高的竞拍者，则</w:t>
      </w:r>
      <w:r>
        <w:t xml:space="preserve"> </w:t>
      </w:r>
      <w:r>
        <w:t xml:space="preserve">重新竞价。回答下列问题:</w:t>
      </w:r>
    </w:p>
    <w:p>
      <w:pPr>
        <w:numPr>
          <w:ilvl w:val="0"/>
          <w:numId w:val="1003"/>
        </w:numPr>
      </w:pPr>
      <w:r>
        <w:t xml:space="preserve">如果每个竞拍者决定按策略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进行叫价，并且只知晓其他人的估价服从 [0,1] 上</w:t>
      </w:r>
      <w:r>
        <w:t xml:space="preserve"> </w:t>
      </w:r>
      <w:r>
        <w:t xml:space="preserve">的均匀分布，求纯战略纳什均衡; 最终谁会获得这个瓷器?</w:t>
      </w:r>
    </w:p>
    <w:p>
      <w:pPr>
        <w:numPr>
          <w:ilvl w:val="0"/>
          <w:numId w:val="1003"/>
        </w:numPr>
      </w:pPr>
      <w:r>
        <w:t xml:space="preserve">如果只存在两个竞拍者，各自对拍卖物的估价记为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并且彼此知晓，</w:t>
      </w:r>
      <w:r>
        <w:t xml:space="preserve"> </w:t>
      </w:r>
      <w:r>
        <w:t xml:space="preserve">证明: 叫价高于自身对拍卖物的估价为弱劣战略，并求纯战略纳什均衡，最终谁会获得</w:t>
      </w:r>
      <w:r>
        <w:t xml:space="preserve"> </w:t>
      </w:r>
      <w:r>
        <w:t xml:space="preserve">这个瓷器?</w:t>
      </w:r>
    </w:p>
    <w:p>
      <w:pPr>
        <w:numPr>
          <w:ilvl w:val="0"/>
          <w:numId w:val="1003"/>
        </w:numPr>
      </w:pPr>
      <w:r>
        <w:t xml:space="preserve">如果只存在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个竞拍者,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…</m:t>
        </m:r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并且彼此知晓，求纯战略纳什均衡，此</w:t>
      </w:r>
      <w:r>
        <w:t xml:space="preserve"> </w:t>
      </w:r>
      <w:r>
        <w:t xml:space="preserve">时是否存在有人叫价高于估价的可能?最终谁会获得这个瓷器?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1）对任意竞拍者i，竞拍成功的概率为：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⋯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  <m:sup>
            <m:r>
              <m:t>n</m:t>
            </m:r>
          </m:sup>
          <m:e>
            <m:r>
              <m:t>p</m:t>
            </m:r>
          </m:e>
        </m:nary>
        <m:d>
          <m:dPr>
            <m:begChr m:val="{"/>
            <m:endChr m:val="}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&gt;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（设相互独立）</w:t>
      </w:r>
    </w:p>
    <w:p>
      <w:pPr>
        <w:pStyle w:val="BodyText"/>
      </w:pPr>
      <m:oMath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  <m:sup>
            <m:r>
              <m:t>n</m:t>
            </m:r>
          </m:sup>
          <m:e>
            <m:r>
              <m:t>p</m:t>
            </m:r>
          </m:e>
        </m:nary>
        <m:d>
          <m:dPr>
            <m:begChr m:val="{"/>
            <m:endChr m:val="}"/>
            <m:grow/>
          </m:dPr>
          <m:e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&lt;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k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则i期望收益最大化：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mr>
        </m:m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⋅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  <m:sSubSup>
              <m:e>
                <m:r>
                  <m:t>b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bSup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n</m:t>
            </m:r>
            <m:sSubSup>
              <m:e>
                <m:r>
                  <m:t>b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</m:den>
        </m:f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则纯策略NE为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⋯</m:t>
            </m:r>
            <m:sSubSup>
              <m:e>
                <m:r>
                  <m:t>b</m:t>
                </m:r>
              </m:e>
              <m:sub>
                <m:r>
                  <m:t>n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n</m:t>
                </m:r>
              </m:den>
            </m:f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n</m:t>
                </m:r>
              </m:den>
            </m:f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最终估价最高的人获得瓷器。</w:t>
      </w:r>
    </w:p>
    <w:p>
      <w:pPr>
        <w:pStyle w:val="BodyText"/>
      </w:pPr>
      <w:r>
        <w:t xml:space="preserve">2）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首先证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为弱占优策略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 </m:t>
                  </m:r>
                  <m:r>
                    <m:t>对</m:t>
                  </m:r>
                  <m:r>
                    <m:t>2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 </m:t>
                  </m:r>
                  <m:r>
                    <m:t>优</m:t>
                  </m:r>
                  <m:r>
                    <m:t>于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为弱占优策略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对</m:t>
                  </m:r>
                  <m:r>
                    <m:t>1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∠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对</m:t>
                  </m:r>
                  <m:r>
                    <m:t>1</m:t>
                  </m:r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∠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优</m:t>
                  </m:r>
                  <m:r>
                    <m:t>于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</w:t>
      </w:r>
    </w:p>
    <w:p>
      <w:pPr>
        <w:pStyle w:val="BodyText"/>
      </w:pPr>
      <w:r>
        <w:t xml:space="preserve">所以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非均衡</w:t>
      </w:r>
    </w:p>
    <w:p>
      <w:pPr>
        <w:pStyle w:val="BodyText"/>
      </w:pPr>
      <w:r>
        <w:t xml:space="preserve">此时1与2不断调整价格，以获取瓷器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，此时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ε</m:t>
        </m:r>
        <m:d>
          <m:dPr>
            <m:begChr m:val="("/>
            <m:endChr m:val=")"/>
            <m:grow/>
          </m:dPr>
          <m:e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  <w:r>
        <w:t xml:space="preserve">获得瓷器，利润最大化</w:t>
      </w:r>
    </w:p>
    <w:p>
      <w:pPr>
        <w:pStyle w:val="BodyText"/>
      </w:pPr>
      <w:r>
        <w:t xml:space="preserve">综上</w:t>
      </w:r>
    </w:p>
    <w:p>
      <w:pPr>
        <w:pStyle w:val="BodyText"/>
      </w:pP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</w:p>
    <w:p>
      <w:pPr>
        <w:pStyle w:val="BodyText"/>
      </w:pPr>
      <w:r>
        <w:t xml:space="preserve">优于</w:t>
      </w:r>
      <w:r>
        <w:t xml:space="preserve"> </w:t>
      </w:r>
      <m:oMath>
        <m:r>
          <m:t>ε</m:t>
        </m:r>
        <m:r>
          <m:rPr>
            <m:sty m:val="p"/>
          </m:rPr>
          <m:t>→</m:t>
        </m:r>
        <m:sSup>
          <m:e>
            <m:r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，最高价拍卖的均衡结果收敛域VICKery拍卖，估价搞的获得拍卖品，并支付第二高的报价。</w:t>
      </w:r>
    </w:p>
    <w:p>
      <w:pPr>
        <w:pStyle w:val="BodyText"/>
      </w:pPr>
      <w:r>
        <w:t xml:space="preserve">若单纯的看看NE,一下策略为NE</w:t>
      </w:r>
    </w:p>
    <w:p>
      <w:pPr>
        <w:pStyle w:val="BodyText"/>
      </w:pPr>
      <m:oMath>
        <m:d>
          <m:dPr>
            <m:begChr m:val="{"/>
            <m:endChr m:val="}"/>
            <m:grow/>
          </m:dPr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</m:d>
            <m:r>
              <m:rPr>
                <m:sty m:val="p"/>
              </m:rPr>
              <m:t>∣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&lt;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&lt;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+</m:t>
            </m:r>
            <m:r>
              <m:t>ε</m:t>
            </m:r>
            <m:r>
              <m:rPr>
                <m:sty m:val="p"/>
              </m:rPr>
              <m:t>,</m:t>
            </m:r>
            <m:r>
              <m:t> </m:t>
            </m:r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</w:p>
    <w:p>
      <w:pPr>
        <w:pStyle w:val="BodyText"/>
      </w:pPr>
      <w:r>
        <w:t xml:space="preserve">但上述策略在实际拍卖中出现并不合理，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为弱劣战略，若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则1会亏损，一般拍卖者不会冒险，者也是若占优策略NE带来的NE多重新的后果，故在一般的拍中只会让证明一个最合理的NE.</w:t>
      </w:r>
    </w:p>
    <w:p>
      <w:pPr>
        <w:pStyle w:val="BodyText"/>
      </w:pPr>
      <w:r>
        <w:t xml:space="preserve">解决上述多重性的方法为逐项甲醛拍卖，而非一般的密封投标式拍卖，此时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  <w:r>
        <w:t xml:space="preserve">就会出现。</w:t>
      </w:r>
    </w:p>
    <w:p>
      <w:pPr>
        <w:pStyle w:val="BodyText"/>
      </w:pPr>
      <w:r>
        <w:t xml:space="preserve">3）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由2)知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  <w:r>
        <w:t xml:space="preserve">为弱劣战略，但咋某些策略租借中，也可能构成NE</w:t>
      </w:r>
    </w:p>
    <w:p>
      <w:pPr>
        <w:pStyle w:val="BodyText"/>
      </w:pPr>
      <w:r>
        <w:t xml:space="preserve">以n=3为例，简要说明：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3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t>ε</m:t>
            </m:r>
          </m:e>
        </m:d>
      </m:oMath>
    </w:p>
    <w:p>
      <w:pPr>
        <w:pStyle w:val="BodyText"/>
      </w:pPr>
      <w:r>
        <w:t xml:space="preserve">其中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r>
          <m:t>ε</m:t>
        </m:r>
        <m:r>
          <m:rPr>
            <m:sty m:val="p"/>
          </m:rPr>
          <m:t>→</m:t>
        </m:r>
        <m:sSup>
          <m:e>
            <m:r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pStyle w:val="BodyText"/>
      </w:pPr>
      <w:r>
        <w:t xml:space="preserve">给定</w:t>
      </w:r>
      <w:r>
        <w:t xml:space="preserve"> </w:t>
      </w:r>
      <m:oMath>
        <m:sSubSup>
          <m:e>
            <m:r>
              <m:t>b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无差异，故可行</w:t>
      </w:r>
    </w:p>
    <w:p>
      <w:pPr>
        <w:pStyle w:val="BodyText"/>
      </w:pPr>
      <w:r>
        <w:t xml:space="preserve">给定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，</w:t>
      </w:r>
      <w:r>
        <w:t xml:space="preserve"> </w:t>
      </w:r>
      <m:oMath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</w:p>
    <w:p>
      <w:pPr>
        <w:pStyle w:val="BodyText"/>
      </w:pPr>
      <w:r>
        <w:t xml:space="preserve">此时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无差异，故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可行</w:t>
      </w:r>
    </w:p>
    <w:p>
      <w:pPr>
        <w:pStyle w:val="BodyText"/>
      </w:pPr>
      <w:r>
        <w:t xml:space="preserve">规定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，</m:t>
        </m:r>
        <m:sSubSup>
          <m:e>
            <m:r>
              <m:t>b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此时</w:t>
      </w:r>
      <m:oMath>
        <m:sSubSup>
          <m:e>
            <m:r>
              <m:t>b</m:t>
            </m:r>
          </m:e>
          <m:sub>
            <m:r>
              <m:t>3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最优</w:t>
      </w:r>
    </w:p>
    <w:p>
      <w:pPr>
        <w:pStyle w:val="BodyText"/>
      </w:pPr>
      <w:r>
        <w:t xml:space="preserve">综上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b</m:t>
                </m:r>
              </m:e>
              <m:sub>
                <m:r>
                  <m:t>3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</m:oMath>
      <w:r>
        <w:t xml:space="preserve">为纯策略NE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时，出策略NE中可能出现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的情况，但并非所有i均衡出现这种情况。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10.17</dc:title>
  <dc:creator>None Leon</dc:creator>
  <cp:keywords/>
  <dcterms:created xsi:type="dcterms:W3CDTF">2021-04-09T13:30:33Z</dcterms:created>
  <dcterms:modified xsi:type="dcterms:W3CDTF">2021-04-09T13:30:33Z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