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2021/2/3</w:t>
      </w:r>
    </w:p>
    <w:p>
      <w:pPr>
        <w:pStyle w:val="FirstParagraph"/>
      </w:pPr>
      <w:r>
        <w:t xml:space="preserve">1.两期生产经济。代表性家庭效用为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1</m:t>
                </m:r>
              </m:sub>
              <m:sup>
                <m:r>
                  <m:t>σ</m:t>
                </m:r>
              </m:sup>
            </m:sSub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σ</m:t>
            </m:r>
          </m:den>
        </m:f>
        <m:r>
          <m:rPr>
            <m:sty m:val="p"/>
          </m:rPr>
          <m:t>+</m:t>
        </m:r>
        <m:r>
          <m:t>β</m:t>
        </m:r>
        <m:r>
          <m:rPr>
            <m:sty m:val="p"/>
          </m:rPr>
          <m:t>⋅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δ</m:t>
                </m:r>
              </m:sup>
            </m:sSub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σ</m:t>
            </m:r>
          </m:den>
        </m:f>
      </m:oMath>
      <w:r>
        <w:t xml:space="preserve">，第一期家庭拥有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，做出消费决策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，投资鞠策I,购买债券b,利率为r，两期的约束分别为：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ϕ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I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t>f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资本积累方程：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I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1)以</w:t>
      </w:r>
      <w:r>
        <w:t xml:space="preserve"> </w:t>
      </w:r>
      <m:oMath>
        <m:d>
          <m:dPr>
            <m:begChr m:val="("/>
            <m:end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)</m:t>
            </m:r>
          </m:e>
        </m:d>
      </m:oMath>
      <w:r>
        <w:t xml:space="preserve">表示家庭的跨期预算约束。</w:t>
      </w:r>
    </w:p>
    <w:p>
      <w:pPr>
        <w:pStyle w:val="BodyText"/>
      </w:pPr>
      <w:r>
        <w:t xml:space="preserve">2)求出家庭最优决策的一阶条件。</w:t>
      </w:r>
    </w:p>
    <w:p>
      <w:pPr>
        <w:pStyle w:val="BodyText"/>
      </w:pPr>
      <w:r>
        <w:t xml:space="preserve">3)定义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ϕ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，则q用生产函数f来表示的长城为？q的经济学含义是什么？将I表示为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q</m:t>
            </m:r>
          </m:e>
        </m:d>
      </m:oMath>
      <w:r>
        <w:t xml:space="preserve">并解释经济学含义。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1)两期预算约束中消去b: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  <m:r>
          <m:rPr>
            <m:sty m:val="p"/>
          </m:rPr>
          <m:t>+</m:t>
        </m:r>
        <m:r>
          <m:t>I</m:t>
        </m:r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ϕ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m:oMath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</m:oMath>
    </w:p>
    <w:p>
      <w:pPr>
        <w:pStyle w:val="BodyText"/>
      </w:pPr>
      <w:r>
        <w:t xml:space="preserve">利用关键方程(资本积累方程)消去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  <m:r>
          <m:rPr>
            <m:sty m:val="p"/>
          </m:rPr>
          <m:t>+</m:t>
        </m:r>
        <m:r>
          <m:t>I</m:t>
        </m:r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ϕ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</m:oMath>
    </w:p>
    <w:p>
      <w:pPr>
        <w:pStyle w:val="BodyText"/>
      </w:pPr>
      <w:r>
        <w:t xml:space="preserve">即为跨期预算约束。</w:t>
      </w:r>
    </w:p>
    <w:p>
      <w:pPr>
        <w:pStyle w:val="BodyText"/>
      </w:pPr>
      <w:r>
        <w:t xml:space="preserve">2)家庭效用最大化：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1</m:t>
                </m:r>
              </m:sub>
              <m:sup>
                <m:r>
                  <m:t>σ</m:t>
                </m:r>
              </m:sup>
            </m:sSub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σ</m:t>
            </m:r>
          </m:den>
        </m:f>
        <m:r>
          <m:rPr>
            <m:sty m:val="p"/>
          </m:rPr>
          <m:t>+</m:t>
        </m:r>
        <m:r>
          <m:t>β</m:t>
        </m:r>
        <m:r>
          <m:rPr>
            <m:sty m:val="p"/>
          </m:rPr>
          <m:t>⋅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σ</m:t>
                </m:r>
              </m:sup>
            </m:sSub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σ</m:t>
            </m:r>
          </m:den>
        </m:f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ϕ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I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f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k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den>
                  </m:f>
                </m:e>
              </m:mr>
              <m:mr>
                <m:e>
                  <m:r>
                    <m:t>I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</m:rPr>
          <m:t>∃</m:t>
        </m:r>
        <m:r>
          <m:t>u</m:t>
        </m:r>
        <m:r>
          <m:rPr>
            <m:sty m:val="p"/>
          </m:rPr>
          <m:t>≥</m:t>
        </m:r>
        <m:r>
          <m:t>0</m:t>
        </m:r>
      </m:oMath>
      <w:r>
        <w:t xml:space="preserve">，st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1</m:t>
                </m:r>
              </m:sub>
              <m:sup>
                <m:r>
                  <m:t>σ</m:t>
                </m:r>
              </m:sup>
            </m:sSub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σ</m:t>
            </m:r>
          </m:den>
        </m:f>
        <m:r>
          <m:rPr>
            <m:sty m:val="p"/>
          </m:rPr>
          <m:t>+</m:t>
        </m:r>
        <m:r>
          <m:t>β</m:t>
        </m:r>
        <m:r>
          <m:rPr>
            <m:sty m:val="p"/>
          </m:rPr>
          <m:t>⋅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σ</m:t>
                </m:r>
              </m:sup>
            </m:sSub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σ</m:t>
            </m:r>
          </m:den>
        </m:f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f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f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</m:den>
            </m:f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</m:den>
            </m:f>
            <m:r>
              <m:rPr>
                <m:sty m:val="p"/>
              </m:rPr>
              <m:t>−</m:t>
            </m:r>
            <m:r>
              <m:t>I</m:t>
            </m:r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ϕ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I</m:t>
                                </m:r>
                              </m:e>
                            </m:acc>
                          </m:num>
                          <m:den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+</m:t>
        </m:r>
        <m:r>
          <m:t>u</m:t>
        </m:r>
        <m:r>
          <m:rPr>
            <m:sty m:val="p"/>
          </m:rPr>
          <m:t>⋅</m:t>
        </m:r>
        <m:r>
          <m:t>I</m:t>
        </m:r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σ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σ</m:t>
                      </m:r>
                    </m:den>
                  </m:f>
                  <m:sSubSup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δ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β</m:t>
                  </m:r>
                  <m:f>
                    <m:fPr>
                      <m:type m:val="bar"/>
                    </m:fPr>
                    <m:num>
                      <m:r>
                        <m:t>σ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σ</m:t>
                      </m:r>
                    </m:den>
                  </m:f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σ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sSup>
                        <m:e>
                          <m: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k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</m:num>
                        <m:den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ϕ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I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I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</m:num>
                        <m:den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ϕ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I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m:t>k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化简得：</w:t>
      </w:r>
    </w:p>
    <w:p>
      <w:pPr>
        <w:pStyle w:val="BodyText"/>
      </w:pPr>
      <m:oMath>
        <m:sSubSup>
          <m:e>
            <m:r>
              <m:t>c</m:t>
            </m:r>
          </m:e>
          <m:sub>
            <m:r>
              <m:t>1</m:t>
            </m:r>
          </m:sub>
          <m:sup>
            <m:r>
              <m:t>σ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=</m:t>
        </m:r>
        <m:r>
          <m:t>β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t>σ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)</m:t>
        </m:r>
      </m:oMath>
      <w:r>
        <w:t xml:space="preserve">【欧拉方程】</w:t>
      </w:r>
    </w:p>
    <w:p>
      <w:pPr>
        <w:pStyle w:val="BodyText"/>
      </w:pPr>
      <m:oMath>
        <m:d>
          <m:dPr>
            <m:begChr m:val=""/>
            <m:endChr m:val="]"/>
            <m:grow/>
          </m:dPr>
          <m:e>
            <m:sSubSup>
              <m:e>
                <m:r>
                  <m:t>c</m:t>
                </m:r>
              </m:e>
              <m:sub>
                <m:r>
                  <m:t>1</m:t>
                </m:r>
              </m:sub>
              <m:sup>
                <m:r>
                  <m:t>σ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  <m:r>
              <m:rPr>
                <m:sty m:val="p"/>
              </m:rPr>
              <m:t>=</m:t>
            </m:r>
            <m:r>
              <m:t>β</m:t>
            </m:r>
            <m:r>
              <m:t>c</m:t>
            </m:r>
            <m:r>
              <m:rPr>
                <m:sty m:val="p"/>
              </m:rPr>
              <m:t>(</m:t>
            </m:r>
            <m:r>
              <m:t>2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σ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  <m:r>
              <m:rPr>
                <m:sty m:val="p"/>
              </m:rPr>
              <m:t>)</m:t>
            </m:r>
          </m:e>
        </m:d>
      </m:oMath>
      <w:r>
        <w:t xml:space="preserve">【跨期消费的优化】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=</m:t>
            </m:r>
            <m:r>
              <m:t>β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c</m:t>
            </m:r>
            <m:r>
              <m:rPr>
                <m:sty m:val="p"/>
              </m:rPr>
              <m:t>(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ϕ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</m:oMath>
      <w:r>
        <w:t xml:space="preserve"> </w:t>
      </w:r>
      <w:r>
        <w:t xml:space="preserve">方程左边是单位投资的边际成本，方程右边是单位投资的边际收益【跨期的投资优化】</w:t>
      </w:r>
    </w:p>
    <w:p>
      <w:pPr>
        <w:pStyle w:val="BodyText"/>
      </w:pPr>
      <w:r>
        <w:t xml:space="preserve">注：</w:t>
      </w:r>
      <w:r>
        <w:t xml:space="preserve"> </w:t>
      </w:r>
      <m:oMath>
        <m:r>
          <m:t>I</m:t>
        </m:r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ϕ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为使得资本存量增加I的必要投资额，</w:t>
      </w:r>
      <w:r>
        <w:t xml:space="preserve"> </w:t>
      </w:r>
      <m:oMath>
        <m:r>
          <m:t>I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ϕ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为投资的调整成本。</w:t>
      </w:r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ϕ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</m:oMath>
    </w:p>
    <w:p>
      <w:pPr>
        <w:pStyle w:val="BodyText"/>
      </w:pPr>
      <w:r>
        <w:t xml:space="preserve">经济学含义：均衡时，q表示增加一单位I能够带来的</w:t>
      </w:r>
      <m:oMath>
        <m:r>
          <m:t>f</m:t>
        </m:r>
        <m:r>
          <m:rPr>
            <m:sty m:val="p"/>
          </m:rPr>
          <m:t>(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的增量(贴现)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  <m:sSubSup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(</m:t>
                </m:r>
                <m:r>
                  <m:t>q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</m:num>
              <m:den>
                <m:r>
                  <m:t>3</m:t>
                </m:r>
                <m:r>
                  <m:t>ϕ</m:t>
                </m:r>
              </m:den>
            </m:f>
          </m:e>
        </m:rad>
      </m:oMath>
    </w:p>
    <w:p>
      <w:pPr>
        <w:pStyle w:val="BodyText"/>
      </w:pPr>
      <w:r>
        <w:t xml:space="preserve">由于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即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m:oMath>
        <m:r>
          <m:t>q</m:t>
        </m:r>
        <m:r>
          <m:rPr>
            <m:sty m:val="p"/>
          </m:rPr>
          <m:t>&gt;</m:t>
        </m:r>
        <m:r>
          <m:t>1</m:t>
        </m:r>
      </m:oMath>
      <w:r>
        <w:t xml:space="preserve">上式才有意义</w:t>
      </w:r>
    </w:p>
    <w:p>
      <w:pPr>
        <w:pStyle w:val="BodyText"/>
      </w:pPr>
      <w:r>
        <w:t xml:space="preserve">经济学含义：上式表面，q&gt;1时，才会有正的投资，这其实就是托宾q,表明只有单位投资所带来的产量增加的现值大于1时才会投资，否则直接购买企业的股票，不会投资。</w:t>
      </w:r>
    </w:p>
    <w:p>
      <w:pPr>
        <w:numPr>
          <w:ilvl w:val="0"/>
          <w:numId w:val="1002"/>
        </w:numPr>
        <w:pStyle w:val="Compact"/>
      </w:pPr>
      <w:r>
        <w:t xml:space="preserve">一个垄断厂商面临两种类型的消费者。第一类消费者的需求函数为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0.8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第二类消费</w:t>
      </w:r>
      <w:r>
        <w:t xml:space="preserve"> </w:t>
      </w:r>
      <w:r>
        <w:t xml:space="preserve">者的需求函数为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∘</m:t>
        </m:r>
      </m:oMath>
      <w:r>
        <w:t xml:space="preserve"> </w:t>
      </w:r>
      <w:r>
        <w:t xml:space="preserve">某市场上共有第一类消费者 10 人，第二类消费者 20 人。该厂商的边</w:t>
      </w:r>
      <w:r>
        <w:t xml:space="preserve"> </w:t>
      </w:r>
      <w:r>
        <w:t xml:space="preserve">际成本始终为</w:t>
      </w:r>
      <w:r>
        <w:t xml:space="preserve"> </w:t>
      </w:r>
      <m:oMath>
        <m:r>
          <m:t>3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1)若厂商实行三级价格歧视，则对于两类消费者分别确定的价格和产量为多少?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5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</w:p>
    <w:p>
      <w:pPr>
        <w:pStyle w:val="BodyText"/>
      </w:pPr>
      <w:r>
        <w:t xml:space="preserve">2)若厂商对于首次进入市场的消费者一次性收取固定费用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</m:oMath>
      <w:r>
        <w:t xml:space="preserve"> </w:t>
      </w:r>
      <w:r>
        <w:t xml:space="preserve">对于消费者按价格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收取费用。</w:t>
      </w:r>
      <w:r>
        <w:t xml:space="preserve"> </w:t>
      </w:r>
      <w:r>
        <w:t xml:space="preserve">若厂商需要保证两类消费者都能消费，那么最优的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是多少? 若厂商只需要保证一类消费者能</w:t>
      </w:r>
      <w:r>
        <w:t xml:space="preserve"> </w:t>
      </w:r>
      <w:r>
        <w:t xml:space="preserve">够消费，那么最优的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是多少?厂商会做出何种选择?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15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1)三级价格歧视，利润最大化：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π</m:t>
        </m:r>
        <m:r>
          <m:rPr>
            <m:sty m:val="p"/>
          </m:rPr>
          <m:t>=</m:t>
        </m:r>
        <m:r>
          <m:t>10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20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grow/>
          </m:dPr>
          <m:e>
            <m:r>
              <m:t>12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45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15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</m:mr>
                  <m:m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90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2)二级价格歧视——两部定价——同时供应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π</m:t>
              </m:r>
              <m:r>
                <m:rPr>
                  <m:sty m:val="p"/>
                </m:rPr>
                <m:t>=</m:t>
              </m:r>
            </m:e>
            <m:e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)</m:t>
              </m:r>
              <m:d>
                <m:dPr>
                  <m:begChr m:val="["/>
                  <m:endChr m:val="]"/>
                  <m:grow/>
                </m:dPr>
                <m:e>
                  <m:r>
                    <m:t>10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5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  <m:r>
                        <m:t>p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rPr>
                      <m:sty m:val="p"/>
                    </m:rPr>
                    <m:t>(</m:t>
                  </m:r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30</m:t>
              </m:r>
              <m:r>
                <m:rPr>
                  <m:sty m:val="p"/>
                </m:rPr>
                <m:t>⋅</m:t>
              </m:r>
              <m:r>
                <m:t>F</m:t>
              </m:r>
            </m:e>
          </m:mr>
        </m:m>
      </m:oMath>
    </w:p>
    <w:p>
      <w:pPr>
        <w:pStyle w:val="BodyText"/>
      </w:pPr>
      <w:r>
        <w:t xml:space="preserve">st:</w:t>
      </w:r>
      <m:oMath>
        <m:r>
          <m:t> 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min</m:t>
                  </m:r>
                  <m:d>
                    <m:dPr>
                      <m:begChr m:val="{"/>
                      <m:endChr m:val=""/>
                      <m:grow/>
                    </m:dPr>
                    <m:e>
                      <m:r>
                        <m:t>c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c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}</m:t>
                      </m:r>
                    </m:e>
                  </m:d>
                </m:e>
              </m:mr>
              <m:mr>
                <m:e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化简后：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126</m:t>
        </m:r>
        <m:r>
          <m:rPr>
            <m:sty m:val="p"/>
          </m:rPr>
          <m:t>−</m:t>
        </m:r>
        <m:r>
          <m:t>13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75</m:t>
            </m:r>
          </m:num>
          <m:den>
            <m:r>
              <m:t>4</m:t>
            </m:r>
          </m:den>
        </m:f>
        <m:r>
          <m:rPr>
            <m:sty m:val="p"/>
          </m:rPr>
          <m:t>(</m:t>
        </m:r>
        <m:r>
          <m:t>6</m:t>
        </m:r>
        <m:r>
          <m:rPr>
            <m:sty m:val="p"/>
          </m:rPr>
          <m:t>−</m:t>
        </m:r>
        <m:r>
          <m:t>p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270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2</m:t>
            </m:r>
          </m:den>
        </m:f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108</m:t>
            </m:r>
          </m:num>
          <m:den>
            <m:r>
              <m:t>11</m:t>
            </m:r>
          </m:den>
        </m:f>
        <m:r>
          <m:rPr>
            <m:sty m:val="p"/>
          </m:rPr>
          <m:t>&gt;</m:t>
        </m:r>
        <m:r>
          <m:t>6</m:t>
        </m:r>
      </m:oMath>
    </w:p>
    <w:p>
      <w:pPr>
        <w:pStyle w:val="BodyText"/>
      </w:pPr>
      <w:r>
        <w:t xml:space="preserve">故若要同时供应两个市场，则</w:t>
      </w:r>
      <m:oMath>
        <m:r>
          <m:t>P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ε</m:t>
        </m:r>
        <m:r>
          <m:t> </m:t>
        </m:r>
        <m:d>
          <m:dPr>
            <m:begChr m:val="("/>
            <m:endChr m:val=")"/>
            <m:grow/>
          </m:dPr>
          <m:e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</w:p>
    <w:p>
      <w:pPr>
        <w:pStyle w:val="BodyText"/>
      </w:pPr>
      <w:r>
        <w:t xml:space="preserve">此时固定费用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c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≐</m:t>
        </m:r>
        <m:r>
          <m:t>0</m:t>
        </m:r>
      </m:oMath>
    </w:p>
    <w:p>
      <w:pPr>
        <w:pStyle w:val="BodyText"/>
      </w:pPr>
      <w:r>
        <w:t xml:space="preserve">利润</w:t>
      </w:r>
      <w:r>
        <w:t xml:space="preserve"> </w:t>
      </w:r>
      <m:oMath>
        <m:r>
          <m:t>π</m:t>
        </m:r>
        <m:r>
          <m:rPr>
            <m:sty m:val="p"/>
          </m:rPr>
          <m:t>≐</m:t>
        </m:r>
        <m:r>
          <m:t>360</m:t>
        </m:r>
      </m:oMath>
    </w:p>
    <w:p>
      <w:pPr>
        <w:pStyle w:val="BodyText"/>
      </w:pPr>
      <w:r>
        <w:t xml:space="preserve">二级价格歧视——两部定价——只供应单个市场</w:t>
      </w:r>
    </w:p>
    <w:p>
      <w:pPr>
        <w:pStyle w:val="BodyText"/>
      </w:pPr>
      <w:r>
        <w:t xml:space="preserve">由于市场2的需求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−</m:t>
        </m:r>
        <m:r>
          <m:t>p</m:t>
        </m:r>
      </m:oMath>
      <w:r>
        <w:t xml:space="preserve">大于市场1，且市场2的人数20高于1，故只供应市场2.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</m:t>
          </m:r>
          <m:r>
            <m:rPr>
              <m:sty m:val="p"/>
            </m:rPr>
            <m:t>:</m:t>
          </m:r>
          <m:r>
            <m:t>π</m:t>
          </m:r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(</m:t>
          </m:r>
          <m:r>
            <m:t>p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12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(</m:t>
          </m:r>
          <m:r>
            <m:t>12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8.27</dc:title>
  <dc:creator>None Leon</dc:creator>
  <cp:keywords/>
  <dcterms:created xsi:type="dcterms:W3CDTF">2021-04-09T13:34:11Z</dcterms:created>
  <dcterms:modified xsi:type="dcterms:W3CDTF">2021-04-09T13:34:11Z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2021/2/3</vt:lpwstr>
  </property>
  <property fmtid="{D5CDD505-2E9C-101B-9397-08002B2CF9AE}" pid="3" name="output">
    <vt:lpwstr>word_document</vt:lpwstr>
  </property>
</Properties>
</file>