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2021/1/11</w:t>
      </w:r>
    </w:p>
    <w:p>
      <w:pPr>
        <w:pStyle w:val="FirstParagraph"/>
      </w:pPr>
      <w:r>
        <w:t xml:space="preserve">1.购买健康保险。考虑一个个体的效用函数如下 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,</m:t>
          </m:r>
          <m:r>
            <m:t>H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t>C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其中</w:t>
      </w:r>
      <m:oMath>
        <m:r>
          <m:t>C</m:t>
        </m:r>
      </m:oMath>
      <w:r>
        <w:t xml:space="preserve">消费品支出，</w:t>
      </w:r>
      <w:r>
        <w:t xml:space="preserve"> </w:t>
      </w:r>
      <m:oMath>
        <m:r>
          <m:t>H</m:t>
        </m:r>
      </m:oMath>
      <w:r>
        <w:t xml:space="preserve">是健康保险的支出. 为了简化参数</w:t>
      </w:r>
      <m:oMath>
        <m:r>
          <m:t>α</m:t>
        </m:r>
      </m:oMath>
      <w:r>
        <w:t xml:space="preserve"> </w:t>
      </w:r>
      <w:r>
        <w:t xml:space="preserve">定义为他生病时的货币货币损失。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 如果生病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如果健康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请注意，该效用函数意味着在生病时，该人的无用度会根据他购买的健康保险的数量而减少（例如，他可以使用更好的医生和护理机构，并且减少了疾病的负面影响） 。生病的概率由下式给出：</w:t>
      </w:r>
      <m:oMath>
        <m:r>
          <m:t>γ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</m:oMath>
      <w:r>
        <w:t xml:space="preserve"> </w:t>
      </w:r>
      <m:oMath>
        <m:r>
          <m:t>11</m:t>
        </m:r>
        <m:r>
          <m:rPr>
            <m:sty m:val="p"/>
          </m:rPr>
          <m:t>,</m:t>
        </m:r>
      </m:oMath>
      <w:r>
        <w:t xml:space="preserve"> </w:t>
      </w:r>
      <w:r>
        <w:t xml:space="preserve">这个人的财富是由</w:t>
      </w:r>
      <m:oMath>
        <m:r>
          <m:t>m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H</m:t>
        </m:r>
      </m:oMath>
      <w:r>
        <w:t xml:space="preserve">。</w:t>
      </w:r>
    </w:p>
    <w:p>
      <w:pPr>
        <w:pStyle w:val="BodyText"/>
      </w:pPr>
      <w:r>
        <w:t xml:space="preserve">1)这个人的效用最大化问题是什么？[提示：重新安排个人的期望效用最大化问题，因此他唯一的选择变量是</w:t>
      </w:r>
      <m:oMath>
        <m:r>
          <m:t>C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2)找到与先前的最大化问题相关的一阶条件。</w:t>
      </w:r>
    </w:p>
    <w:p>
      <w:pPr>
        <w:numPr>
          <w:ilvl w:val="0"/>
          <w:numId w:val="1001"/>
        </w:numPr>
      </w:pPr>
      <w:r>
        <w:t xml:space="preserve">确定最佳消费商品数量，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和健康保险,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确定最佳的医疗保险金额,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在增加，减少或保持不变</w:t>
      </w:r>
      <w:r>
        <w:t xml:space="preserve"> </w:t>
      </w:r>
      <m:oMath>
        <m:r>
          <m:t>m</m:t>
        </m:r>
      </m:oMath>
      <w:r>
        <w:t xml:space="preserve">. 并解释。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期望效用最大化：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t>E</m:t>
        </m:r>
        <m:r>
          <m:t>u</m:t>
        </m:r>
        <m:r>
          <m:rPr>
            <m:sty m:val="p"/>
          </m:rPr>
          <m:t>=</m:t>
        </m:r>
        <m:r>
          <m:t>γ</m:t>
        </m:r>
        <m:r>
          <m:rPr>
            <m:nor/>
            <m:sty m:val="p"/>
          </m:rPr>
          <m:t>ln</m:t>
        </m:r>
        <m:r>
          <m:rPr>
            <m:sty m:val="p"/>
          </m:rPr>
          <m:t>[</m:t>
        </m:r>
        <m:r>
          <m:rPr>
            <m:nor/>
            <m:sty m:val="p"/>
          </m:rPr>
          <m:t>ln</m:t>
        </m:r>
        <m:r>
          <m:t>c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]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  <m:r>
          <m:rPr>
            <m:nor/>
            <m:sty m:val="p"/>
          </m:rPr>
          <m:t>ln</m:t>
        </m:r>
        <m:r>
          <m:t>c</m:t>
        </m:r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+</m:t>
        </m:r>
        <m:r>
          <m:t>H</m:t>
        </m:r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化简得：</w:t>
      </w:r>
      <w:r>
        <w:t xml:space="preserve">$Eu=\ln c—\frac{\gamma}$</w:t>
      </w:r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r>
              <m:t>u</m:t>
            </m:r>
          </m:num>
          <m:den>
            <m:r>
              <m:t>d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c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γ</m:t>
            </m:r>
          </m:num>
          <m:den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m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γ</m:t>
                      </m:r>
                      <m:r>
                        <m:rPr>
                          <m:sty m:val="p"/>
                        </m:rPr>
                        <m:t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sSup>
                            <m:e>
                              <m:r>
                                <m:t>γ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4</m:t>
                          </m:r>
                          <m:r>
                            <m:t>m</m:t>
                          </m:r>
                          <m:r>
                            <m:t>γ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p>
                    <m:e>
                      <m: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sSup>
                            <m:e>
                              <m:r>
                                <m:t>γ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4</m:t>
                          </m:r>
                          <m:r>
                            <m:t>m</m:t>
                          </m:r>
                          <m:r>
                            <m:t>γ</m:t>
                          </m:r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γ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比较静态分析：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H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γ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m</m:t>
                </m:r>
                <m:r>
                  <m:t>γ</m:t>
                </m:r>
              </m:e>
            </m:rad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随着m的增加而增加。</w:t>
      </w:r>
    </w:p>
    <w:p>
      <w:pPr>
        <w:pStyle w:val="BodyText"/>
      </w:pPr>
      <w:r>
        <w:t xml:space="preserve">2.垄断市场中的</w:t>
      </w:r>
      <w:r>
        <w:t xml:space="preserve">“</w:t>
      </w:r>
      <w:r>
        <w:t xml:space="preserve">边干边学</w:t>
      </w:r>
      <w:r>
        <w:t xml:space="preserve">”</w:t>
      </w:r>
      <w:r>
        <w:t xml:space="preserve">请考虑以下两种时期的垄断模型：企业是市场中具有反需求函数（每个时期）为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.</m:t>
        </m:r>
      </m:oMath>
      <w:r>
        <w:t xml:space="preserve"> </w:t>
      </w:r>
      <w:r>
        <w:t xml:space="preserve">期间1的单位成本为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在期间</w:t>
      </w:r>
      <m:oMath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但是，垄断者</w:t>
      </w:r>
      <w:r>
        <w:t xml:space="preserve">“</w:t>
      </w:r>
      <w:r>
        <w:t xml:space="preserve">边做边学</w:t>
      </w:r>
      <w:r>
        <w:t xml:space="preserve">”</w:t>
      </w:r>
      <w:r>
        <w:t xml:space="preserve">，因此其垄断</w:t>
      </w:r>
      <w:r>
        <w:t xml:space="preserve"> </w:t>
      </w:r>
      <w:r>
        <w:t xml:space="preserve">基本成本降至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m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是垄断者的1期产出水平，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衡量学习效果。假设参数满足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和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m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t xml:space="preserve">还要假设垄断者不会折现未来收益（即折现系数为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).</w:t>
      </w:r>
    </w:p>
    <w:p>
      <w:pPr>
        <w:pStyle w:val="BodyText"/>
      </w:pPr>
      <w:r>
        <w:t xml:space="preserve">1)不受管制的垄断者在每个时期，垄断者的产出水平是多少，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? Denote them by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>
        <w:t xml:space="preserve"> </w:t>
      </w:r>
      <w:r>
        <w:t xml:space="preserve">和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</w:p>
    <w:p>
      <w:pPr>
        <w:numPr>
          <w:ilvl w:val="0"/>
          <w:numId w:val="1002"/>
        </w:numPr>
        <w:pStyle w:val="Compact"/>
      </w:pPr>
      <w:r>
        <w:t xml:space="preserve">最好的考虑一个具有社会福利功能的仁慈的社会计划者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有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C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C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给定， 其中</w:t>
      </w:r>
      <m:oMath>
        <m:r>
          <m:t>C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π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代表一定时期内的消费者剩余和利润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  <m:r>
          <m:rPr>
            <m:sty m:val="p"/>
          </m:rPr>
          <m:t>,</m:t>
        </m:r>
      </m:oMath>
      <w:r>
        <w:t xml:space="preserve"> </w:t>
      </w:r>
      <w:r>
        <w:t xml:space="preserve">分别。仁慈的社会计划者将实现什么产出水平？用它们表示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  <m:r>
              <m:t>P</m:t>
            </m:r>
          </m:sup>
        </m:sSubSup>
      </m:oMath>
      <w:r>
        <w:t xml:space="preserve"> </w:t>
      </w:r>
      <w:r>
        <w:t xml:space="preserve">和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S</m:t>
            </m:r>
            <m:r>
              <m:t>P</m:t>
            </m:r>
          </m:sup>
        </m:sSubSup>
      </m:oMath>
    </w:p>
    <w:p>
      <w:pPr>
        <w:pStyle w:val="FirstParagraph"/>
      </w:pPr>
      <w:r>
        <w:t xml:space="preserve">3)比较产出水平</w:t>
      </w:r>
      <w:r>
        <w:t xml:space="preserve"> </w:t>
      </w:r>
      <m:oMath>
        <m:sSubSup>
          <m:e>
            <m:r>
              <m:t>q</m:t>
            </m:r>
          </m:e>
          <m:sub>
            <m:r>
              <m:t>t</m:t>
            </m:r>
          </m:sub>
          <m:sup>
            <m:r>
              <m:t>S</m:t>
            </m:r>
            <m:r>
              <m:t>P</m:t>
            </m:r>
          </m:sup>
        </m:sSubSup>
      </m:oMath>
      <w:r>
        <w:t xml:space="preserve"> </w:t>
      </w:r>
      <w:r>
        <w:t xml:space="preserve">和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并讨论它们之间的差异如何随着学习效果的提高而变化。</w:t>
      </w:r>
    </w:p>
    <w:p>
      <w:pPr>
        <w:pStyle w:val="BodyText"/>
      </w:pPr>
      <w:r>
        <w:t xml:space="preserve">1)企业最优化分析：</w:t>
      </w:r>
    </w:p>
    <w:p>
      <w:pPr>
        <w:pStyle w:val="BodyText"/>
      </w:pPr>
      <w:r>
        <w:t xml:space="preserve">企业利润最大化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π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π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/>
            <m:e>
              <m:d>
                <m:dPr>
                  <m:begChr m:val=""/>
                  <m:endChr m:val=")"/>
                  <m:grow/>
                </m:dPr>
                <m:e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(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p>
      <w:pPr>
        <w:pStyle w:val="BodyText"/>
      </w:pPr>
      <w:r>
        <w:t xml:space="preserve">FOCs: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b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m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m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b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</w:p>
    <w:p>
      <w:pPr>
        <w:pStyle w:val="BodyText"/>
      </w:pPr>
      <w:r>
        <w:t xml:space="preserve">2)社会最优化分析：</w:t>
      </w:r>
    </w:p>
    <w:p>
      <w:pPr>
        <w:pStyle w:val="BodyText"/>
      </w:pPr>
      <w:r>
        <w:t xml:space="preserve">社会福利最优化：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 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b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mr>
        </m:m>
      </m:oMath>
    </w:p>
    <w:p>
      <w:pPr>
        <w:pStyle w:val="BodyText"/>
      </w:pPr>
      <w:r>
        <w:t xml:space="preserve">FOCs：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  <m:r>
              <m:t>p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s</m:t>
            </m:r>
            <m:r>
              <m:t>p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</w:p>
    <w:p>
      <w:pPr>
        <w:pStyle w:val="BodyText"/>
      </w:pPr>
      <w:r>
        <w:t xml:space="preserve">3)比较分析：</w:t>
      </w:r>
    </w:p>
    <w:p>
      <w:pPr>
        <w:pStyle w:val="BodyText"/>
      </w:pPr>
      <m:oMath>
        <m:sSubSup>
          <m:e>
            <m:r>
              <m:t>q</m:t>
            </m:r>
          </m:e>
          <m:sub>
            <m:r>
              <m:t>t</m:t>
            </m:r>
          </m:sub>
          <m:sup>
            <m:r>
              <m:t>s</m:t>
            </m:r>
            <m:r>
              <m:t>p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</m:den>
        </m:f>
        <m:r>
          <m:rPr>
            <m:sty m:val="p"/>
          </m:rPr>
          <m:t>&gt;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q</m:t>
                    </m:r>
                  </m:e>
                  <m:sub>
                    <m:r>
                      <m:t>t</m:t>
                    </m:r>
                  </m:sub>
                  <m:sup>
                    <m:r>
                      <m:t>s</m:t>
                    </m:r>
                    <m:r>
                      <m:t>p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  <m:sup>
                    <m:r>
                      <m:t>m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  <m:r>
              <m:t>b</m:t>
            </m:r>
            <m:r>
              <m:rPr>
                <m:sty m:val="p"/>
              </m:rPr>
              <m:t>(</m:t>
            </m:r>
            <m:r>
              <m:t>3</m:t>
            </m:r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2</m:t>
            </m:r>
            <m:r>
              <m:t>b</m:t>
            </m:r>
            <m:r>
              <m:rPr>
                <m:sty m:val="p"/>
              </m:rPr>
              <m:t>−</m:t>
            </m:r>
            <m:r>
              <m:t>m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故两者的差距随着学习效应m的上升而逐渐增大，因为企业只考虑m对</w:t>
      </w:r>
      <m:oMath>
        <m:r>
          <m:t>π</m:t>
        </m:r>
      </m:oMath>
      <w:r>
        <w:t xml:space="preserve">的效应，并不考虑其对cs的效应。</w:t>
      </w:r>
    </w:p>
    <w:p>
      <w:pPr>
        <w:pStyle w:val="BodyText"/>
      </w:pPr>
      <w:r>
        <w:t xml:space="preserve">3 考虑Bertrand均衡模型，设市场需求为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两个生产同质品的相同企业的边际 成本都为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</m:oMath>
      <w:r>
        <w:t xml:space="preserve"> </w:t>
      </w:r>
      <w:r>
        <w:t xml:space="preserve">这里</w:t>
      </w:r>
      <w:r>
        <w:t xml:space="preserve"> </w:t>
      </w:r>
      <m:oMath>
        <m:r>
          <m:t>α</m:t>
        </m:r>
        <m:r>
          <m:rPr>
            <m:sty m:val="p"/>
          </m:rPr>
          <m:t>&gt;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 </m:t>
        </m:r>
        <m:r>
          <m:t>p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的货币单位为分, 但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是整数。请问,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仍是Bertrand均衡吗? 为什么?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1)若P没有整数约束，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)</m:t>
        </m:r>
      </m:oMath>
      <w:r>
        <w:t xml:space="preserve">是伯川德均衡。</w:t>
      </w:r>
    </w:p>
    <w:p>
      <w:pPr>
        <w:pStyle w:val="BodyText"/>
      </w:pPr>
      <w:r>
        <w:t xml:space="preserve">2)若p有整数约束：</w:t>
      </w:r>
      <m:oMath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i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≤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为非均衡</w:t>
      </w:r>
    </w:p>
    <w:p>
      <w:pPr>
        <w:pStyle w:val="FirstParagraph"/>
      </w:pPr>
      <w:r>
        <w:t xml:space="preserve">若存在</w:t>
      </w:r>
      <m:oMath>
        <m:r>
          <m:rPr>
            <m:sty m:val="p"/>
          </m:rPr>
          <m:t>∃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≤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，则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，加价能使得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ii）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c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为非均衡</w:t>
      </w:r>
    </w:p>
    <w:p>
      <w:pPr>
        <w:pStyle w:val="BodyText"/>
      </w:pPr>
      <w:r>
        <w:t xml:space="preserve">若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c</m:t>
        </m:r>
        <m:r>
          <m:rPr>
            <m:sty m:val="p"/>
          </m:rPr>
          <m:t>+</m:t>
        </m:r>
        <m:r>
          <m:t>2</m:t>
        </m:r>
      </m:oMath>
      <w:r>
        <w:t xml:space="preserve">，此时</w:t>
      </w:r>
      <w:r>
        <w:t xml:space="preserve"> </w:t>
      </w:r>
      <m:oMath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≤</m:t>
        </m:r>
        <m:sSub>
          <m:e>
            <m:r>
              <m:t>p</m:t>
            </m:r>
          </m:e>
          <m:sub>
            <m:r>
              <m:t>j</m:t>
            </m:r>
          </m:sub>
        </m:sSub>
        <m:r>
          <m:rPr>
            <m:sty m:val="p"/>
          </m:rPr>
          <m:t>≤</m:t>
        </m:r>
        <m:d>
          <m:dPr>
            <m:begChr m:val="[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获取整个市场，企业i有降价的倾向。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c</m:t>
        </m:r>
      </m:oMath>
      <w:r>
        <w:t xml:space="preserve"> </w:t>
      </w:r>
      <w:r>
        <w:t xml:space="preserve">或者</w:t>
      </w:r>
      <w:r>
        <w:t xml:space="preserve"> </w:t>
      </w:r>
      <m:oMath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时最优决策：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c+1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c+1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π</m:t>
              </m:r>
              <m:r>
                <m:rPr>
                  <m:sty m:val="p"/>
                </m:rPr>
                <m:t>,</m:t>
              </m:r>
              <m:r>
                <m:t>π</m:t>
              </m:r>
              <m:r>
                <m:rPr>
                  <m:sty m:val="p"/>
                </m:rPr>
                <m:t>)</m:t>
              </m:r>
            </m:oMath>
          </w:p>
        </w:tc>
      </w:tr>
    </w:tbl>
    <w:p>
      <w:pPr>
        <w:pStyle w:val="BodyText"/>
      </w:pPr>
      <m:oMath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 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均为NE,q其中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)</m:t>
        </m:r>
      </m:oMath>
      <w:r>
        <w:t xml:space="preserve">为弱占优策略NE。在有限次博弈中确实可能达到，无限次博弈中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更优可能达到</w:t>
      </w:r>
    </w:p>
    <w:p>
      <w:pPr>
        <w:pStyle w:val="BodyText"/>
      </w:pPr>
      <w:r>
        <w:t xml:space="preserve">note：存在两个纯策略NE,则还存在 一个混合策略NE.</w:t>
      </w:r>
    </w:p>
    <w:p>
      <w:pPr>
        <w:pStyle w:val="BodyText"/>
      </w:pPr>
      <w:r>
        <w:t xml:space="preserve">设企业1,2选择p=c的概率分别为</w:t>
      </w:r>
      <m:oMath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，</m:t>
        </m:r>
        <m:sSub>
          <m:e>
            <m:r>
              <m:t>γ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rPr>
                      <m:sty m:val="p"/>
                    </m:rPr>
                    <m:t>：</m:t>
                  </m:r>
                  <m:r>
                    <m:t>E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：</m:t>
                  </m:r>
                  <m:r>
                    <m:t>E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π</m:t>
                  </m:r>
                </m:e>
              </m:mr>
            </m:m>
          </m:e>
        </m:d>
      </m:oMath>
      <w:r>
        <w:t xml:space="preserve"> </w:t>
      </w:r>
      <m:oMath>
        <m:r>
          <m:t>E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r>
          <m:t>0</m:t>
        </m:r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γ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⋅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E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E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r>
          <m:t> </m:t>
        </m:r>
        <m:r>
          <m:rPr>
            <m:sty m:val="p"/>
          </m:rPr>
          <m:t>⇒</m:t>
        </m:r>
        <m:r>
          <m:t> </m:t>
        </m:r>
        <m:sSub>
          <m:e>
            <m:r>
              <m:t>γ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由对称性知：</w:t>
      </w:r>
      <w:r>
        <w:t xml:space="preserve"> </w:t>
      </w:r>
      <m:oMath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本列无混合策略NE，不符合Willison定理。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521">
    <w:nsid w:val="47261bad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b3cbbdee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9.7</dc:title>
  <dc:creator>None Leon</dc:creator>
  <cp:keywords/>
  <dcterms:created xsi:type="dcterms:W3CDTF">2021-04-09T13:38:00Z</dcterms:created>
  <dcterms:modified xsi:type="dcterms:W3CDTF">2021-04-09T13:38:00Z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