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troduction-to-finance"/>
    <w:p>
      <w:pPr>
        <w:pStyle w:val="Heading1"/>
      </w:pPr>
      <w:r>
        <w:t xml:space="preserve">Introduction to Finance</w:t>
      </w:r>
    </w:p>
    <w:bookmarkStart w:id="21" w:name="financial-securities"/>
    <w:p>
      <w:pPr>
        <w:pStyle w:val="Heading2"/>
      </w:pPr>
      <w:r>
        <w:t xml:space="preserve">1.1 Financial Securities</w:t>
      </w:r>
    </w:p>
    <w:p>
      <w:pPr>
        <w:numPr>
          <w:ilvl w:val="0"/>
          <w:numId w:val="1001"/>
        </w:numPr>
      </w:pPr>
      <w:r>
        <w:t xml:space="preserve">Debt: to this class belong, in general, those securities that are</w:t>
      </w:r>
      <w:r>
        <w:t xml:space="preserve"> </w:t>
      </w:r>
      <w:r>
        <w:t xml:space="preserve">“</w:t>
      </w:r>
      <w:r>
        <w:t xml:space="preserve">secure</w:t>
      </w:r>
      <w:r>
        <w:t xml:space="preserve">”</w:t>
      </w:r>
      <w:r>
        <w:t xml:space="preserve">, in the</w:t>
      </w:r>
      <w:r>
        <w:t xml:space="preserve"> </w:t>
      </w:r>
      <w:r>
        <w:t xml:space="preserve">sense of been risk-free, such as bonds, commercial notes and bank deposits.</w:t>
      </w:r>
    </w:p>
    <w:p>
      <w:pPr>
        <w:numPr>
          <w:ilvl w:val="0"/>
          <w:numId w:val="1001"/>
        </w:numPr>
      </w:pPr>
      <w:r>
        <w:t xml:space="preserve">Equity: refers generally to a company’s stocks or share value</w:t>
      </w:r>
    </w:p>
    <w:p>
      <w:pPr>
        <w:numPr>
          <w:ilvl w:val="0"/>
          <w:numId w:val="1001"/>
        </w:numPr>
      </w:pPr>
      <w:r>
        <w:t xml:space="preserve">Derivatives: in this class are securities whose value depend on the values of other,</w:t>
      </w:r>
      <w:r>
        <w:t xml:space="preserve"> </w:t>
      </w:r>
      <w:r>
        <w:t xml:space="preserve">more basic underlying variables. Examples of derivatives are: futures and forward contracts, swaps, and options. A stock option, for example, is a contract whose</w:t>
      </w:r>
      <w:r>
        <w:t xml:space="preserve"> </w:t>
      </w:r>
      <w:r>
        <w:t xml:space="preserve">value depends on the price of a stock at a certain date</w:t>
      </w:r>
    </w:p>
    <w:bookmarkStart w:id="20" w:name="X0c98e91a7dcb1d037a9041b99c2d3e782afe0dc"/>
    <w:p>
      <w:pPr>
        <w:pStyle w:val="Heading3"/>
      </w:pPr>
      <w:r>
        <w:t xml:space="preserve">Bonds and the Continuous Compounding of Interest Rates</w:t>
      </w:r>
    </w:p>
    <w:p>
      <w:pPr>
        <w:numPr>
          <w:ilvl w:val="0"/>
          <w:numId w:val="1002"/>
        </w:numPr>
        <w:pStyle w:val="Compact"/>
      </w:pPr>
      <w:r>
        <w:t xml:space="preserve">Compounding the interest</w:t>
      </w:r>
    </w:p>
    <w:p>
      <w:pPr>
        <w:pStyle w:val="FirstParagraph"/>
      </w:pPr>
      <m:oMath>
        <m:sSub>
          <m:e>
            <m:r>
              <m:t>p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0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r</m:t>
                </m:r>
              </m:e>
            </m:d>
          </m:e>
          <m:sup>
            <m:r>
              <m:t>n</m:t>
            </m:r>
          </m:sup>
        </m:sSup>
      </m:oMath>
      <w:r>
        <w:t xml:space="preserve"> </w:t>
      </w:r>
      <w:r>
        <w:t xml:space="preserve">==&gt; monthly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0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r</m:t>
                </m:r>
                <m:r>
                  <m:rPr>
                    <m:sty m:val="p"/>
                  </m:rPr>
                  <m:t>/</m:t>
                </m:r>
                <m:r>
                  <m:t>m</m:t>
                </m:r>
              </m:e>
            </m:d>
          </m:e>
          <m:sup>
            <m:r>
              <m:t>n</m:t>
            </m:r>
            <m:r>
              <m:t>m</m:t>
            </m:r>
          </m:sup>
        </m:sSup>
      </m:oMath>
      <w:r>
        <w:t xml:space="preserve">–&gt;</w:t>
      </w:r>
    </w:p>
    <w:p>
      <w:pPr>
        <w:pStyle w:val="BodyText"/>
      </w:pPr>
      <w:r>
        <w:t xml:space="preserve">as n -&gt; infinity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0</m:t>
            </m:r>
          </m:sub>
        </m:sSub>
        <m:sSup>
          <m:e>
            <m:r>
              <m:t>e</m:t>
            </m:r>
          </m:e>
          <m:sup>
            <m:r>
              <m:t>r</m:t>
            </m:r>
            <m:r>
              <m:t>t</m:t>
            </m:r>
          </m:sup>
        </m:sSup>
      </m:oMath>
    </w:p>
    <w:p>
      <w:pPr>
        <w:pStyle w:val="BodyText"/>
      </w:pPr>
      <w:r>
        <w:t xml:space="preserve">==&gt;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t</m:t>
            </m:r>
          </m:sub>
        </m:sSub>
        <m:sSup>
          <m:e>
            <m:r>
              <m:t>e</m:t>
            </m:r>
          </m:e>
          <m:sup>
            <m:r>
              <m:t>r</m:t>
            </m:r>
            <m:r>
              <m:t>s</m:t>
            </m:r>
          </m:sup>
        </m:sSup>
      </m:oMath>
    </w:p>
    <w:p>
      <w:pPr>
        <w:pStyle w:val="BodyText"/>
      </w:pPr>
      <w:r>
        <w:t xml:space="preserve">==&gt;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t</m:t>
            </m:r>
          </m:sub>
        </m:sSub>
        <m:sSup>
          <m:e>
            <m:r>
              <m:t>e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r</m:t>
                </m:r>
                <m:r>
                  <m:t>s</m:t>
                </m:r>
              </m:e>
            </m:d>
          </m:sup>
        </m:sSup>
      </m:oMath>
    </w:p>
    <w:p>
      <w:pPr>
        <w:pStyle w:val="BodyText"/>
      </w:pPr>
      <w:r>
        <w:t xml:space="preserve">==&gt;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0</m:t>
            </m:r>
          </m:sub>
        </m:sSub>
        <m:sSup>
          <m:e>
            <m:r>
              <m:t>e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0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R</m:t>
                </m:r>
                <m:r>
                  <m:rPr>
                    <m:sty m:val="p"/>
                  </m:rPr>
                  <m:t>/</m:t>
                </m:r>
                <m:r>
                  <m:t>m</m:t>
                </m:r>
              </m:e>
            </m:d>
          </m:e>
          <m:sup>
            <m:r>
              <m:t>m</m:t>
            </m:r>
          </m:sup>
        </m:sSup>
      </m:oMath>
    </w:p>
    <w:p>
      <w:pPr>
        <w:pStyle w:val="BodyText"/>
      </w:pPr>
      <w:r>
        <w:t xml:space="preserve">==&gt;</w:t>
      </w:r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r>
          <m:t>m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R</m:t>
            </m:r>
            <m:r>
              <m:rPr>
                <m:sty m:val="p"/>
              </m:rPr>
              <m:t>/</m:t>
            </m:r>
            <m:r>
              <m:t>m</m:t>
            </m:r>
          </m:e>
        </m:d>
      </m:oMath>
    </w:p>
    <w:p>
      <w:pPr>
        <w:numPr>
          <w:ilvl w:val="0"/>
          <w:numId w:val="1003"/>
        </w:numPr>
        <w:pStyle w:val="Compact"/>
      </w:pPr>
      <w:r>
        <w:t xml:space="preserve">Payoff and profit of bonds. The payoff of any security is its value at maturity.</w:t>
      </w:r>
    </w:p>
    <w:p>
      <w:pPr>
        <w:pStyle w:val="FirstParagraph"/>
      </w:pPr>
      <m:oMath>
        <m:sSub>
          <m:e>
            <m:r>
              <m:t>p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0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r</m:t>
                    </m:r>
                    <m:r>
                      <m:rPr>
                        <m:sty m:val="p"/>
                      </m:rPr>
                      <m:t>/</m:t>
                    </m:r>
                    <m:r>
                      <m:t>m</m:t>
                    </m:r>
                  </m:e>
                </m:d>
              </m:e>
              <m:sup>
                <m:r>
                  <m:t>m</m:t>
                </m:r>
                <m:r>
                  <m:t>t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</m:oMath>
    </w:p>
    <w:bookmarkEnd w:id="20"/>
    <w:bookmarkEnd w:id="21"/>
    <w:bookmarkStart w:id="22" w:name="stocks-trade-price-and-indices"/>
    <w:p>
      <w:pPr>
        <w:pStyle w:val="Heading2"/>
      </w:pPr>
      <w:r>
        <w:t xml:space="preserve">1.1.2 Stocks: Trade, Price and Indices</w:t>
      </w:r>
    </w:p>
    <w:p>
      <w:pPr>
        <w:pStyle w:val="FirstParagraph"/>
      </w:pPr>
      <w:r>
        <w:t xml:space="preserve">[market capitalization = (number of shares outstanding) × (price of share).]</w:t>
      </w:r>
    </w:p>
    <w:p>
      <w:pPr>
        <w:numPr>
          <w:ilvl w:val="0"/>
          <w:numId w:val="1004"/>
        </w:numPr>
      </w:pPr>
      <w:r>
        <w:t xml:space="preserve">Market order: An order that is send to the market demanding for the trade on the security to be executed immediately at the current market price.</w:t>
      </w:r>
    </w:p>
    <w:p>
      <w:pPr>
        <w:numPr>
          <w:ilvl w:val="0"/>
          <w:numId w:val="1004"/>
        </w:numPr>
      </w:pPr>
      <w:r>
        <w:t xml:space="preserve">Limit order: An order that is send to the market demanding for a given or better price at which to buy or sell the security.</w:t>
      </w:r>
    </w:p>
    <w:p>
      <w:pPr>
        <w:numPr>
          <w:ilvl w:val="0"/>
          <w:numId w:val="1004"/>
        </w:numPr>
      </w:pPr>
      <w:r>
        <w:t xml:space="preserve">Stop orders: An order that is held by the broker and only send to the market when the price of the security reaches a specified amount (the stop price).</w:t>
      </w:r>
    </w:p>
    <w:p>
      <w:pPr>
        <w:numPr>
          <w:ilvl w:val="0"/>
          <w:numId w:val="1004"/>
        </w:numPr>
      </w:pPr>
      <w:r>
        <w:t xml:space="preserve">Reading a stock quotes table</w:t>
      </w:r>
    </w:p>
    <w:p>
      <w:pPr>
        <w:numPr>
          <w:ilvl w:val="1"/>
          <w:numId w:val="1005"/>
        </w:numPr>
      </w:pPr>
      <w:r>
        <w:t xml:space="preserve">Ticker: the company’s id for the market (e.g. for General Electric Co. is GE).</w:t>
      </w:r>
    </w:p>
    <w:p>
      <w:pPr>
        <w:numPr>
          <w:ilvl w:val="1"/>
          <w:numId w:val="1005"/>
        </w:numPr>
      </w:pPr>
      <w:r>
        <w:t xml:space="preserve">Open: the price of the stock at the opening time of the market session</w:t>
      </w:r>
    </w:p>
    <w:p>
      <w:pPr>
        <w:numPr>
          <w:ilvl w:val="1"/>
          <w:numId w:val="1005"/>
        </w:numPr>
      </w:pPr>
      <w:r>
        <w:t xml:space="preserve">Close: the price of the stock at the current time, if the market is in session, or the</w:t>
      </w:r>
      <w:r>
        <w:t xml:space="preserve"> </w:t>
      </w:r>
      <w:r>
        <w:t xml:space="preserve">last price traded when the market closes.</w:t>
      </w:r>
    </w:p>
    <w:p>
      <w:pPr>
        <w:numPr>
          <w:ilvl w:val="1"/>
          <w:numId w:val="1005"/>
        </w:numPr>
      </w:pPr>
      <w:r>
        <w:t xml:space="preserve">High: (or Max) is the maximum price reached by the stock between the Open and</w:t>
      </w:r>
      <w:r>
        <w:t xml:space="preserve"> </w:t>
      </w:r>
      <w:r>
        <w:t xml:space="preserve">the Close price.</w:t>
      </w:r>
    </w:p>
    <w:p>
      <w:pPr>
        <w:numPr>
          <w:ilvl w:val="1"/>
          <w:numId w:val="1005"/>
        </w:numPr>
      </w:pPr>
      <w:r>
        <w:t xml:space="preserve">Low: (or Min) is the minimum price reached by the stock between the Open and</w:t>
      </w:r>
      <w:r>
        <w:t xml:space="preserve"> </w:t>
      </w:r>
      <w:r>
        <w:t xml:space="preserve">the Close price.</w:t>
      </w:r>
    </w:p>
    <w:p>
      <w:pPr>
        <w:numPr>
          <w:ilvl w:val="1"/>
          <w:numId w:val="1005"/>
        </w:numPr>
      </w:pPr>
      <w:r>
        <w:t xml:space="preserve">Volume: is the number of shares traded between the times of Open and Close.</w:t>
      </w:r>
    </w:p>
    <w:p>
      <w:pPr>
        <w:numPr>
          <w:ilvl w:val="0"/>
          <w:numId w:val="1000"/>
        </w:numPr>
      </w:pPr>
      <w:r>
        <w:t xml:space="preserve">-Adjusted Close: is the closing price adjusted to include any dividend payments</w:t>
      </w:r>
      <w:r>
        <w:t xml:space="preserve"> </w:t>
      </w:r>
      <w:r>
        <w:t xml:space="preserve">plus any other corporate actions that affect the stock price (e.g. splits and rights</w:t>
      </w:r>
      <w:r>
        <w:t xml:space="preserve"> </w:t>
      </w:r>
      <w:r>
        <w:t xml:space="preserve">offerings).</w:t>
      </w:r>
    </w:p>
    <w:p>
      <w:pPr>
        <w:numPr>
          <w:ilvl w:val="0"/>
          <w:numId w:val="1004"/>
        </w:numPr>
      </w:pPr>
      <w:r>
        <w:t xml:space="preserve">Payoff and profit of stocks</w:t>
      </w:r>
    </w:p>
    <w:p>
      <w:pPr>
        <w:pStyle w:val="FirstParagraph"/>
      </w:pPr>
      <m:oMath>
        <m:sSub>
          <m:e>
            <m:r>
              <m:t>S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S</m:t>
            </m:r>
          </m:e>
          <m:sub>
            <m:r>
              <m:t>0</m:t>
            </m:r>
          </m:sub>
        </m:sSub>
        <m:r>
          <m:t>S</m:t>
        </m:r>
        <m:sSup>
          <m:e>
            <m:r>
              <m:t>e</m:t>
            </m:r>
          </m:e>
          <m:sup>
            <m:r>
              <m:t>r</m:t>
            </m:r>
            <m:r>
              <m:t>t</m:t>
            </m:r>
          </m:sup>
        </m:sSup>
      </m:oMath>
    </w:p>
    <w:p>
      <w:pPr>
        <w:pStyle w:val="BodyText"/>
      </w:pPr>
      <w:r>
        <w:t xml:space="preserve">==&gt;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e>
        </m:d>
        <m:sSup>
          <m:e>
            <m:r>
              <m:t>e</m:t>
            </m:r>
          </m:e>
          <m:sup>
            <m:r>
              <m:t>r</m:t>
            </m:r>
            <m:r>
              <m:t>t</m:t>
            </m:r>
          </m:sup>
        </m:sSup>
      </m:oMath>
    </w:p>
    <w:p>
      <w:pPr>
        <w:numPr>
          <w:ilvl w:val="0"/>
          <w:numId w:val="1006"/>
        </w:numPr>
      </w:pPr>
      <w:r>
        <w:t xml:space="preserve">Stock indices:A measure of the value of the market, or of a sector, is given by the stock indices</w:t>
      </w:r>
    </w:p>
    <w:p>
      <w:pPr>
        <w:numPr>
          <w:ilvl w:val="0"/>
          <w:numId w:val="1006"/>
        </w:numPr>
      </w:pPr>
      <w:r>
        <w:t xml:space="preserve">rice weighted:only the price of each component stock is consider.</w:t>
      </w:r>
    </w:p>
    <w:p>
      <w:pPr>
        <w:numPr>
          <w:ilvl w:val="0"/>
          <w:numId w:val="1006"/>
        </w:numPr>
      </w:pPr>
      <w:r>
        <w:t xml:space="preserve">Capitalization-weighted:onsiders the market capitalization of each stock composing the index; that is, the stock price times the number of shares outstanding.siders theof each stock composing the index; that is, the stock price times the number of shares outstanding.</w:t>
      </w:r>
    </w:p>
    <w:p>
      <w:pPr>
        <w:numPr>
          <w:ilvl w:val="0"/>
          <w:numId w:val="1006"/>
        </w:numPr>
      </w:pPr>
      <w:r>
        <w:t xml:space="preserve">A price weighted index</w:t>
      </w:r>
    </w:p>
    <w:p>
      <w:pPr>
        <w:pStyle w:val="FirstParagraph"/>
      </w:pPr>
      <m:oMath>
        <m:r>
          <m:t>D</m:t>
        </m:r>
        <m:r>
          <m:t>J</m:t>
        </m:r>
        <m:r>
          <m:t>I</m:t>
        </m:r>
        <m:sSub>
          <m:e>
            <m: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30</m:t>
                </m:r>
              </m:sup>
              <m:e>
                <m:sSub>
                  <m:e>
                    <m:r>
                      <m:t>S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t</m:t>
                    </m:r>
                  </m:sub>
                </m:sSub>
              </m:e>
            </m:nary>
          </m:num>
          <m:den>
            <m:r>
              <m:t>D</m:t>
            </m:r>
          </m:den>
        </m:f>
      </m:oMath>
    </w:p>
    <w:p>
      <w:pPr>
        <w:numPr>
          <w:ilvl w:val="0"/>
          <w:numId w:val="1007"/>
        </w:numPr>
        <w:pStyle w:val="Compact"/>
      </w:pPr>
      <w:r>
        <w:t xml:space="preserve">A capitalization weighted index</w:t>
      </w:r>
    </w:p>
    <w:p>
      <w:pPr>
        <w:pStyle w:val="FirstParagraph"/>
      </w:pPr>
      <m:oMath>
        <m:r>
          <m:t>I</m:t>
        </m:r>
        <m:r>
          <m:t>B</m:t>
        </m:r>
        <m:r>
          <m:t>E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I</m:t>
        </m:r>
        <m:r>
          <m:t>B</m:t>
        </m:r>
        <m:r>
          <m:t>E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×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35</m:t>
                </m:r>
              </m:sup>
              <m:e>
                <m:r>
                  <m:t>c</m:t>
                </m:r>
              </m:e>
            </m:nary>
            <m:r>
              <m:t>a</m:t>
            </m:r>
            <m:sSub>
              <m:e>
                <m:r>
                  <m:t>p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sub>
            </m:sSub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35</m:t>
                </m:r>
              </m:sup>
              <m:e>
                <m:r>
                  <m:t>c</m:t>
                </m:r>
              </m:e>
            </m:nary>
            <m:r>
              <m:t>a</m:t>
            </m:r>
            <m:sSub>
              <m:e>
                <m:r>
                  <m:t>p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−</m:t>
            </m:r>
            <m:r>
              <m:t>J</m:t>
            </m:r>
          </m:den>
        </m:f>
      </m:oMath>
    </w:p>
    <w:p>
      <w:pPr>
        <w:numPr>
          <w:ilvl w:val="0"/>
          <w:numId w:val="1008"/>
        </w:numPr>
        <w:pStyle w:val="Compact"/>
      </w:pPr>
      <w:r>
        <w:t xml:space="preserve">Value Line Stock Index</w:t>
      </w:r>
    </w:p>
    <w:p>
      <w:pPr>
        <w:pStyle w:val="FirstParagraph"/>
      </w:pPr>
      <m:oMath>
        <m:r>
          <m:t>V</m:t>
        </m:r>
        <m:r>
          <m:t>L</m:t>
        </m:r>
        <m:r>
          <m:t>I</m:t>
        </m:r>
        <m:sSub>
          <m:e>
            <m:r>
              <m:t>C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V</m:t>
        </m:r>
        <m:r>
          <m:t>L</m:t>
        </m:r>
        <m:r>
          <m:t>I</m:t>
        </m:r>
        <m:sSub>
          <m:e>
            <m:r>
              <m:t>C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×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nary>
                  <m:naryPr>
                    <m:chr m:val="∏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t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nary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</w:p>
    <w:p>
      <w:pPr>
        <w:pStyle w:val="BodyText"/>
      </w:pPr>
      <m:oMath>
        <m:r>
          <m:t>V</m:t>
        </m:r>
        <m:r>
          <m:t>L</m:t>
        </m:r>
        <m:r>
          <m:t>I</m:t>
        </m:r>
        <m:sSub>
          <m:e>
            <m: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V</m:t>
        </m:r>
        <m:r>
          <m:t>L</m:t>
        </m:r>
        <m:r>
          <m:t>I</m:t>
        </m:r>
        <m:sSub>
          <m:e>
            <m:r>
              <m:t>A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×</m:t>
        </m:r>
        <m:r>
          <m:t>1</m:t>
        </m:r>
        <m:r>
          <m:rPr>
            <m:sty m:val="p"/>
          </m:rPr>
          <m:t>/</m:t>
        </m:r>
        <m:r>
          <m:t>n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t</m:t>
                    </m:r>
                  </m:sub>
                </m:sSub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</m:den>
            </m:f>
          </m:e>
        </m:nary>
      </m:oMath>
    </w:p>
    <w:p>
      <w:pPr>
        <w:numPr>
          <w:ilvl w:val="0"/>
          <w:numId w:val="1009"/>
        </w:numPr>
        <w:pStyle w:val="Compact"/>
      </w:pPr>
      <w:r>
        <w:t xml:space="preserve">Comparing the performance of two or more stocks:. As mentioned before, a way</w:t>
      </w:r>
      <w:r>
        <w:t xml:space="preserve"> </w:t>
      </w:r>
      <w:r>
        <w:t xml:space="preserve">that investors have to gauge the performance of their stock investments is to compare</w:t>
      </w:r>
      <w:r>
        <w:t xml:space="preserve"> </w:t>
      </w:r>
      <w:r>
        <w:t xml:space="preserve">their price behavior with another reference stock’s price history, or usually with the</w:t>
      </w:r>
      <w:r>
        <w:t xml:space="preserve"> </w:t>
      </w:r>
      <w:r>
        <w:t xml:space="preserve">history of the market index.</w:t>
      </w:r>
    </w:p>
    <w:bookmarkEnd w:id="22"/>
    <w:bookmarkStart w:id="23" w:name="options-and-other-derivatives"/>
    <w:p>
      <w:pPr>
        <w:pStyle w:val="Heading2"/>
      </w:pPr>
      <w:r>
        <w:t xml:space="preserve">1.1.3 Options and Other Derivatives</w:t>
      </w:r>
    </w:p>
    <w:p>
      <w:pPr>
        <w:numPr>
          <w:ilvl w:val="0"/>
          <w:numId w:val="1010"/>
        </w:numPr>
      </w:pPr>
      <w:r>
        <w:t xml:space="preserve">Options. An option is a contract that investors can buy for a fee in order to have</w:t>
      </w:r>
      <w:r>
        <w:t xml:space="preserve"> </w:t>
      </w:r>
      <w:r>
        <w:t xml:space="preserve">the opportunity, but not the obligation, to trade an asset in an exchange market at</w:t>
      </w:r>
      <w:r>
        <w:t xml:space="preserve"> </w:t>
      </w:r>
      <w:r>
        <w:t xml:space="preserve">a future date, and at a given price</w:t>
      </w:r>
    </w:p>
    <w:p>
      <w:pPr>
        <w:numPr>
          <w:ilvl w:val="0"/>
          <w:numId w:val="1010"/>
        </w:numPr>
      </w:pPr>
      <w:r>
        <w:t xml:space="preserve">European: these options may only be exercised on expiration date.</w:t>
      </w:r>
    </w:p>
    <w:p>
      <w:pPr>
        <w:numPr>
          <w:ilvl w:val="0"/>
          <w:numId w:val="1010"/>
        </w:numPr>
      </w:pPr>
      <w:r>
        <w:t xml:space="preserve">American: may be exercised on any trading day on or before the expiration date.</w:t>
      </w:r>
    </w:p>
    <w:p>
      <w:pPr>
        <w:numPr>
          <w:ilvl w:val="0"/>
          <w:numId w:val="1010"/>
        </w:numPr>
      </w:pPr>
      <w:r>
        <w:t xml:space="preserve">Bermudan: may be exercised only on predetermined dates before expiration; so</w:t>
      </w:r>
      <w:r>
        <w:t xml:space="preserve"> </w:t>
      </w:r>
      <w:r>
        <w:t xml:space="preserve">this option is somewhat between European and American.</w:t>
      </w:r>
    </w:p>
    <w:p>
      <w:pPr>
        <w:numPr>
          <w:ilvl w:val="0"/>
          <w:numId w:val="1010"/>
        </w:numPr>
      </w:pPr>
      <w:r>
        <w:t xml:space="preserve">Asian: the payoff of these type of options is determined by the average of the price</w:t>
      </w:r>
      <w:r>
        <w:t xml:space="preserve"> </w:t>
      </w:r>
      <w:r>
        <w:t xml:space="preserve">of the underlying asset during some period of time within the life of the option</w:t>
      </w:r>
    </w:p>
    <w:p>
      <w:pPr>
        <w:numPr>
          <w:ilvl w:val="0"/>
          <w:numId w:val="1010"/>
        </w:numPr>
      </w:pPr>
      <w:r>
        <w:t xml:space="preserve">Barrier: these options may only be exercised if the price of the underlying asset</w:t>
      </w:r>
      <w:r>
        <w:t xml:space="preserve"> </w:t>
      </w:r>
      <w:r>
        <w:t xml:space="preserve">passes a certain level (i.e. a barrier) during a certain period of time</w:t>
      </w:r>
    </w:p>
    <w:p>
      <w:pPr>
        <w:numPr>
          <w:ilvl w:val="0"/>
          <w:numId w:val="1010"/>
        </w:numPr>
      </w:pPr>
      <w:r>
        <w:t xml:space="preserve">Reading an option quotes: The price of an option, also known as the premium, is</w:t>
      </w:r>
      <w:r>
        <w:t xml:space="preserve"> </w:t>
      </w:r>
      <w:r>
        <w:t xml:space="preserve">given on a per share basis.</w:t>
      </w:r>
    </w:p>
    <w:p>
      <w:pPr>
        <w:numPr>
          <w:ilvl w:val="0"/>
          <w:numId w:val="1010"/>
        </w:numPr>
      </w:pPr>
      <w:r>
        <w:t xml:space="preserve">Payoff and profit of options</w:t>
      </w:r>
    </w:p>
    <w:p>
      <w:pPr>
        <w:pStyle w:val="FirstParagraph"/>
      </w:pPr>
      <m:oMath>
        <m:r>
          <m:t>m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−</m:t>
            </m:r>
            <m:r>
              <m:t>k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call</w:t>
      </w:r>
    </w:p>
    <w:p>
      <w:pPr>
        <w:pStyle w:val="BodyText"/>
      </w:pPr>
      <m:oMath>
        <m:r>
          <m:t>m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put</w:t>
      </w:r>
    </w:p>
    <w:p>
      <w:pPr>
        <w:pStyle w:val="BodyText"/>
      </w:pPr>
      <w:r>
        <w:t xml:space="preserve">call option profit:</w:t>
      </w:r>
    </w:p>
    <w:p>
      <w:pPr>
        <w:pStyle w:val="BodyText"/>
      </w:pPr>
      <m:oMath>
        <m:r>
          <m:t>m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−</m:t>
            </m:r>
            <m:r>
              <m:t>k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r>
              <m:t>t</m:t>
            </m:r>
          </m:e>
        </m:d>
        <m:sSup>
          <m:e>
            <m:r>
              <m:t>e</m:t>
            </m:r>
          </m:e>
          <m:sup>
            <m:r>
              <m:t>r</m:t>
            </m:r>
            <m:r>
              <m:t>t</m:t>
            </m:r>
          </m:sup>
        </m:sSup>
      </m:oMath>
    </w:p>
    <w:p>
      <w:pPr>
        <w:numPr>
          <w:ilvl w:val="0"/>
          <w:numId w:val="1011"/>
        </w:numPr>
      </w:pPr>
      <w:r>
        <w:t xml:space="preserve">Forward and futures contracts:. Forward and futures contracts are derivatives that</w:t>
      </w:r>
      <w:r>
        <w:t xml:space="preserve"> </w:t>
      </w:r>
      <w:r>
        <w:t xml:space="preserve">differ from options essentially in their terms of liability.</w:t>
      </w:r>
    </w:p>
    <w:p>
      <w:pPr>
        <w:numPr>
          <w:ilvl w:val="0"/>
          <w:numId w:val="1011"/>
        </w:numPr>
      </w:pPr>
      <w:r>
        <w:t xml:space="preserve">Payoff and profit:. If K is the delivery price of the asset written in the contract and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price at exercise date T , the payoff for the buyer in the contract on one</w:t>
      </w:r>
      <w:r>
        <w:t xml:space="preserve"> </w:t>
      </w:r>
      <w:r>
        <w:t xml:space="preserve">unit of the asset is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r>
          <m:t>K</m:t>
        </m:r>
      </m:oMath>
      <w:r>
        <w:t xml:space="preserve">, while the payoff for the seller on one unit of the asset is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.</w:t>
      </w:r>
    </w:p>
    <w:bookmarkEnd w:id="23"/>
    <w:bookmarkStart w:id="24" w:name="portfolios-and-collective-investment"/>
    <w:p>
      <w:pPr>
        <w:pStyle w:val="Heading2"/>
      </w:pPr>
      <w:r>
        <w:t xml:space="preserve">1.1.4 Portfolios and Collective Investment</w:t>
      </w:r>
    </w:p>
    <w:p>
      <w:pPr>
        <w:numPr>
          <w:ilvl w:val="0"/>
          <w:numId w:val="1012"/>
        </w:numPr>
        <w:pStyle w:val="Compact"/>
      </w:pPr>
      <w:r>
        <w:t xml:space="preserve">Mutual funds and ETF:An alternative to personally manage your own portfolio</w:t>
      </w:r>
      <w:r>
        <w:t xml:space="preserve"> </w:t>
      </w:r>
      <w:r>
        <w:t xml:space="preserve">is to put your money, alongside other investors money, in a collective investment</w:t>
      </w:r>
      <w:r>
        <w:t xml:space="preserve"> </w:t>
      </w:r>
      <w:r>
        <w:t xml:space="preserve">vehicle managed by a professional company that does the selection of securities,</w:t>
      </w:r>
      <w:r>
        <w:t xml:space="preserve"> </w:t>
      </w:r>
      <w:r>
        <w:t xml:space="preserve">monitors their performance, and the subsequently asset allocation of the portfolio.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2022-04-02T08:55:45Z</dcterms:created>
  <dcterms:modified xsi:type="dcterms:W3CDTF">2022-04-02T08:55:45Z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