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8.2</w:t>
      </w:r>
      <w:r>
        <w:t xml:space="preserve"> </w:t>
      </w:r>
      <w:r>
        <w:t xml:space="preserve">Portfolios</w:t>
      </w:r>
      <w:r>
        <w:t xml:space="preserve"> </w:t>
      </w:r>
      <w:r>
        <w:t xml:space="preserve">with</w:t>
      </w:r>
      <w:r>
        <w:t xml:space="preserve"> </w:t>
      </w:r>
      <w:r>
        <w:t xml:space="preserve">a</w:t>
      </w:r>
      <w:r>
        <w:t xml:space="preserve"> </w:t>
      </w:r>
      <w:r>
        <w:t xml:space="preserve">Risk-Free</w:t>
      </w:r>
      <w:r>
        <w:t xml:space="preserve"> </w:t>
      </w:r>
      <w:r>
        <w:t xml:space="preserve">Asset</w:t>
      </w:r>
    </w:p>
    <w:p>
      <w:pPr>
        <w:pStyle w:val="Author"/>
      </w:pPr>
      <w:r>
        <w:t xml:space="preserve">Ming</w:t>
      </w:r>
      <w:r>
        <w:t xml:space="preserve"> </w:t>
      </w:r>
      <w:r>
        <w:t xml:space="preserve">Lu</w:t>
      </w:r>
    </w:p>
    <w:p>
      <w:pPr>
        <w:pStyle w:val="Date"/>
      </w:pPr>
      <w:r>
        <w:t xml:space="preserve">2022-04-02</w:t>
      </w:r>
    </w:p>
    <w:p>
      <w:pPr>
        <w:pStyle w:val="FirstParagraph"/>
      </w:pPr>
      <w:r>
        <w:t xml:space="preserve">We have so far assumed that the assets available for constituting a portfolio are all</w:t>
      </w:r>
      <w:r>
        <w:t xml:space="preserve"> </w:t>
      </w:r>
      <w:r>
        <w:t xml:space="preserve">risky. In this section we deal with the case of adding a risk-free asset and the pricing</w:t>
      </w:r>
      <w:r>
        <w:t xml:space="preserve"> </w:t>
      </w:r>
      <w:r>
        <w:t xml:space="preserve">model obtained as consequence. Adding a risk free asset to a portfolio corresponds</w:t>
      </w:r>
      <w:r>
        <w:t xml:space="preserve"> </w:t>
      </w:r>
      <w:r>
        <w:t xml:space="preserve">to lending or borrowing cash at a known interest rate r0 and with zero risk. Lending</w:t>
      </w:r>
      <w:r>
        <w:t xml:space="preserve"> </w:t>
      </w:r>
      <w:r>
        <w:t xml:space="preserve">corresponds to the risk free asset having a positive weight, and borrowing corresponds</w:t>
      </w:r>
      <w:r>
        <w:t xml:space="preserve"> </w:t>
      </w:r>
      <w:r>
        <w:t xml:space="preserve">to its having a negative weight</w:t>
      </w:r>
    </w:p>
    <w:p>
      <w:pPr>
        <w:pStyle w:val="BodyText"/>
      </w:pPr>
      <w:r>
        <w:t xml:space="preserve">Let</w:t>
      </w:r>
      <w:r>
        <w:t xml:space="preserve"> </w:t>
      </w:r>
      <m:oMath>
        <m:sSub>
          <m:e>
            <m:r>
              <m:t>r</m:t>
            </m:r>
          </m:e>
          <m:sub>
            <m:r>
              <m:t>f</m:t>
            </m:r>
          </m:sub>
        </m:sSub>
        <m:r>
          <m:rPr>
            <m:sty m:val="p"/>
          </m:rPr>
          <m:t>=</m:t>
        </m:r>
        <m:sSub>
          <m:e>
            <m:r>
              <m:t>r</m:t>
            </m:r>
          </m:e>
          <m:sub>
            <m:r>
              <m:t>0</m:t>
            </m:r>
          </m:sub>
        </m:sSub>
        <m:r>
          <m:t>τ</m:t>
        </m:r>
      </m:oMath>
      <w:r>
        <w:t xml:space="preserve"> </w:t>
      </w:r>
      <w:r>
        <w:t xml:space="preserve">be the risk free rate, or return, over the time period</w:t>
      </w:r>
      <w:r>
        <w:t xml:space="preserve"> </w:t>
      </w:r>
      <m:oMath>
        <m:r>
          <m:t>τ</m:t>
        </m:r>
      </m:oMath>
      <w:r>
        <w:t xml:space="preserve"> </w:t>
      </w:r>
      <w:r>
        <w:t xml:space="preserve">of the risk free asset. A portfolio consisting solely of this risk free asset has mean value</w:t>
      </w:r>
      <w:r>
        <w:t xml:space="preserve"> </w:t>
      </w:r>
      <m:oMath>
        <m:sSub>
          <m:e>
            <m:r>
              <m:t>r</m:t>
            </m:r>
          </m:e>
          <m:sub>
            <m:r>
              <m:t>f</m:t>
            </m:r>
          </m:sub>
        </m:sSub>
      </m:oMath>
      <w:r>
        <w:t xml:space="preserve"> </w:t>
      </w:r>
      <w:r>
        <w:t xml:space="preserve">and variance 0 . This risk free portfolio is represented in the risk-mean plane by the point</w:t>
      </w:r>
      <w:r>
        <w:t xml:space="preserve"> </w:t>
      </w:r>
      <m:oMath>
        <m:d>
          <m:dPr>
            <m:begChr m:val="("/>
            <m:endChr m:val=")"/>
            <m:sepChr m:val=""/>
            <m:grow/>
          </m:dPr>
          <m:e>
            <m:r>
              <m:t>0</m:t>
            </m:r>
            <m:r>
              <m:rPr>
                <m:sty m:val="p"/>
              </m:rPr>
              <m:t>,</m:t>
            </m:r>
            <m:sSub>
              <m:e>
                <m:r>
                  <m:t>r</m:t>
                </m:r>
              </m:e>
              <m:sub>
                <m:r>
                  <m:t>f</m:t>
                </m:r>
              </m:sub>
            </m:sSub>
          </m:e>
        </m:d>
      </m:oMath>
      <w:r>
        <w:t xml:space="preserve">.</w:t>
      </w:r>
    </w:p>
    <w:p>
      <w:pPr>
        <w:pStyle w:val="BodyText"/>
      </w:pPr>
      <w:r>
        <w:t xml:space="preserve">Now consider a portfolio consisting of the risk free asset, with mean value</w:t>
      </w:r>
      <w:r>
        <w:t xml:space="preserve"> </w:t>
      </w:r>
      <m:oMath>
        <m:sSub>
          <m:e>
            <m:r>
              <m:t>r</m:t>
            </m:r>
          </m:e>
          <m:sub>
            <m:r>
              <m:t>f</m:t>
            </m:r>
          </m:sub>
        </m:sSub>
      </m:oMath>
      <w:r>
        <w:t xml:space="preserve">, plus</w:t>
      </w:r>
      <w:r>
        <w:t xml:space="preserve"> </w:t>
      </w:r>
      <m:oMath>
        <m:r>
          <m:t>N</m:t>
        </m:r>
      </m:oMath>
      <w:r>
        <w:t xml:space="preserve"> </w:t>
      </w:r>
      <w:r>
        <w:t xml:space="preserve">risky assets with aggregated mean and variance given by (cf. Eqs. (8.2) and (8.3))</w:t>
      </w:r>
    </w:p>
    <w:p>
      <w:pPr>
        <w:pStyle w:val="BodyText"/>
      </w:pPr>
      <m:oMathPara>
        <m:oMathParaPr>
          <m:jc m:val="center"/>
        </m:oMathParaPr>
        <m:oMath>
          <m:sSub>
            <m:e>
              <m:r>
                <m:t>μ</m:t>
              </m:r>
            </m:e>
            <m:sub>
              <m:r>
                <m:t>w</m:t>
              </m:r>
            </m:sub>
          </m:sSub>
          <m:r>
            <m:rPr>
              <m:sty m:val="p"/>
            </m:rPr>
            <m:t>=</m:t>
          </m:r>
          <m:r>
            <m:t>E</m:t>
          </m:r>
          <m:d>
            <m:dPr>
              <m:begChr m:val="("/>
              <m:endChr m:val=")"/>
              <m:sepChr m:val=""/>
              <m:grow/>
            </m:dPr>
            <m:e>
              <m:sSup>
                <m:e>
                  <m:r>
                    <m:t>R</m:t>
                  </m:r>
                </m:e>
                <m:sup>
                  <m:r>
                    <m:t>w</m:t>
                  </m:r>
                </m:sup>
              </m:sSup>
            </m:e>
          </m:d>
          <m:r>
            <m:t> </m:t>
          </m:r>
          <m:r>
            <m:rPr>
              <m:nor/>
              <m:sty m:val="p"/>
            </m:rPr>
            <m:t> and </m:t>
          </m:r>
          <m:r>
            <m:t> </m:t>
          </m:r>
          <m:sSubSup>
            <m:e>
              <m:r>
                <m:t>σ</m:t>
              </m:r>
            </m:e>
            <m:sub>
              <m:r>
                <m:t>w</m:t>
              </m:r>
            </m:sub>
            <m:sup>
              <m:r>
                <m:t>2</m:t>
              </m:r>
            </m:sup>
          </m:sSubSup>
          <m:r>
            <m:rPr>
              <m:sty m:val="p"/>
            </m:rPr>
            <m:t>=</m:t>
          </m:r>
          <m:r>
            <m:rPr>
              <m:sty m:val="p"/>
            </m:rPr>
            <m:t>Var</m:t>
          </m:r>
          <m:d>
            <m:dPr>
              <m:begChr m:val="("/>
              <m:endChr m:val=")"/>
              <m:sepChr m:val=""/>
              <m:grow/>
            </m:dPr>
            <m:e>
              <m:sSup>
                <m:e>
                  <m:r>
                    <m:t>R</m:t>
                  </m:r>
                </m:e>
                <m:sup>
                  <m:r>
                    <m:t>w</m:t>
                  </m:r>
                </m:sup>
              </m:sSup>
            </m:e>
          </m:d>
        </m:oMath>
      </m:oMathPara>
    </w:p>
    <w:p>
      <w:pPr>
        <w:pStyle w:val="FirstParagraph"/>
      </w:pPr>
      <w:r>
        <w:t xml:space="preserve">where</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is the vector of weights of the</w:t>
      </w:r>
      <w:r>
        <w:t xml:space="preserve"> </w:t>
      </w:r>
      <m:oMath>
        <m:r>
          <m:t>N</m:t>
        </m:r>
      </m:oMath>
      <w:r>
        <w:t xml:space="preserve"> </w:t>
      </w:r>
      <w:r>
        <w:t xml:space="preserve">risky assets and</w:t>
      </w:r>
      <w:r>
        <w:t xml:space="preserve"> </w:t>
      </w:r>
      <m:oMath>
        <m:sSup>
          <m:e>
            <m:r>
              <m:t>R</m:t>
            </m:r>
          </m:e>
          <m:sup>
            <m:r>
              <m:t>w</m:t>
            </m:r>
          </m:sup>
        </m:sSup>
      </m:oMath>
      <w:r>
        <w:t xml:space="preserve"> </w:t>
      </w:r>
      <w:r>
        <w:t xml:space="preserve">the return of the portfolio. Let</w:t>
      </w:r>
      <w:r>
        <w:t xml:space="preserve"> </w:t>
      </w:r>
      <m:oMath>
        <m:sSub>
          <m:e>
            <m:r>
              <m:t>w</m:t>
            </m:r>
          </m:e>
          <m:sub>
            <m:r>
              <m:t>f</m:t>
            </m:r>
          </m:sub>
        </m:sSub>
      </m:oMath>
      <w:r>
        <w:t xml:space="preserve"> </w:t>
      </w:r>
      <w:r>
        <w:t xml:space="preserve">be the weight of the risk free asset in the portfolio; therefore,</w:t>
      </w:r>
    </w:p>
    <w:p>
      <w:pPr>
        <w:pStyle w:val="BodyText"/>
      </w:pPr>
      <m:oMathPara>
        <m:oMathParaPr>
          <m:jc m:val="center"/>
        </m:oMathParaPr>
        <m:oMath>
          <m:r>
            <m:t>1</m:t>
          </m:r>
          <m:r>
            <m:rPr>
              <m:sty m:val="p"/>
            </m:rPr>
            <m:t>−</m:t>
          </m:r>
          <m:sSub>
            <m:e>
              <m:r>
                <m:t>w</m:t>
              </m:r>
            </m:e>
            <m:sub>
              <m:r>
                <m:t>f</m:t>
              </m:r>
            </m:sub>
          </m:sSub>
          <m:r>
            <m:rPr>
              <m:sty m:val="p"/>
            </m:rPr>
            <m:t>=</m:t>
          </m:r>
          <m:sSub>
            <m:e>
              <m:r>
                <m:t>w</m:t>
              </m:r>
            </m:e>
            <m:sub>
              <m:r>
                <m:t>1</m:t>
              </m:r>
            </m:sub>
          </m:sSub>
          <m:r>
            <m:rPr>
              <m:sty m:val="p"/>
            </m:rPr>
            <m:t>+</m:t>
          </m:r>
          <m:r>
            <m:rPr>
              <m:sty m:val="p"/>
            </m:rPr>
            <m:t>⋯</m:t>
          </m:r>
          <m:r>
            <m:rPr>
              <m:sty m:val="p"/>
            </m:rPr>
            <m:t>+</m:t>
          </m:r>
          <m:sSub>
            <m:e>
              <m:r>
                <m:t>w</m:t>
              </m:r>
            </m:e>
            <m:sub>
              <m:r>
                <m:t>N</m:t>
              </m:r>
            </m:sub>
          </m:sSub>
        </m:oMath>
      </m:oMathPara>
    </w:p>
    <w:p>
      <w:pPr>
        <w:pStyle w:val="FirstParagraph"/>
      </w:pPr>
      <w:r>
        <w:t xml:space="preserve">which implies that the total wealth has been distributed in two parts: one for investing in the risk free asset and the rest for investing among</w:t>
      </w:r>
      <w:r>
        <w:t xml:space="preserve"> </w:t>
      </w:r>
      <m:oMath>
        <m:r>
          <m:t>N</m:t>
        </m:r>
      </m:oMath>
      <w:r>
        <w:t xml:space="preserve"> </w:t>
      </w:r>
      <w:r>
        <w:t xml:space="preserve">risky assets. We can then view the portfolio</w:t>
      </w:r>
      <w:r>
        <w:t xml:space="preserve"> </w:t>
      </w:r>
      <m:oMath>
        <m:d>
          <m:dPr>
            <m:begChr m:val="("/>
            <m:endChr m:val=")"/>
            <m:sepChr m:val=""/>
            <m:grow/>
          </m:dPr>
          <m:e>
            <m:r>
              <m:rPr>
                <m:sty m:val="b"/>
              </m:rPr>
              <m:t>w</m:t>
            </m:r>
            <m:r>
              <m:rPr>
                <m:sty m:val="p"/>
              </m:rPr>
              <m:t>,</m:t>
            </m:r>
            <m:sSub>
              <m:e>
                <m:r>
                  <m:t>w</m:t>
                </m:r>
              </m:e>
              <m:sub>
                <m:r>
                  <m:t>f</m:t>
                </m:r>
              </m:sub>
            </m:sSub>
          </m:e>
        </m:d>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r>
              <m:rPr>
                <m:sty m:val="p"/>
              </m:rPr>
              <m:t>,</m:t>
            </m:r>
            <m:sSub>
              <m:e>
                <m:r>
                  <m:t>w</m:t>
                </m:r>
              </m:e>
              <m:sub>
                <m:r>
                  <m:t>f</m:t>
                </m:r>
              </m:sub>
            </m:sSub>
          </m:e>
        </m:d>
      </m:oMath>
      <w:r>
        <w:t xml:space="preserve"> </w:t>
      </w:r>
      <w:r>
        <w:t xml:space="preserve">as consisting of one risk free asset, with weight</w:t>
      </w:r>
      <w:r>
        <w:t xml:space="preserve"> </w:t>
      </w:r>
      <m:oMath>
        <m:sSub>
          <m:e>
            <m:r>
              <m:t>w</m:t>
            </m:r>
          </m:e>
          <m:sub>
            <m:r>
              <m:t>f</m:t>
            </m:r>
          </m:sub>
        </m:sSub>
      </m:oMath>
      <w:r>
        <w:t xml:space="preserve">, mean</w:t>
      </w:r>
      <w:r>
        <w:t xml:space="preserve"> </w:t>
      </w:r>
      <m:oMath>
        <m:sSub>
          <m:e>
            <m:r>
              <m:t>r</m:t>
            </m:r>
          </m:e>
          <m:sub>
            <m:r>
              <m:t>f</m:t>
            </m:r>
          </m:sub>
        </m:sSub>
      </m:oMath>
      <w:r>
        <w:t xml:space="preserve"> </w:t>
      </w:r>
      <w:r>
        <w:t xml:space="preserve">and zero standard deviation, together with a risky asset, which is the aggregation of the</w:t>
      </w:r>
      <w:r>
        <w:t xml:space="preserve"> </w:t>
      </w:r>
      <m:oMath>
        <m:r>
          <m:t>N</m:t>
        </m:r>
      </m:oMath>
      <w:r>
        <w:t xml:space="preserve"> </w:t>
      </w:r>
      <w:r>
        <w:t xml:space="preserve">risky assets, with weight</w:t>
      </w:r>
      <w:r>
        <w:t xml:space="preserve"> </w:t>
      </w:r>
      <m:oMath>
        <m:r>
          <m:t>1</m:t>
        </m:r>
        <m:r>
          <m:rPr>
            <m:sty m:val="p"/>
          </m:rPr>
          <m:t>−</m:t>
        </m:r>
        <m:sSub>
          <m:e>
            <m:r>
              <m:t>w</m:t>
            </m:r>
          </m:e>
          <m:sub>
            <m:r>
              <m:t>f</m:t>
            </m:r>
          </m:sub>
        </m:sSub>
      </m:oMath>
      <w:r>
        <w:t xml:space="preserve">, mean</w:t>
      </w:r>
      <w:r>
        <w:t xml:space="preserve"> </w:t>
      </w:r>
      <m:oMath>
        <m:sSub>
          <m:e>
            <m:r>
              <m:t>μ</m:t>
            </m:r>
          </m:e>
          <m:sub>
            <m:r>
              <m:t>w</m:t>
            </m:r>
          </m:sub>
        </m:sSub>
      </m:oMath>
      <w:r>
        <w:t xml:space="preserve"> </w:t>
      </w:r>
      <w:r>
        <w:t xml:space="preserve">and standard deviation</w:t>
      </w:r>
      <w:r>
        <w:t xml:space="preserve"> </w:t>
      </w:r>
      <m:oMath>
        <m:sSub>
          <m:e>
            <m:r>
              <m:t>σ</m:t>
            </m:r>
          </m:e>
          <m:sub>
            <m:r>
              <m:t>w</m:t>
            </m:r>
          </m:sub>
        </m:sSub>
      </m:oMath>
      <w:r>
        <w:t xml:space="preserve">. Note that this pair of risky and a risk free asset has covariance equal to zero. Then the expected return and standard deviation of this combined portfolio</w:t>
      </w:r>
      <w:r>
        <w:t xml:space="preserve"> </w:t>
      </w:r>
      <m:oMath>
        <m:r>
          <m:t>ω</m:t>
        </m:r>
        <m:r>
          <m:rPr>
            <m:sty m:val="p"/>
          </m:rPr>
          <m:t>=</m:t>
        </m:r>
        <m:d>
          <m:dPr>
            <m:begChr m:val="("/>
            <m:endChr m:val=")"/>
            <m:sepChr m:val=""/>
            <m:grow/>
          </m:dPr>
          <m:e>
            <m:r>
              <m:t>w</m:t>
            </m:r>
            <m:r>
              <m:rPr>
                <m:sty m:val="p"/>
              </m:rPr>
              <m:t>,</m:t>
            </m:r>
            <m:sSub>
              <m:e>
                <m:r>
                  <m:t>w</m:t>
                </m:r>
              </m:e>
              <m:sub>
                <m:r>
                  <m:t>f</m:t>
                </m:r>
              </m:sub>
            </m:sSub>
          </m:e>
        </m:d>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ω</m:t>
                    </m:r>
                  </m:sub>
                </m:sSub>
              </m:e>
              <m:e>
                <m:r>
                  <m:rPr>
                    <m:sty m:val="p"/>
                  </m:rPr>
                  <m:t>=</m:t>
                </m:r>
                <m:sSub>
                  <m:e>
                    <m:r>
                      <m:t>w</m:t>
                    </m:r>
                  </m:e>
                  <m:sub>
                    <m:r>
                      <m:t>f</m:t>
                    </m:r>
                  </m:sub>
                </m:sSub>
                <m:sSub>
                  <m:e>
                    <m:r>
                      <m:t>r</m:t>
                    </m:r>
                  </m:e>
                  <m:sub>
                    <m:r>
                      <m:t>f</m:t>
                    </m:r>
                  </m:sub>
                </m:sSub>
                <m:r>
                  <m:rPr>
                    <m:sty m:val="p"/>
                  </m:rPr>
                  <m:t>+</m:t>
                </m:r>
                <m:d>
                  <m:dPr>
                    <m:begChr m:val="("/>
                    <m:endChr m:val=")"/>
                    <m:sepChr m:val=""/>
                    <m:grow/>
                  </m:dPr>
                  <m:e>
                    <m:r>
                      <m:t>1</m:t>
                    </m:r>
                    <m:r>
                      <m:rPr>
                        <m:sty m:val="p"/>
                      </m:rPr>
                      <m:t>−</m:t>
                    </m:r>
                    <m:sSub>
                      <m:e>
                        <m:r>
                          <m:t>w</m:t>
                        </m:r>
                      </m:e>
                      <m:sub>
                        <m:r>
                          <m:t>f</m:t>
                        </m:r>
                      </m:sub>
                    </m:sSub>
                  </m:e>
                </m:d>
                <m:sSub>
                  <m:e>
                    <m:r>
                      <m:t>μ</m:t>
                    </m:r>
                  </m:e>
                  <m:sub>
                    <m:r>
                      <m:t>w</m:t>
                    </m:r>
                  </m:sub>
                </m:sSub>
              </m:e>
            </m:mr>
            <m:mr>
              <m:e>
                <m:sSub>
                  <m:e>
                    <m:r>
                      <m:t>σ</m:t>
                    </m:r>
                  </m:e>
                  <m:sub>
                    <m:r>
                      <m:t>ω</m:t>
                    </m:r>
                  </m:sub>
                </m:sSub>
              </m:e>
              <m:e>
                <m:r>
                  <m:rPr>
                    <m:sty m:val="p"/>
                  </m:rPr>
                  <m:t>=</m:t>
                </m:r>
                <m:d>
                  <m:dPr>
                    <m:begChr m:val="("/>
                    <m:endChr m:val=")"/>
                    <m:sepChr m:val=""/>
                    <m:grow/>
                  </m:dPr>
                  <m:e>
                    <m:r>
                      <m:t>1</m:t>
                    </m:r>
                    <m:r>
                      <m:rPr>
                        <m:sty m:val="p"/>
                      </m:rPr>
                      <m:t>−</m:t>
                    </m:r>
                    <m:sSub>
                      <m:e>
                        <m:r>
                          <m:t>w</m:t>
                        </m:r>
                      </m:e>
                      <m:sub>
                        <m:r>
                          <m:t>f</m:t>
                        </m:r>
                      </m:sub>
                    </m:sSub>
                  </m:e>
                </m:d>
                <m:sSub>
                  <m:e>
                    <m:r>
                      <m:t>σ</m:t>
                    </m:r>
                  </m:e>
                  <m:sub>
                    <m:r>
                      <m:t>w</m:t>
                    </m:r>
                  </m:sub>
                </m:sSub>
              </m:e>
            </m:mr>
          </m:m>
        </m:oMath>
      </m:oMathPara>
    </w:p>
    <w:p>
      <w:pPr>
        <w:pStyle w:val="FirstParagraph"/>
      </w:pPr>
      <w:r>
        <w:t xml:space="preserve">We see in these equations that the mean and the standard deviation of the portfolio</w:t>
      </w:r>
      <w:r>
        <w:t xml:space="preserve"> </w:t>
      </w:r>
      <m:oMath>
        <m:r>
          <m:t>ω</m:t>
        </m:r>
      </m:oMath>
      <w:r>
        <w:t xml:space="preserve"> </w:t>
      </w:r>
      <w:r>
        <w:t xml:space="preserve">depend linearly on</w:t>
      </w:r>
      <w:r>
        <w:t xml:space="preserve"> </w:t>
      </w:r>
      <m:oMath>
        <m:sSub>
          <m:e>
            <m:r>
              <m:t>w</m:t>
            </m:r>
          </m:e>
          <m:sub>
            <m:r>
              <m:t>f</m:t>
            </m:r>
          </m:sub>
        </m:sSub>
      </m:oMath>
      <w:r>
        <w:t xml:space="preserve">. Therefore, varying</w:t>
      </w:r>
      <w:r>
        <w:t xml:space="preserve"> </w:t>
      </w:r>
      <m:oMath>
        <m:sSub>
          <m:e>
            <m:r>
              <m:t>w</m:t>
            </m:r>
          </m:e>
          <m:sub>
            <m:r>
              <m:t>f</m:t>
            </m:r>
          </m:sub>
        </m:sSub>
      </m:oMath>
      <w:r>
        <w:t xml:space="preserve"> </w:t>
      </w:r>
      <w:r>
        <w:t xml:space="preserve">we get that the different portfolios represented by Eqs. (8.12) and (8.13) trace a straight line from the point</w:t>
      </w:r>
      <w:r>
        <w:t xml:space="preserve"> </w:t>
      </w:r>
      <m:oMath>
        <m:d>
          <m:dPr>
            <m:begChr m:val="("/>
            <m:endChr m:val=")"/>
            <m:sepChr m:val=""/>
            <m:grow/>
          </m:dPr>
          <m:e>
            <m:r>
              <m:t>0</m:t>
            </m:r>
            <m:r>
              <m:rPr>
                <m:sty m:val="p"/>
              </m:rPr>
              <m:t>,</m:t>
            </m:r>
            <m:sSub>
              <m:e>
                <m:r>
                  <m:t>r</m:t>
                </m:r>
              </m:e>
              <m:sub>
                <m:r>
                  <m:t>f</m:t>
                </m:r>
              </m:sub>
            </m:sSub>
          </m:e>
        </m:d>
      </m:oMath>
      <w:r>
        <w:t xml:space="preserve"> </w:t>
      </w:r>
      <w:r>
        <w:t xml:space="preserve">and passing through the point</w:t>
      </w:r>
      <w:r>
        <w:t xml:space="preserve"> </w:t>
      </w:r>
      <m:oMath>
        <m:d>
          <m:dPr>
            <m:begChr m:val="("/>
            <m:endChr m:val=")"/>
            <m:sepChr m:val=""/>
            <m:grow/>
          </m:dPr>
          <m:e>
            <m:sSub>
              <m:e>
                <m:r>
                  <m:t>σ</m:t>
                </m:r>
              </m:e>
              <m:sub>
                <m:r>
                  <m:t>w</m:t>
                </m:r>
              </m:sub>
            </m:sSub>
            <m:r>
              <m:rPr>
                <m:sty m:val="p"/>
              </m:rPr>
              <m:t>,</m:t>
            </m:r>
            <m:sSub>
              <m:e>
                <m:r>
                  <m:t>μ</m:t>
                </m:r>
              </m:e>
              <m:sub>
                <m:r>
                  <m:t>w</m:t>
                </m:r>
              </m:sub>
            </m:sSub>
          </m:e>
        </m:d>
      </m:oMath>
      <w:r>
        <w:t xml:space="preserve"> </w:t>
      </w:r>
      <w:r>
        <w:t xml:space="preserve">in the risk-mean plane. Furthermore, varying the weights of the</w:t>
      </w:r>
      <w:r>
        <w:t xml:space="preserve"> </w:t>
      </w:r>
      <m:oMath>
        <m:r>
          <m:t>N</m:t>
        </m:r>
      </m:oMath>
      <w:r>
        <w:t xml:space="preserve"> </w:t>
      </w:r>
      <w:r>
        <w:t xml:space="preserve">risky assets, i.e. building another risky portfolio</w:t>
      </w:r>
      <w:r>
        <w:t xml:space="preserve"> </w:t>
      </w:r>
      <m:oMath>
        <m:sSup>
          <m:e>
            <m:r>
              <m:t>w</m:t>
            </m:r>
          </m:e>
          <m:sup>
            <m:r>
              <m:rPr>
                <m:sty m:val="p"/>
              </m:rPr>
              <m:t>′</m:t>
            </m:r>
          </m:sup>
        </m:sSup>
      </m:oMath>
      <w:r>
        <w:t xml:space="preserve">, and combining it with the risk free asset, we get another straight line describing all possible portfolios which are combination of these two. We conclude that the feasible region of meanvariance portfolios obtained from</w:t>
      </w:r>
      <w:r>
        <w:t xml:space="preserve"> </w:t>
      </w:r>
      <m:oMath>
        <m:r>
          <m:t>N</m:t>
        </m:r>
      </m:oMath>
      <w:r>
        <w:t xml:space="preserve"> </w:t>
      </w:r>
      <w:r>
        <w:t xml:space="preserve">risky assets and one risk free asset is a triangle with a vertex in the point representing the risk free asset and enveloping the hyperbola containing all feasible portfolios on the</w:t>
      </w:r>
      <w:r>
        <w:t xml:space="preserve"> </w:t>
      </w:r>
      <m:oMath>
        <m:r>
          <m:t>N</m:t>
        </m:r>
      </m:oMath>
      <w:r>
        <w:t xml:space="preserve"> </w:t>
      </w:r>
      <w:r>
        <w:t xml:space="preserve">risky assets. This region is shown in Fig. 8.3.</w:t>
      </w:r>
    </w:p>
    <w:bookmarkStart w:id="20" w:name="X7d35379f886d0ed26d27ba130f23123f8ed1ae5"/>
    <w:p>
      <w:pPr>
        <w:pStyle w:val="Heading1"/>
      </w:pPr>
      <w:r>
        <w:t xml:space="preserve">8.2.1 The Capital Market Line and the Market Portfolio</w:t>
      </w:r>
    </w:p>
    <w:p>
      <w:pPr>
        <w:pStyle w:val="FirstParagraph"/>
      </w:pPr>
      <w:r>
        <w:t xml:space="preserve">The efficient frontier for a portfolio of risky assets and one risk-free asset is now a straight line with intercept point</w:t>
      </w:r>
      <w:r>
        <w:t xml:space="preserve"> </w:t>
      </w:r>
      <m:oMath>
        <m:d>
          <m:dPr>
            <m:begChr m:val="("/>
            <m:endChr m:val=")"/>
            <m:sepChr m:val=""/>
            <m:grow/>
          </m:dPr>
          <m:e>
            <m:r>
              <m:t>0</m:t>
            </m:r>
            <m:r>
              <m:rPr>
                <m:sty m:val="p"/>
              </m:rPr>
              <m:t>,</m:t>
            </m:r>
            <m:sSub>
              <m:e>
                <m:r>
                  <m:t>r</m:t>
                </m:r>
              </m:e>
              <m:sub>
                <m:r>
                  <m:t>f</m:t>
                </m:r>
              </m:sub>
            </m:sSub>
          </m:e>
        </m:d>
      </m:oMath>
      <w:r>
        <w:t xml:space="preserve"> </w:t>
      </w:r>
      <w:r>
        <w:t xml:space="preserve">and tangent to the efficient frontier of risky portfolios (denoted from now on</w:t>
      </w:r>
      <w:r>
        <w:t xml:space="preserve"> </w:t>
      </w:r>
      <m:oMath>
        <m:r>
          <m:t>E</m:t>
        </m:r>
        <m:sSub>
          <m:e>
            <m:r>
              <m:t>F</m:t>
            </m:r>
          </m:e>
          <m:sub>
            <m:r>
              <m:t>r</m:t>
            </m:r>
          </m:sub>
        </m:sSub>
      </m:oMath>
      <w:r>
        <w:t xml:space="preserve"> </w:t>
      </w:r>
      <w:r>
        <w:t xml:space="preserve">) in the risk-mean plane. This tangent line describing all efficient portfolios is named the Capital Market Line (CML), and the point where the CML makes contact with the curve</w:t>
      </w:r>
      <w:r>
        <w:t xml:space="preserve"> </w:t>
      </w:r>
      <m:oMath>
        <m:r>
          <m:t>E</m:t>
        </m:r>
        <m:sSub>
          <m:e>
            <m:r>
              <m:t>F</m:t>
            </m:r>
          </m:e>
          <m:sub>
            <m:r>
              <m:t>r</m:t>
            </m:r>
          </m:sub>
        </m:sSub>
      </m:oMath>
      <w:r>
        <w:t xml:space="preserve"> </w:t>
      </w:r>
      <w:r>
        <w:t xml:space="preserve">has as coordinates the standard deviation and expected return of a particular portfolio named the Market Portfolio. The Market Portfolio is the best portfolio with respect to the (excess return)/(risk) ratio, and it is the best representative of the market for it contains shares of every stock in proportion to the stock’s weight in the market. Let us see why is this so.</w:t>
      </w:r>
    </w:p>
    <w:p>
      <w:pPr>
        <w:pStyle w:val="BodyText"/>
      </w:pPr>
      <w:r>
        <w:t xml:space="preserve">Let</w:t>
      </w:r>
      <w:r>
        <w:t xml:space="preserve"> </w:t>
      </w:r>
      <m:oMath>
        <m:r>
          <m:t>θ</m:t>
        </m:r>
      </m:oMath>
      <w:r>
        <w:t xml:space="preserve"> </w:t>
      </w:r>
      <w:r>
        <w:t xml:space="preserve">be the angle between the horizontal axis and a line passing through</w:t>
      </w:r>
      <w:r>
        <w:t xml:space="preserve"> </w:t>
      </w:r>
      <m:oMath>
        <m:d>
          <m:dPr>
            <m:begChr m:val="("/>
            <m:endChr m:val=")"/>
            <m:sepChr m:val=""/>
            <m:grow/>
          </m:dPr>
          <m:e>
            <m:r>
              <m:t>0</m:t>
            </m:r>
            <m:r>
              <m:rPr>
                <m:sty m:val="p"/>
              </m:rPr>
              <m:t>,</m:t>
            </m:r>
            <m:sSub>
              <m:e>
                <m:r>
                  <m:t>r</m:t>
                </m:r>
              </m:e>
              <m:sub>
                <m:r>
                  <m:t>f</m:t>
                </m:r>
              </m:sub>
            </m:sSub>
          </m:e>
        </m:d>
      </m:oMath>
      <w:r>
        <w:t xml:space="preserve"> </w:t>
      </w:r>
      <w:r>
        <w:t xml:space="preserve">and a point</w:t>
      </w:r>
      <w:r>
        <w:t xml:space="preserve"> </w:t>
      </w:r>
      <m:oMath>
        <m:d>
          <m:dPr>
            <m:begChr m:val="("/>
            <m:endChr m:val=")"/>
            <m:sepChr m:val=""/>
            <m:grow/>
          </m:dPr>
          <m:e>
            <m:r>
              <m:t>s</m:t>
            </m:r>
            <m:r>
              <m:t>t</m:t>
            </m:r>
            <m:r>
              <m:t>d</m:t>
            </m:r>
            <m:d>
              <m:dPr>
                <m:begChr m:val="("/>
                <m:endChr m:val=")"/>
                <m:sepChr m:val=""/>
                <m:grow/>
              </m:dPr>
              <m:e>
                <m:sSup>
                  <m:e>
                    <m:r>
                      <m:t>R</m:t>
                    </m:r>
                  </m:e>
                  <m:sup>
                    <m:r>
                      <m:t>w</m:t>
                    </m:r>
                  </m:sup>
                </m:sSup>
              </m:e>
            </m:d>
            <m:r>
              <m:rPr>
                <m:sty m:val="p"/>
              </m:rPr>
              <m:t>,</m:t>
            </m:r>
            <m:r>
              <m:t>E</m:t>
            </m:r>
            <m:d>
              <m:dPr>
                <m:begChr m:val="("/>
                <m:endChr m:val=")"/>
                <m:sepChr m:val=""/>
                <m:grow/>
              </m:dPr>
              <m:e>
                <m:sSup>
                  <m:e>
                    <m:r>
                      <m:t>R</m:t>
                    </m:r>
                  </m:e>
                  <m:sup>
                    <m:r>
                      <m:t>w</m:t>
                    </m:r>
                  </m:sup>
                </m:sSup>
              </m:e>
            </m:d>
          </m:e>
        </m:d>
      </m:oMath>
      <w:r>
        <w:t xml:space="preserve"> </w:t>
      </w:r>
      <w:r>
        <w:t xml:space="preserve">corresponding to some feasible portfolio of risky assets only. Then</w:t>
      </w:r>
    </w:p>
    <w:p>
      <w:pPr>
        <w:pStyle w:val="BodyText"/>
      </w:pPr>
      <m:oMathPara>
        <m:oMathParaPr>
          <m:jc m:val="center"/>
        </m:oMathParaPr>
        <m:oMath>
          <m:r>
            <m:rPr>
              <m:sty m:val="p"/>
            </m:rPr>
            <m:t>tan</m:t>
          </m:r>
          <m:r>
            <m:t>θ</m:t>
          </m:r>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rPr>
                  <m:sty m:val="p"/>
                </m:rPr>
                <m:t>std</m:t>
              </m:r>
              <m:d>
                <m:dPr>
                  <m:begChr m:val="("/>
                  <m:endChr m:val=")"/>
                  <m:sepChr m:val=""/>
                  <m:grow/>
                </m:dPr>
                <m:e>
                  <m:sSup>
                    <m:e>
                      <m:r>
                        <m:t>R</m:t>
                      </m:r>
                    </m:e>
                    <m:sup>
                      <m:r>
                        <m:t>w</m:t>
                      </m:r>
                    </m:sup>
                  </m:sSup>
                </m:e>
              </m:d>
            </m:den>
          </m:f>
        </m:oMath>
      </m:oMathPara>
    </w:p>
    <w:p>
      <w:pPr>
        <w:pStyle w:val="FirstParagraph"/>
      </w:pPr>
      <w:r>
        <w:t xml:space="preserve">The Market Portfolio is the point that maximizes</w:t>
      </w:r>
      <w:r>
        <w:t xml:space="preserve"> </w:t>
      </w:r>
      <m:oMath>
        <m:r>
          <m:rPr>
            <m:sty m:val="p"/>
          </m:rPr>
          <m:t>tan</m:t>
        </m:r>
        <m:r>
          <m:t>θ</m:t>
        </m:r>
      </m:oMath>
      <w:r>
        <w:t xml:space="preserve">, for this gives the slope of the CML computed at the point tangent to the risky efficient frontier (and this is the reason why the Market Portfolio is also known as the tangency portfolio). From Eq. (8.14) it is clear that the Market Portfolio gives the maximum (excess return)/(risk) ratio; and the weights</w:t>
      </w:r>
      <w:r>
        <w:t xml:space="preserve"> </w:t>
      </w:r>
      <m:oMath>
        <m:r>
          <m:t>w</m:t>
        </m:r>
      </m:oMath>
      <w:r>
        <w:t xml:space="preserve"> </w:t>
      </w:r>
      <w:r>
        <w:t xml:space="preserve">that are solution of the problem of maximizing</w:t>
      </w:r>
      <w:r>
        <w:t xml:space="preserve"> </w:t>
      </w:r>
      <m:oMath>
        <m:r>
          <m:rPr>
            <m:sty m:val="p"/>
          </m:rPr>
          <m:t>tan</m:t>
        </m:r>
        <m:r>
          <m:t>θ</m:t>
        </m:r>
      </m:oMath>
      <w:r>
        <w:t xml:space="preserve"> </w:t>
      </w:r>
      <w:r>
        <w:t xml:space="preserve">are in proportions The efficient frontier for a portfolio of risky assets and one risk-free asset is now a straight line with intercept point</w:t>
      </w:r>
      <w:r>
        <w:t xml:space="preserve"> </w:t>
      </w:r>
      <m:oMath>
        <m:d>
          <m:dPr>
            <m:begChr m:val="("/>
            <m:endChr m:val=")"/>
            <m:sepChr m:val=""/>
            <m:grow/>
          </m:dPr>
          <m:e>
            <m:r>
              <m:t>0</m:t>
            </m:r>
            <m:r>
              <m:rPr>
                <m:sty m:val="p"/>
              </m:rPr>
              <m:t>,</m:t>
            </m:r>
            <m:sSub>
              <m:e>
                <m:r>
                  <m:t>r</m:t>
                </m:r>
              </m:e>
              <m:sub>
                <m:r>
                  <m:t>f</m:t>
                </m:r>
              </m:sub>
            </m:sSub>
          </m:e>
        </m:d>
      </m:oMath>
      <w:r>
        <w:t xml:space="preserve"> </w:t>
      </w:r>
      <w:r>
        <w:t xml:space="preserve">and tangent to the efficient frontier of risky portfolios (denoted from now on</w:t>
      </w:r>
      <w:r>
        <w:t xml:space="preserve"> </w:t>
      </w:r>
      <m:oMath>
        <m:r>
          <m:t>E</m:t>
        </m:r>
        <m:sSub>
          <m:e>
            <m:r>
              <m:t>F</m:t>
            </m:r>
          </m:e>
          <m:sub>
            <m:r>
              <m:t>r</m:t>
            </m:r>
          </m:sub>
        </m:sSub>
      </m:oMath>
      <w:r>
        <w:t xml:space="preserve"> </w:t>
      </w:r>
      <w:r>
        <w:t xml:space="preserve">) in the risk-mean plane. This tangent line describing all efficient portfolios is named the Capital Market Line (CML), and the point where the CML makes contact with the curve</w:t>
      </w:r>
      <w:r>
        <w:t xml:space="preserve"> </w:t>
      </w:r>
      <m:oMath>
        <m:r>
          <m:t>E</m:t>
        </m:r>
        <m:sSub>
          <m:e>
            <m:r>
              <m:t>F</m:t>
            </m:r>
          </m:e>
          <m:sub>
            <m:r>
              <m:t>r</m:t>
            </m:r>
          </m:sub>
        </m:sSub>
      </m:oMath>
      <w:r>
        <w:t xml:space="preserve"> </w:t>
      </w:r>
      <w:r>
        <w:t xml:space="preserve">has as coordinates the standard deviation and expected return of a particular portfolio named the Market Portfolio. The Market Portfolio is the best portfolio with respect to the (excess return)/(risk) ratio, and it is the best representative of the market for it contains shares of every stock in proportion to the stock’s weight in the market. Let us see why is this so.</w:t>
      </w:r>
    </w:p>
    <w:p>
      <w:pPr>
        <w:pStyle w:val="BodyText"/>
      </w:pPr>
      <w:r>
        <w:t xml:space="preserve">Let</w:t>
      </w:r>
      <w:r>
        <w:t xml:space="preserve"> </w:t>
      </w:r>
      <m:oMath>
        <m:r>
          <m:t>θ</m:t>
        </m:r>
      </m:oMath>
      <w:r>
        <w:t xml:space="preserve"> </w:t>
      </w:r>
      <w:r>
        <w:t xml:space="preserve">be the angle between the horizontal axis and a line passing through</w:t>
      </w:r>
      <w:r>
        <w:t xml:space="preserve"> </w:t>
      </w:r>
      <m:oMath>
        <m:d>
          <m:dPr>
            <m:begChr m:val="("/>
            <m:endChr m:val=")"/>
            <m:sepChr m:val=""/>
            <m:grow/>
          </m:dPr>
          <m:e>
            <m:r>
              <m:t>0</m:t>
            </m:r>
            <m:r>
              <m:rPr>
                <m:sty m:val="p"/>
              </m:rPr>
              <m:t>,</m:t>
            </m:r>
            <m:sSub>
              <m:e>
                <m:r>
                  <m:t>r</m:t>
                </m:r>
              </m:e>
              <m:sub>
                <m:r>
                  <m:t>f</m:t>
                </m:r>
              </m:sub>
            </m:sSub>
          </m:e>
        </m:d>
      </m:oMath>
      <w:r>
        <w:t xml:space="preserve"> </w:t>
      </w:r>
      <w:r>
        <w:t xml:space="preserve">and a point</w:t>
      </w:r>
      <w:r>
        <w:t xml:space="preserve"> </w:t>
      </w:r>
      <m:oMath>
        <m:d>
          <m:dPr>
            <m:begChr m:val="("/>
            <m:endChr m:val=")"/>
            <m:sepChr m:val=""/>
            <m:grow/>
          </m:dPr>
          <m:e>
            <m:r>
              <m:t>s</m:t>
            </m:r>
            <m:r>
              <m:t>t</m:t>
            </m:r>
            <m:r>
              <m:t>d</m:t>
            </m:r>
            <m:d>
              <m:dPr>
                <m:begChr m:val="("/>
                <m:endChr m:val=")"/>
                <m:sepChr m:val=""/>
                <m:grow/>
              </m:dPr>
              <m:e>
                <m:sSup>
                  <m:e>
                    <m:r>
                      <m:t>R</m:t>
                    </m:r>
                  </m:e>
                  <m:sup>
                    <m:r>
                      <m:t>w</m:t>
                    </m:r>
                  </m:sup>
                </m:sSup>
              </m:e>
            </m:d>
            <m:r>
              <m:rPr>
                <m:sty m:val="p"/>
              </m:rPr>
              <m:t>,</m:t>
            </m:r>
            <m:r>
              <m:t>E</m:t>
            </m:r>
            <m:d>
              <m:dPr>
                <m:begChr m:val="("/>
                <m:endChr m:val=")"/>
                <m:sepChr m:val=""/>
                <m:grow/>
              </m:dPr>
              <m:e>
                <m:sSup>
                  <m:e>
                    <m:r>
                      <m:t>R</m:t>
                    </m:r>
                  </m:e>
                  <m:sup>
                    <m:r>
                      <m:t>w</m:t>
                    </m:r>
                  </m:sup>
                </m:sSup>
              </m:e>
            </m:d>
          </m:e>
        </m:d>
      </m:oMath>
      <w:r>
        <w:t xml:space="preserve"> </w:t>
      </w:r>
      <w:r>
        <w:t xml:space="preserve">corresponding to some feasible portfolio of risky assets only. Then</w:t>
      </w:r>
    </w:p>
    <w:p>
      <w:pPr>
        <w:pStyle w:val="BodyText"/>
      </w:pPr>
      <m:oMathPara>
        <m:oMathParaPr>
          <m:jc m:val="center"/>
        </m:oMathParaPr>
        <m:oMath>
          <m:r>
            <m:rPr>
              <m:sty m:val="p"/>
            </m:rPr>
            <m:t>tan</m:t>
          </m:r>
          <m:r>
            <m:t>θ</m:t>
          </m:r>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rPr>
                  <m:sty m:val="p"/>
                </m:rPr>
                <m:t>std</m:t>
              </m:r>
              <m:d>
                <m:dPr>
                  <m:begChr m:val="("/>
                  <m:endChr m:val=")"/>
                  <m:sepChr m:val=""/>
                  <m:grow/>
                </m:dPr>
                <m:e>
                  <m:sSup>
                    <m:e>
                      <m:r>
                        <m:t>R</m:t>
                      </m:r>
                    </m:e>
                    <m:sup>
                      <m:r>
                        <m:t>w</m:t>
                      </m:r>
                    </m:sup>
                  </m:sSup>
                </m:e>
              </m:d>
            </m:den>
          </m:f>
        </m:oMath>
      </m:oMathPara>
    </w:p>
    <w:p>
      <w:pPr>
        <w:pStyle w:val="FirstParagraph"/>
      </w:pPr>
      <w:r>
        <w:t xml:space="preserve">The Market Portfolio is the point that maximizes</w:t>
      </w:r>
      <w:r>
        <w:t xml:space="preserve"> </w:t>
      </w:r>
      <m:oMath>
        <m:r>
          <m:rPr>
            <m:sty m:val="p"/>
          </m:rPr>
          <m:t>tan</m:t>
        </m:r>
        <m:r>
          <m:t>θ</m:t>
        </m:r>
      </m:oMath>
      <w:r>
        <w:t xml:space="preserve">, for this gives the slope of the CML computed at the point tangent to the risky efficient frontier (and this is the reason why the Market Portfolio is also known as the tangency portfolio). From Eq. (8.14) it is clear that the Market Portfolio gives the maximum (excess return)/(risk) ratio; and the weights</w:t>
      </w:r>
      <w:r>
        <w:t xml:space="preserve"> </w:t>
      </w:r>
      <m:oMath>
        <m:r>
          <m:t>w</m:t>
        </m:r>
      </m:oMath>
      <w:r>
        <w:t xml:space="preserve"> </w:t>
      </w:r>
      <w:r>
        <w:t xml:space="preserve">that are solution of the problem of maximizing</w:t>
      </w:r>
      <w:r>
        <w:t xml:space="preserve"> </w:t>
      </w:r>
      <m:oMath>
        <m:r>
          <m:rPr>
            <m:sty m:val="p"/>
          </m:rPr>
          <m:t>tan</m:t>
        </m:r>
        <m:r>
          <m:t>θ</m:t>
        </m:r>
      </m:oMath>
      <w:r>
        <w:t xml:space="preserve"> </w:t>
      </w:r>
      <w:r>
        <w:t xml:space="preserve">are in proportions</w:t>
      </w:r>
    </w:p>
    <w:bookmarkEnd w:id="20"/>
    <w:bookmarkStart w:id="21" w:name="the-sharpe-ratio"/>
    <w:p>
      <w:pPr>
        <w:pStyle w:val="Heading1"/>
      </w:pPr>
      <w:r>
        <w:t xml:space="preserve">8.2.2 The Sharpe Ratio</w:t>
      </w:r>
    </w:p>
    <w:p>
      <w:pPr>
        <w:pStyle w:val="FirstParagraph"/>
      </w:pPr>
      <w:r>
        <w:t xml:space="preserve">Let</w:t>
      </w:r>
      <w:r>
        <w:t xml:space="preserve"> </w:t>
      </w:r>
      <m:oMath>
        <m:d>
          <m:dPr>
            <m:begChr m:val="("/>
            <m:endChr m:val=")"/>
            <m:sepChr m:val=""/>
            <m:grow/>
          </m:dPr>
          <m:e>
            <m:r>
              <m:rPr>
                <m:sty m:val="p"/>
              </m:rPr>
              <m:t>std</m:t>
            </m:r>
            <m:d>
              <m:dPr>
                <m:begChr m:val="("/>
                <m:endChr m:val=")"/>
                <m:sepChr m:val=""/>
                <m:grow/>
              </m:dPr>
              <m:e>
                <m:sSub>
                  <m:e>
                    <m:r>
                      <m:t>R</m:t>
                    </m:r>
                  </m:e>
                  <m:sub>
                    <m:r>
                      <m:t>M</m:t>
                    </m:r>
                  </m:sub>
                </m:sSub>
              </m:e>
            </m:d>
            <m:r>
              <m:rPr>
                <m:sty m:val="p"/>
              </m:rPr>
              <m:t>,</m:t>
            </m:r>
            <m:r>
              <m:t>E</m:t>
            </m:r>
            <m:d>
              <m:dPr>
                <m:begChr m:val="("/>
                <m:endChr m:val=")"/>
                <m:sepChr m:val=""/>
                <m:grow/>
              </m:dPr>
              <m:e>
                <m:sSub>
                  <m:e>
                    <m:r>
                      <m:t>R</m:t>
                    </m:r>
                  </m:e>
                  <m:sub>
                    <m:r>
                      <m:t>M</m:t>
                    </m:r>
                  </m:sub>
                </m:sSub>
              </m:e>
            </m:d>
          </m:e>
        </m:d>
      </m:oMath>
      <w:r>
        <w:t xml:space="preserve"> </w:t>
      </w:r>
      <w:r>
        <w:t xml:space="preserve">be the point describing the Market Portfolio, i.e. the tangency portfolio or contact point between the CML and the</w:t>
      </w:r>
      <w:r>
        <w:t xml:space="preserve"> </w:t>
      </w:r>
      <m:oMath>
        <m:r>
          <m:t>E</m:t>
        </m:r>
        <m:sSub>
          <m:e>
            <m:r>
              <m:t>F</m:t>
            </m:r>
          </m:e>
          <m:sub>
            <m:r>
              <m:t>r</m:t>
            </m:r>
          </m:sub>
        </m:sSub>
      </m:oMath>
      <w:r>
        <w:t xml:space="preserve">. As before,</w:t>
      </w:r>
      <w:r>
        <w:t xml:space="preserve"> </w:t>
      </w:r>
      <m:oMath>
        <m:d>
          <m:dPr>
            <m:begChr m:val="("/>
            <m:endChr m:val=")"/>
            <m:sepChr m:val=""/>
            <m:grow/>
          </m:dPr>
          <m:e>
            <m:r>
              <m:t>0</m:t>
            </m:r>
            <m:r>
              <m:rPr>
                <m:sty m:val="p"/>
              </m:rPr>
              <m:t>,</m:t>
            </m:r>
            <m:sSub>
              <m:e>
                <m:r>
                  <m:t>r</m:t>
                </m:r>
              </m:e>
              <m:sub>
                <m:r>
                  <m:t>f</m:t>
                </m:r>
              </m:sub>
            </m:sSub>
          </m:e>
        </m:d>
      </m:oMath>
      <w:r>
        <w:t xml:space="preserve"> </w:t>
      </w:r>
      <w:r>
        <w:t xml:space="preserve">represents the risk-free asset. Then any point</w:t>
      </w:r>
      <w:r>
        <w:t xml:space="preserve"> </w:t>
      </w:r>
      <m:oMath>
        <m:d>
          <m:dPr>
            <m:begChr m:val="("/>
            <m:endChr m:val=")"/>
            <m:sepChr m:val=""/>
            <m:grow/>
          </m:dPr>
          <m:e>
            <m:r>
              <m:rPr>
                <m:sty m:val="p"/>
              </m:rPr>
              <m:t>std</m:t>
            </m:r>
            <m:d>
              <m:dPr>
                <m:begChr m:val="("/>
                <m:endChr m:val=")"/>
                <m:sepChr m:val=""/>
                <m:grow/>
              </m:dPr>
              <m:e>
                <m:sSup>
                  <m:e>
                    <m:r>
                      <m:t>R</m:t>
                    </m:r>
                  </m:e>
                  <m:sup>
                    <m:r>
                      <m:t>w</m:t>
                    </m:r>
                  </m:sup>
                </m:sSup>
              </m:e>
            </m:d>
            <m:r>
              <m:rPr>
                <m:sty m:val="p"/>
              </m:rPr>
              <m:t>,</m:t>
            </m:r>
            <m:r>
              <m:t>E</m:t>
            </m:r>
            <m:d>
              <m:dPr>
                <m:begChr m:val="("/>
                <m:endChr m:val=")"/>
                <m:sepChr m:val=""/>
                <m:grow/>
              </m:dPr>
              <m:e>
                <m:sSup>
                  <m:e>
                    <m:r>
                      <m:t>R</m:t>
                    </m:r>
                  </m:e>
                  <m:sup>
                    <m:r>
                      <m:t>w</m:t>
                    </m:r>
                  </m:sup>
                </m:sSup>
              </m:e>
            </m:d>
          </m:e>
        </m:d>
      </m:oMath>
      <w:r>
        <w:t xml:space="preserve"> </w:t>
      </w:r>
      <w:r>
        <w:t xml:space="preserve">on the CML, that is, any efficient portfolio, is such that</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p>
                      <m:e>
                        <m:r>
                          <m:t>R</m:t>
                        </m:r>
                      </m:e>
                      <m:sup>
                        <m:r>
                          <m:t>w</m:t>
                        </m:r>
                      </m:sup>
                    </m:sSup>
                  </m:e>
                </m:d>
              </m:e>
              <m:e>
                <m:r>
                  <m:rPr>
                    <m:sty m:val="p"/>
                  </m:rPr>
                  <m:t>=</m:t>
                </m:r>
                <m:sSub>
                  <m:e>
                    <m:r>
                      <m:t>w</m:t>
                    </m:r>
                  </m:e>
                  <m:sub>
                    <m:r>
                      <m:t>f</m:t>
                    </m:r>
                  </m:sub>
                </m:sSub>
                <m:r>
                  <m:rPr>
                    <m:sty m:val="p"/>
                  </m:rPr>
                  <m:t>⋅</m:t>
                </m:r>
                <m:sSub>
                  <m:e>
                    <m:r>
                      <m:t>r</m:t>
                    </m:r>
                  </m:e>
                  <m:sub>
                    <m:r>
                      <m:t>f</m:t>
                    </m:r>
                  </m:sub>
                </m:sSub>
                <m:r>
                  <m:rPr>
                    <m:sty m:val="p"/>
                  </m:rPr>
                  <m:t>+</m:t>
                </m:r>
                <m:d>
                  <m:dPr>
                    <m:begChr m:val="("/>
                    <m:endChr m:val=")"/>
                    <m:sepChr m:val=""/>
                    <m:grow/>
                  </m:dPr>
                  <m:e>
                    <m:r>
                      <m:t>1</m:t>
                    </m:r>
                    <m:r>
                      <m:rPr>
                        <m:sty m:val="p"/>
                      </m:rPr>
                      <m:t>−</m:t>
                    </m:r>
                    <m:sSub>
                      <m:e>
                        <m:r>
                          <m:t>w</m:t>
                        </m:r>
                      </m:e>
                      <m:sub>
                        <m:r>
                          <m:t>f</m:t>
                        </m:r>
                      </m:sub>
                    </m:sSub>
                  </m:e>
                </m:d>
                <m:r>
                  <m:t>E</m:t>
                </m:r>
                <m:d>
                  <m:dPr>
                    <m:begChr m:val="("/>
                    <m:endChr m:val=")"/>
                    <m:sepChr m:val=""/>
                    <m:grow/>
                  </m:dPr>
                  <m:e>
                    <m:sSub>
                      <m:e>
                        <m:r>
                          <m:t>R</m:t>
                        </m:r>
                      </m:e>
                      <m:sub>
                        <m:r>
                          <m:t>M</m:t>
                        </m:r>
                      </m:sub>
                    </m:sSub>
                  </m:e>
                </m:d>
                <m:r>
                  <m:rPr>
                    <m:nor/>
                    <m:sty m:val="p"/>
                  </m:rPr>
                  <m:t> and </m:t>
                </m:r>
              </m:e>
            </m:mr>
            <m:mr>
              <m:e>
                <m:r>
                  <m:rPr>
                    <m:sty m:val="p"/>
                  </m:rPr>
                  <m:t>std</m:t>
                </m:r>
                <m:d>
                  <m:dPr>
                    <m:begChr m:val="("/>
                    <m:endChr m:val=")"/>
                    <m:sepChr m:val=""/>
                    <m:grow/>
                  </m:dPr>
                  <m:e>
                    <m:sSup>
                      <m:e>
                        <m:r>
                          <m:t>R</m:t>
                        </m:r>
                      </m:e>
                      <m:sup>
                        <m:r>
                          <m:t>w</m:t>
                        </m:r>
                      </m:sup>
                    </m:sSup>
                  </m:e>
                </m:d>
              </m:e>
              <m:e>
                <m:r>
                  <m:rPr>
                    <m:sty m:val="p"/>
                  </m:rPr>
                  <m:t>=</m:t>
                </m:r>
                <m:d>
                  <m:dPr>
                    <m:begChr m:val="("/>
                    <m:endChr m:val=")"/>
                    <m:sepChr m:val=""/>
                    <m:grow/>
                  </m:dPr>
                  <m:e>
                    <m:r>
                      <m:t>1</m:t>
                    </m:r>
                    <m:r>
                      <m:rPr>
                        <m:sty m:val="p"/>
                      </m:rPr>
                      <m:t>−</m:t>
                    </m:r>
                    <m:sSub>
                      <m:e>
                        <m:r>
                          <m:t>w</m:t>
                        </m:r>
                      </m:e>
                      <m:sub>
                        <m:r>
                          <m:t>f</m:t>
                        </m:r>
                      </m:sub>
                    </m:sSub>
                  </m:e>
                </m:d>
                <m:r>
                  <m:rPr>
                    <m:sty m:val="p"/>
                  </m:rPr>
                  <m:t>⋅</m:t>
                </m:r>
                <m:r>
                  <m:rPr>
                    <m:sty m:val="p"/>
                  </m:rPr>
                  <m:t>std</m:t>
                </m:r>
                <m:d>
                  <m:dPr>
                    <m:begChr m:val="("/>
                    <m:endChr m:val=")"/>
                    <m:sepChr m:val=""/>
                    <m:grow/>
                  </m:dPr>
                  <m:e>
                    <m:sSub>
                      <m:e>
                        <m:r>
                          <m:t>R</m:t>
                        </m:r>
                      </m:e>
                      <m:sub>
                        <m:r>
                          <m:t>M</m:t>
                        </m:r>
                      </m:sub>
                    </m:sSub>
                  </m:e>
                </m:d>
              </m:e>
            </m:mr>
          </m:m>
        </m:oMath>
      </m:oMathPara>
    </w:p>
    <w:p>
      <w:pPr>
        <w:pStyle w:val="FirstParagraph"/>
      </w:pPr>
      <w:r>
        <w:t xml:space="preserve">where</w:t>
      </w:r>
      <w:r>
        <w:t xml:space="preserve"> </w:t>
      </w:r>
      <m:oMath>
        <m:sSub>
          <m:e>
            <m:r>
              <m:t>w</m:t>
            </m:r>
          </m:e>
          <m:sub>
            <m:r>
              <m:t>f</m:t>
            </m:r>
          </m:sub>
        </m:sSub>
      </m:oMath>
      <w:r>
        <w:t xml:space="preserve"> </w:t>
      </w:r>
      <w:r>
        <w:t xml:space="preserve">is the fraction of wealth invested in the risk-free asset. If</w:t>
      </w:r>
      <w:r>
        <w:t xml:space="preserve"> </w:t>
      </w:r>
      <m:oMath>
        <m:sSub>
          <m:e>
            <m:r>
              <m:t>w</m:t>
            </m:r>
          </m:e>
          <m:sub>
            <m:r>
              <m:t>r</m:t>
            </m:r>
          </m:sub>
        </m:sSub>
        <m:r>
          <m:rPr>
            <m:sty m:val="p"/>
          </m:rPr>
          <m:t>≥</m:t>
        </m:r>
        <m:r>
          <m:t>0</m:t>
        </m:r>
      </m:oMath>
      <w:r>
        <w:t xml:space="preserve"> </w:t>
      </w:r>
      <w:r>
        <w:t xml:space="preserve">we are lending at the risk-free rate; whereas if</w:t>
      </w:r>
      <w:r>
        <w:t xml:space="preserve"> </w:t>
      </w:r>
      <m:oMath>
        <m:sSub>
          <m:e>
            <m:r>
              <m:t>w</m:t>
            </m:r>
          </m:e>
          <m:sub>
            <m:r>
              <m:t>r</m:t>
            </m:r>
          </m:sub>
        </m:sSub>
        <m:r>
          <m:rPr>
            <m:sty m:val="p"/>
          </m:rPr>
          <m:t>&lt;</m:t>
        </m:r>
        <m:r>
          <m:t>0</m:t>
        </m:r>
      </m:oMath>
      <w:r>
        <w:t xml:space="preserve"> </w:t>
      </w:r>
      <w:r>
        <w:t xml:space="preserve">we are borrowing at the risk-free rate, in order to increase our investment in risky assets. We can rewrite the CML as</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p>
                      <m:e>
                        <m:r>
                          <m:t>R</m:t>
                        </m:r>
                      </m:e>
                      <m:sup>
                        <m:r>
                          <m:t>w</m:t>
                        </m:r>
                      </m:sup>
                    </m:sSup>
                  </m:e>
                </m:d>
              </m:e>
              <m:e>
                <m:r>
                  <m:rPr>
                    <m:sty m:val="p"/>
                  </m:rPr>
                  <m:t>=</m:t>
                </m:r>
                <m:sSub>
                  <m:e>
                    <m:r>
                      <m:t>r</m:t>
                    </m:r>
                  </m:e>
                  <m:sub>
                    <m:r>
                      <m:t>f</m:t>
                    </m:r>
                  </m:sub>
                </m:sSub>
                <m:r>
                  <m:rPr>
                    <m:sty m:val="p"/>
                  </m:rPr>
                  <m:t>+</m:t>
                </m:r>
                <m:d>
                  <m:dPr>
                    <m:begChr m:val="("/>
                    <m:endChr m:val=")"/>
                    <m:sepChr m:val=""/>
                    <m:grow/>
                  </m:dPr>
                  <m:e>
                    <m:r>
                      <m:t>1</m:t>
                    </m:r>
                    <m:r>
                      <m:rPr>
                        <m:sty m:val="p"/>
                      </m:rPr>
                      <m:t>−</m:t>
                    </m:r>
                    <m:sSub>
                      <m:e>
                        <m:r>
                          <m:t>w</m:t>
                        </m:r>
                      </m:e>
                      <m:sub>
                        <m:r>
                          <m:t>f</m:t>
                        </m:r>
                      </m:sub>
                    </m:sSub>
                  </m:e>
                </m:d>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e>
            </m:mr>
            <m:mr>
              <m:e/>
              <m:e>
                <m:r>
                  <m:rPr>
                    <m:sty m:val="p"/>
                  </m:rPr>
                  <m:t>=</m:t>
                </m:r>
                <m:sSub>
                  <m:e>
                    <m:r>
                      <m:t>r</m:t>
                    </m:r>
                  </m:e>
                  <m:sub>
                    <m:r>
                      <m:t>f</m:t>
                    </m:r>
                  </m:sub>
                </m:sSub>
                <m:r>
                  <m:rPr>
                    <m:sty m:val="p"/>
                  </m:rPr>
                  <m:t>+</m:t>
                </m:r>
                <m:f>
                  <m:fPr>
                    <m:type m:val="bar"/>
                  </m:fPr>
                  <m:num>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num>
                  <m:den>
                    <m:r>
                      <m:t>s</m:t>
                    </m:r>
                    <m:r>
                      <m:t>t</m:t>
                    </m:r>
                    <m:r>
                      <m:t>d</m:t>
                    </m:r>
                    <m:d>
                      <m:dPr>
                        <m:begChr m:val="("/>
                        <m:endChr m:val=")"/>
                        <m:sepChr m:val=""/>
                        <m:grow/>
                      </m:dPr>
                      <m:e>
                        <m:sSub>
                          <m:e>
                            <m:r>
                              <m:t>R</m:t>
                            </m:r>
                          </m:e>
                          <m:sub>
                            <m:r>
                              <m:t>M</m:t>
                            </m:r>
                          </m:sub>
                        </m:sSub>
                      </m:e>
                    </m:d>
                  </m:den>
                </m:f>
                <m:r>
                  <m:t>s</m:t>
                </m:r>
                <m:r>
                  <m:t>t</m:t>
                </m:r>
                <m:r>
                  <m:t>d</m:t>
                </m:r>
                <m:d>
                  <m:dPr>
                    <m:begChr m:val="("/>
                    <m:endChr m:val=")"/>
                    <m:sepChr m:val=""/>
                    <m:grow/>
                  </m:dPr>
                  <m:e>
                    <m:sSup>
                      <m:e>
                        <m:r>
                          <m:t>R</m:t>
                        </m:r>
                      </m:e>
                      <m:sup>
                        <m:r>
                          <m:t>w</m:t>
                        </m:r>
                      </m:sup>
                    </m:sSup>
                  </m:e>
                </m:d>
              </m:e>
            </m:mr>
          </m:m>
        </m:oMath>
      </m:oMathPara>
    </w:p>
    <w:p>
      <w:pPr>
        <w:pStyle w:val="FirstParagraph"/>
      </w:pPr>
      <w:r>
        <w:t xml:space="preserve">(We could have also arrived to this point-slope equation for the CML from Eq. (8.14).)</w:t>
      </w:r>
      <w:r>
        <w:t xml:space="preserve"> </w:t>
      </w:r>
      <w:r>
        <w:t xml:space="preserve">The quantity</w:t>
      </w:r>
      <w:r>
        <w:t xml:space="preserve"> </w:t>
      </w:r>
      <m:oMath>
        <m:r>
          <m:t>S</m:t>
        </m:r>
        <m:sSub>
          <m:e>
            <m:r>
              <m:t>R</m:t>
            </m:r>
          </m:e>
          <m:sub>
            <m:r>
              <m:t>M</m:t>
            </m:r>
          </m:sub>
        </m:sSub>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r>
          <m:rPr>
            <m:sty m:val="p"/>
          </m:rPr>
          <m:t>/</m:t>
        </m:r>
        <m:r>
          <m:rPr>
            <m:sty m:val="p"/>
          </m:rPr>
          <m:t>std</m:t>
        </m:r>
        <m:d>
          <m:dPr>
            <m:begChr m:val="("/>
            <m:endChr m:val=")"/>
            <m:sepChr m:val=""/>
            <m:grow/>
          </m:dPr>
          <m:e>
            <m:sSub>
              <m:e>
                <m:r>
                  <m:t>R</m:t>
                </m:r>
              </m:e>
              <m:sub>
                <m:r>
                  <m:t>M</m:t>
                </m:r>
              </m:sub>
            </m:sSub>
          </m:e>
        </m:d>
      </m:oMath>
      <w:r>
        <w:t xml:space="preserve"> </w:t>
      </w:r>
      <w:r>
        <w:t xml:space="preserve">is known as the Sharpe ratio of the Market Portfolio. In general, the Sharpe ratio of any portfolio is the number</w:t>
      </w:r>
    </w:p>
    <w:p>
      <w:pPr>
        <w:pStyle w:val="BodyText"/>
      </w:pPr>
      <m:oMathPara>
        <m:oMathParaPr>
          <m:jc m:val="center"/>
        </m:oMathParaPr>
        <m:oMath>
          <m:r>
            <m:t>S</m:t>
          </m:r>
          <m:sSup>
            <m:e>
              <m:r>
                <m:t>R</m:t>
              </m:r>
            </m:e>
            <m:sup>
              <m:r>
                <m:t>w</m:t>
              </m:r>
            </m:sup>
          </m:sSup>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t>s</m:t>
              </m:r>
              <m:r>
                <m:t>t</m:t>
              </m:r>
              <m:r>
                <m:t>d</m:t>
              </m:r>
              <m:d>
                <m:dPr>
                  <m:begChr m:val="("/>
                  <m:endChr m:val=")"/>
                  <m:sepChr m:val=""/>
                  <m:grow/>
                </m:dPr>
                <m:e>
                  <m:sSup>
                    <m:e>
                      <m:r>
                        <m:t>R</m:t>
                      </m:r>
                    </m:e>
                    <m:sup>
                      <m:r>
                        <m:t>w</m:t>
                      </m:r>
                    </m:sup>
                  </m:sSup>
                </m:e>
              </m:d>
            </m:den>
          </m:f>
        </m:oMath>
      </m:oMathPara>
    </w:p>
    <w:p>
      <w:pPr>
        <w:pStyle w:val="FirstParagraph"/>
      </w:pPr>
      <w:r>
        <w:t xml:space="preserve">which gives a measure of the portfolio reward to variability ratio, and has become standard for portfolio evaluation. The higher the Sharpe ratio the better the investments, with the upper bound being the Sharpe ratio of the Market Portfolio, namely</w:t>
      </w:r>
      <w:r>
        <w:t xml:space="preserve"> </w:t>
      </w:r>
      <m:oMath>
        <m:r>
          <m:t>S</m:t>
        </m:r>
        <m:sSub>
          <m:e>
            <m:r>
              <m:t>R</m:t>
            </m:r>
          </m:e>
          <m:sub>
            <m:r>
              <m:t>M</m:t>
            </m:r>
          </m:sub>
        </m:sSub>
      </m:oMath>
      <w:r>
        <w:t xml:space="preserve">. By Eq. (8.15) all efficient portfolios, with risky assets and one risk-free asset, should have same Sharpe ratio and equal to the Sharpe ratio of the market:</w:t>
      </w:r>
    </w:p>
    <w:p>
      <w:pPr>
        <w:pStyle w:val="BodyText"/>
      </w:pPr>
      <m:oMathPara>
        <m:oMathParaPr>
          <m:jc m:val="center"/>
        </m:oMathParaPr>
        <m:oMath>
          <m:r>
            <m:t>S</m:t>
          </m:r>
          <m:sSup>
            <m:e>
              <m:r>
                <m:t>R</m:t>
              </m:r>
            </m:e>
            <m:sup>
              <m:r>
                <m:t>w</m:t>
              </m:r>
            </m:sup>
          </m:sSup>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t>s</m:t>
              </m:r>
              <m:r>
                <m:t>t</m:t>
              </m:r>
              <m:r>
                <m:t>d</m:t>
              </m:r>
              <m:d>
                <m:dPr>
                  <m:begChr m:val="("/>
                  <m:endChr m:val=")"/>
                  <m:sepChr m:val=""/>
                  <m:grow/>
                </m:dPr>
                <m:e>
                  <m:sSup>
                    <m:e>
                      <m:r>
                        <m:t>R</m:t>
                      </m:r>
                    </m:e>
                    <m:sup>
                      <m:r>
                        <m:t>w</m:t>
                      </m:r>
                    </m:sup>
                  </m:sSup>
                </m:e>
              </m:d>
            </m:den>
          </m:f>
          <m:r>
            <m:rPr>
              <m:sty m:val="p"/>
            </m:rPr>
            <m:t>=</m:t>
          </m:r>
          <m:r>
            <m:t>S</m:t>
          </m:r>
          <m:sSub>
            <m:e>
              <m:r>
                <m:t>R</m:t>
              </m:r>
            </m:e>
            <m:sub>
              <m:r>
                <m:t>M</m:t>
              </m:r>
            </m:sub>
          </m:sSub>
        </m:oMath>
      </m:oMathPara>
    </w:p>
    <w:p>
      <w:pPr>
        <w:pStyle w:val="FirstParagraph"/>
      </w:pPr>
      <w:r>
        <w:t xml:space="preserve">Thus, summarizing, the best an investor can do in a mean-variance world is to allocate a proportion of his investment money in a risk-free asset and the rest in the Market Portfolio. This guarantees the best possible ratio of excess return to variability.</w:t>
      </w:r>
    </w:p>
    <w:bookmarkEnd w:id="21"/>
    <w:bookmarkStart w:id="22" w:name="Xc34441595c79f33a2103c4d7fa4cbff8c4bfec7"/>
    <w:p>
      <w:pPr>
        <w:pStyle w:val="Heading1"/>
      </w:pPr>
      <w:r>
        <w:t xml:space="preserve">8.2.3 The Capital Asset Pricing Model and the Beta of a Security</w:t>
      </w:r>
    </w:p>
    <w:p>
      <w:pPr>
        <w:pStyle w:val="FirstParagraph"/>
      </w:pPr>
      <w:r>
        <w:t xml:space="preserve">The Capital Market Line shows an equilibrium between the expected return and the</w:t>
      </w:r>
      <w:r>
        <w:t xml:space="preserve"> </w:t>
      </w:r>
      <w:r>
        <w:t xml:space="preserve">standard deviation of an efficient portfolio consisting of a risk free asset and a basket</w:t>
      </w:r>
      <w:r>
        <w:t xml:space="preserve"> </w:t>
      </w:r>
      <w:r>
        <w:t xml:space="preserve">of risky assets (Eq. (8.15)). It would be desirable to have a similar equilibrium relation</w:t>
      </w:r>
      <w:r>
        <w:t xml:space="preserve"> </w:t>
      </w:r>
      <w:r>
        <w:t xml:space="preserve">between risk and reward of an individual risky asset with respect to an efficient risky</w:t>
      </w:r>
      <w:r>
        <w:t xml:space="preserve"> </w:t>
      </w:r>
      <w:r>
        <w:t xml:space="preserve">portfolio, where it could be included. This risk-reward equilibrium for individual</w:t>
      </w:r>
      <w:r>
        <w:t xml:space="preserve"> </w:t>
      </w:r>
      <w:r>
        <w:t xml:space="preserve">assets and a generic efficient portfolio (i.e., the Market Portfolio), is given by the</w:t>
      </w:r>
      <w:r>
        <w:t xml:space="preserve"> </w:t>
      </w:r>
      <w:r>
        <w:t xml:space="preserve">Capital Asset Pricing Model (CAPM).</w:t>
      </w:r>
    </w:p>
    <w:p>
      <w:pPr>
        <w:pStyle w:val="BodyText"/>
      </w:pPr>
      <w:r>
        <w:t xml:space="preserve">Theorem 8.1 (CAPM) Let</w:t>
      </w:r>
      <w:r>
        <w:t xml:space="preserve"> </w:t>
      </w:r>
      <m:oMath>
        <m:r>
          <m:t>E</m:t>
        </m:r>
        <m:d>
          <m:dPr>
            <m:begChr m:val="("/>
            <m:endChr m:val=")"/>
            <m:sepChr m:val=""/>
            <m:grow/>
          </m:dPr>
          <m:e>
            <m:sSub>
              <m:e>
                <m:r>
                  <m:t>R</m:t>
                </m:r>
              </m:e>
              <m:sub>
                <m:r>
                  <m:t>M</m:t>
                </m:r>
              </m:sub>
            </m:sSub>
          </m:e>
        </m:d>
      </m:oMath>
      <w:r>
        <w:t xml:space="preserve"> </w:t>
      </w:r>
      <w:r>
        <w:t xml:space="preserve">be the expected return of the Market Portfolio,</w:t>
      </w:r>
      <w:r>
        <w:t xml:space="preserve"> </w:t>
      </w:r>
      <m:oMath>
        <m:sSub>
          <m:e>
            <m:r>
              <m:t>σ</m:t>
            </m:r>
          </m:e>
          <m:sub>
            <m:r>
              <m:t>M</m:t>
            </m:r>
          </m:sub>
        </m:sSub>
        <m:r>
          <m:rPr>
            <m:sty m:val="p"/>
          </m:rPr>
          <m:t>=</m:t>
        </m:r>
        <m:r>
          <m:rPr>
            <m:sty m:val="p"/>
          </m:rPr>
          <m:t>std</m:t>
        </m:r>
        <m:d>
          <m:dPr>
            <m:begChr m:val="("/>
            <m:endChr m:val=")"/>
            <m:sepChr m:val=""/>
            <m:grow/>
          </m:dPr>
          <m:e>
            <m:sSub>
              <m:e>
                <m:r>
                  <m:t>R</m:t>
                </m:r>
              </m:e>
              <m:sub>
                <m:r>
                  <m:t>M</m:t>
                </m:r>
              </m:sub>
            </m:sSub>
          </m:e>
        </m:d>
      </m:oMath>
      <w:r>
        <w:t xml:space="preserve"> </w:t>
      </w:r>
      <w:r>
        <w:t xml:space="preserve">its standard deviation, and</w:t>
      </w:r>
      <w:r>
        <w:t xml:space="preserve"> </w:t>
      </w:r>
      <m:oMath>
        <m:sSub>
          <m:e>
            <m:r>
              <m:t>r</m:t>
            </m:r>
          </m:e>
          <m:sub>
            <m:r>
              <m:t>f</m:t>
            </m:r>
          </m:sub>
        </m:sSub>
      </m:oMath>
      <w:r>
        <w:t xml:space="preserve"> </w:t>
      </w:r>
      <w:r>
        <w:t xml:space="preserve">the risk-free return in a certain period of time</w:t>
      </w:r>
      <w:r>
        <w:t xml:space="preserve"> </w:t>
      </w:r>
      <m:oMath>
        <m:r>
          <m:t>τ</m:t>
        </m:r>
      </m:oMath>
      <w:r>
        <w:t xml:space="preserve">. Let</w:t>
      </w:r>
      <w:r>
        <w:t xml:space="preserve"> </w:t>
      </w:r>
      <m:oMath>
        <m:r>
          <m:t>E</m:t>
        </m:r>
        <m:d>
          <m:dPr>
            <m:begChr m:val="("/>
            <m:endChr m:val=")"/>
            <m:sepChr m:val=""/>
            <m:grow/>
          </m:dPr>
          <m:e>
            <m:sSub>
              <m:e>
                <m:r>
                  <m:t>R</m:t>
                </m:r>
              </m:e>
              <m:sub>
                <m:r>
                  <m:t>i</m:t>
                </m:r>
              </m:sub>
            </m:sSub>
          </m:e>
        </m:d>
      </m:oMath>
      <w:r>
        <w:t xml:space="preserve"> </w:t>
      </w:r>
      <w:r>
        <w:t xml:space="preserve">be the expected return of an individual asset</w:t>
      </w:r>
      <w:r>
        <w:t xml:space="preserve"> </w:t>
      </w:r>
      <m:oMath>
        <m:r>
          <m:t>i</m:t>
        </m:r>
      </m:oMath>
      <w:r>
        <w:t xml:space="preserve">,</w:t>
      </w:r>
      <w:r>
        <w:t xml:space="preserve"> </w:t>
      </w:r>
      <m:oMath>
        <m:sSub>
          <m:e>
            <m:r>
              <m:t>σ</m:t>
            </m:r>
          </m:e>
          <m:sub>
            <m:r>
              <m:t>i</m:t>
            </m:r>
          </m:sub>
        </m:sSub>
      </m:oMath>
      <w:r>
        <w:t xml:space="preserve"> </w:t>
      </w:r>
      <w:r>
        <w:t xml:space="preserve">its standard deviation, and</w:t>
      </w:r>
      <w:r>
        <w:t xml:space="preserve"> </w:t>
      </w:r>
      <m:oMath>
        <m:sSub>
          <m:e>
            <m:r>
              <m:t>σ</m:t>
            </m:r>
          </m:e>
          <m:sub>
            <m:r>
              <m:t>i</m:t>
            </m:r>
            <m:r>
              <m:t>M</m:t>
            </m:r>
          </m:sub>
        </m:sSub>
        <m:r>
          <m:rPr>
            <m:sty m:val="p"/>
          </m:rPr>
          <m:t>=</m:t>
        </m:r>
        <m:r>
          <m:rPr>
            <m:sty m:val="p"/>
          </m:rPr>
          <m:t>Cov</m:t>
        </m:r>
        <m:d>
          <m:dPr>
            <m:begChr m:val="("/>
            <m:endChr m:val=")"/>
            <m:sepChr m:val=""/>
            <m:grow/>
          </m:dPr>
          <m:e>
            <m:sSub>
              <m:e>
                <m:r>
                  <m:t>R</m:t>
                </m:r>
              </m:e>
              <m:sub>
                <m:r>
                  <m:t>i</m:t>
                </m:r>
              </m:sub>
            </m:sSub>
            <m:r>
              <m:rPr>
                <m:sty m:val="p"/>
              </m:rPr>
              <m:t>,</m:t>
            </m:r>
            <m:sSub>
              <m:e>
                <m:r>
                  <m:t>R</m:t>
                </m:r>
              </m:e>
              <m:sub>
                <m:r>
                  <m:t>M</m:t>
                </m:r>
              </m:sub>
            </m:sSub>
          </m:e>
        </m:d>
      </m:oMath>
      <w:r>
        <w:t xml:space="preserve"> </w:t>
      </w:r>
      <w:r>
        <w:t xml:space="preserve">be the covariance of the returns</w:t>
      </w:r>
      <w:r>
        <w:t xml:space="preserve"> </w:t>
      </w:r>
      <m:oMath>
        <m:sSub>
          <m:e>
            <m:r>
              <m:t>R</m:t>
            </m:r>
          </m:e>
          <m:sub>
            <m:r>
              <m:t>i</m:t>
            </m:r>
          </m:sub>
        </m:sSub>
      </m:oMath>
      <w:r>
        <w:t xml:space="preserve"> </w:t>
      </w:r>
      <w:r>
        <w:t xml:space="preserve">and</w:t>
      </w:r>
      <w:r>
        <w:t xml:space="preserve"> </w:t>
      </w:r>
      <m:oMath>
        <m:sSub>
          <m:e>
            <m:r>
              <m:t>R</m:t>
            </m:r>
          </m:e>
          <m:sub>
            <m:r>
              <m:t>M</m:t>
            </m:r>
          </m:sub>
        </m:sSub>
      </m:oMath>
      <w:r>
        <w:t xml:space="preserve">. Then</w:t>
      </w:r>
    </w:p>
    <w:p>
      <w:pPr>
        <w:pStyle w:val="BodyText"/>
      </w:pPr>
      <m:oMathPara>
        <m:oMathParaPr>
          <m:jc m:val="center"/>
        </m:oMathParaPr>
        <m:oMath>
          <m:r>
            <m:t>E</m:t>
          </m:r>
          <m:d>
            <m:dPr>
              <m:begChr m:val="("/>
              <m:endChr m:val=")"/>
              <m:sepChr m:val=""/>
              <m:grow/>
            </m:dPr>
            <m:e>
              <m:sSub>
                <m:e>
                  <m:r>
                    <m:t>R</m:t>
                  </m:r>
                </m:e>
                <m:sub>
                  <m:r>
                    <m:t>i</m:t>
                  </m:r>
                </m:sub>
              </m:sSub>
            </m:e>
          </m:d>
          <m:r>
            <m:rPr>
              <m:sty m:val="p"/>
            </m:rPr>
            <m:t>=</m:t>
          </m:r>
          <m:sSub>
            <m:e>
              <m:r>
                <m:t>r</m:t>
              </m:r>
            </m:e>
            <m:sub>
              <m:r>
                <m:t>f</m:t>
              </m:r>
            </m:sub>
          </m:sSub>
          <m:r>
            <m:rPr>
              <m:sty m:val="p"/>
            </m:rPr>
            <m:t>+</m:t>
          </m:r>
          <m:sSub>
            <m:e>
              <m:r>
                <m:t>β</m:t>
              </m:r>
            </m:e>
            <m:sub>
              <m:r>
                <m:t>i</m:t>
              </m:r>
            </m:sub>
          </m:sSub>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r>
        <w:t xml:space="preserve"> </w:t>
      </w:r>
      <m:oMath>
        <m:sSub>
          <m:e>
            <m:r>
              <m:t>β</m:t>
            </m:r>
          </m:e>
          <m:sub>
            <m:r>
              <m:t>i</m:t>
            </m:r>
          </m:sub>
        </m:sSub>
        <m:r>
          <m:rPr>
            <m:sty m:val="p"/>
          </m:rPr>
          <m:t>=</m:t>
        </m:r>
        <m:f>
          <m:fPr>
            <m:type m:val="bar"/>
          </m:fPr>
          <m:num>
            <m:sSub>
              <m:e>
                <m:r>
                  <m:t>σ</m:t>
                </m:r>
              </m:e>
              <m:sub>
                <m:r>
                  <m:t>i</m:t>
                </m:r>
                <m:r>
                  <m:t>M</m:t>
                </m:r>
              </m:sub>
            </m:sSub>
          </m:num>
          <m:den>
            <m:sSubSup>
              <m:e>
                <m:r>
                  <m:t>σ</m:t>
                </m:r>
              </m:e>
              <m:sub>
                <m:r>
                  <m:t>M</m:t>
                </m:r>
              </m:sub>
              <m:sup>
                <m:r>
                  <m:t>2</m:t>
                </m:r>
              </m:sup>
            </m:sSubSup>
          </m:den>
        </m:f>
        <m:r>
          <m:rPr>
            <m:sty m:val="p"/>
          </m:rPr>
          <m:t>=</m:t>
        </m:r>
        <m:f>
          <m:fPr>
            <m:type m:val="bar"/>
          </m:fPr>
          <m:num>
            <m:r>
              <m:rPr>
                <m:sty m:val="p"/>
              </m:rPr>
              <m:t>Cov</m:t>
            </m:r>
            <m:d>
              <m:dPr>
                <m:begChr m:val="("/>
                <m:endChr m:val=")"/>
                <m:sepChr m:val=""/>
                <m:grow/>
              </m:dPr>
              <m:e>
                <m:sSub>
                  <m:e>
                    <m:r>
                      <m:t>R</m:t>
                    </m:r>
                  </m:e>
                  <m:sub>
                    <m:r>
                      <m:t>i</m:t>
                    </m:r>
                  </m:sub>
                </m:sSub>
                <m:r>
                  <m:rPr>
                    <m:sty m:val="p"/>
                  </m:rPr>
                  <m:t>,</m:t>
                </m:r>
                <m:sSub>
                  <m:e>
                    <m:r>
                      <m:t>R</m:t>
                    </m:r>
                  </m:e>
                  <m:sub>
                    <m:r>
                      <m:t>M</m:t>
                    </m:r>
                  </m:sub>
                </m:sSub>
              </m:e>
            </m:d>
          </m:num>
          <m:den>
            <m:r>
              <m:rPr>
                <m:sty m:val="p"/>
              </m:rPr>
              <m:t>Var</m:t>
            </m:r>
            <m:d>
              <m:dPr>
                <m:begChr m:val="("/>
                <m:endChr m:val=")"/>
                <m:sepChr m:val=""/>
                <m:grow/>
              </m:dPr>
              <m:e>
                <m:sSub>
                  <m:e>
                    <m:r>
                      <m:t>R</m:t>
                    </m:r>
                  </m:e>
                  <m:sub>
                    <m:r>
                      <m:t>M</m:t>
                    </m:r>
                  </m:sub>
                </m:sSub>
              </m:e>
            </m:d>
          </m:den>
        </m:f>
      </m:oMath>
      <w:r>
        <w:t xml:space="preserve">.</w:t>
      </w:r>
      <w:r>
        <w:t xml:space="preserve"> </w:t>
      </w:r>
      <w:r>
        <w:t xml:space="preserve">Proof Exercise (see Note 8.5.4).</w:t>
      </w:r>
      <w:r>
        <w:t xml:space="preserve"> </w:t>
      </w:r>
      <w:r>
        <w:t xml:space="preserve">The CAPM states that the expected excess rate of return of asset</w:t>
      </w:r>
      <w:r>
        <w:t xml:space="preserve"> </w:t>
      </w:r>
      <m:oMath>
        <m:r>
          <m:t>i</m:t>
        </m:r>
        <m:r>
          <m:rPr>
            <m:sty m:val="p"/>
          </m:rPr>
          <m:t>,</m:t>
        </m:r>
        <m:r>
          <m:t>E</m:t>
        </m:r>
        <m:d>
          <m:dPr>
            <m:begChr m:val="("/>
            <m:endChr m:val=")"/>
            <m:sepChr m:val=""/>
            <m:grow/>
          </m:dPr>
          <m:e>
            <m:sSub>
              <m:e>
                <m:r>
                  <m:t>R</m:t>
                </m:r>
              </m:e>
              <m:sub>
                <m:r>
                  <m:t>i</m:t>
                </m:r>
              </m:sub>
            </m:sSub>
          </m:e>
        </m:d>
        <m:r>
          <m:rPr>
            <m:sty m:val="p"/>
          </m:rPr>
          <m:t>−</m:t>
        </m:r>
        <m:sSub>
          <m:e>
            <m:r>
              <m:t>r</m:t>
            </m:r>
          </m:e>
          <m:sub>
            <m:r>
              <m:t>f</m:t>
            </m:r>
          </m:sub>
        </m:sSub>
      </m:oMath>
      <w:r>
        <w:t xml:space="preserve">, also known as the asset’s risk premium, is proportional by a factor of</w:t>
      </w:r>
      <w:r>
        <w:t xml:space="preserve"> </w:t>
      </w:r>
      <m:oMath>
        <m:sSub>
          <m:e>
            <m:r>
              <m:t>β</m:t>
            </m:r>
          </m:e>
          <m:sub>
            <m:r>
              <m:t>i</m:t>
            </m:r>
          </m:sub>
        </m:sSub>
      </m:oMath>
      <w:r>
        <w:t xml:space="preserve"> </w:t>
      </w:r>
      <w:r>
        <w:t xml:space="preserve">to the expected excess rate of return of the Market Portfolio,</w:t>
      </w:r>
      <w:r>
        <w:t xml:space="preserve"> </w:t>
      </w:r>
      <m:oMath>
        <m:r>
          <m:t>E</m:t>
        </m:r>
        <m:d>
          <m:dPr>
            <m:begChr m:val="("/>
            <m:endChr m:val=")"/>
            <m:sepChr m:val=""/>
            <m:grow/>
          </m:dPr>
          <m:e>
            <m:sSub>
              <m:e>
                <m:r>
                  <m:t>R</m:t>
                </m:r>
              </m:e>
              <m:sub>
                <m:r>
                  <m:t>M</m:t>
                </m:r>
              </m:sub>
            </m:sSub>
          </m:e>
        </m:d>
        <m:r>
          <m:rPr>
            <m:sty m:val="p"/>
          </m:rPr>
          <m:t>−</m:t>
        </m:r>
        <m:sSub>
          <m:e>
            <m:r>
              <m:t>r</m:t>
            </m:r>
          </m:e>
          <m:sub>
            <m:r>
              <m:t>f</m:t>
            </m:r>
          </m:sub>
        </m:sSub>
      </m:oMath>
      <w:r>
        <w:t xml:space="preserve">, or the market premium. The coefficient</w:t>
      </w:r>
      <w:r>
        <w:t xml:space="preserve"> </w:t>
      </w:r>
      <m:oMath>
        <m:sSub>
          <m:e>
            <m:r>
              <m:t>β</m:t>
            </m:r>
          </m:e>
          <m:sub>
            <m:r>
              <m:t>i</m:t>
            </m:r>
          </m:sub>
        </m:sSub>
      </m:oMath>
      <w:r>
        <w:t xml:space="preserve">, known as the beta of asset</w:t>
      </w:r>
      <w:r>
        <w:t xml:space="preserve"> </w:t>
      </w:r>
      <m:oMath>
        <m:r>
          <m:t>i</m:t>
        </m:r>
      </m:oMath>
      <w:r>
        <w:t xml:space="preserve">, is then the degree of the asset’s risk premium relative to the market premium. We shall soon get back to discussing more on the meaning and use of beta, but before doing that let us see how the CAPM serves as a pricing model.</w:t>
      </w:r>
    </w:p>
    <w:p>
      <w:pPr>
        <w:pStyle w:val="BodyText"/>
      </w:pPr>
      <w:r>
        <w:t xml:space="preserve">Suppose that we want to know the price</w:t>
      </w:r>
      <w:r>
        <w:t xml:space="preserve"> </w:t>
      </w:r>
      <m:oMath>
        <m:r>
          <m:t>P</m:t>
        </m:r>
      </m:oMath>
      <w:r>
        <w:t xml:space="preserve"> </w:t>
      </w:r>
      <w:r>
        <w:t xml:space="preserve">of an asset whose payoff after a period of time</w:t>
      </w:r>
      <w:r>
        <w:t xml:space="preserve"> </w:t>
      </w:r>
      <m:oMath>
        <m:r>
          <m:t>τ</m:t>
        </m:r>
      </m:oMath>
      <w:r>
        <w:t xml:space="preserve"> </w:t>
      </w:r>
      <w:r>
        <w:t xml:space="preserve">is set to be some random value</w:t>
      </w:r>
      <w:r>
        <w:t xml:space="preserve"> </w:t>
      </w:r>
      <m:oMath>
        <m:sSub>
          <m:e>
            <m:r>
              <m:t>P</m:t>
            </m:r>
          </m:e>
          <m:sub>
            <m:r>
              <m:t>τ</m:t>
            </m:r>
          </m:sub>
        </m:sSub>
      </m:oMath>
      <w:r>
        <w:t xml:space="preserve">. Then the rate of return of the asset through the period</w:t>
      </w:r>
      <w:r>
        <w:t xml:space="preserve"> </w:t>
      </w:r>
      <m:oMath>
        <m:r>
          <m:t>τ</m:t>
        </m:r>
      </m:oMath>
      <w:r>
        <w:t xml:space="preserve"> </w:t>
      </w:r>
      <w:r>
        <w:t xml:space="preserve">is</w:t>
      </w:r>
      <w:r>
        <w:t xml:space="preserve"> </w:t>
      </w:r>
      <m:oMath>
        <m:sSub>
          <m:e>
            <m:r>
              <m:t>R</m:t>
            </m:r>
          </m:e>
          <m:sub>
            <m:r>
              <m:t>τ</m:t>
            </m:r>
          </m:sub>
        </m:sSub>
        <m:r>
          <m:rPr>
            <m:sty m:val="p"/>
          </m:rPr>
          <m:t>=</m:t>
        </m:r>
        <m:d>
          <m:dPr>
            <m:begChr m:val="("/>
            <m:endChr m:val=")"/>
            <m:sepChr m:val=""/>
            <m:grow/>
          </m:dPr>
          <m:e>
            <m:sSub>
              <m:e>
                <m:r>
                  <m:t>P</m:t>
                </m:r>
              </m:e>
              <m:sub>
                <m:r>
                  <m:t>τ</m:t>
                </m:r>
              </m:sub>
            </m:sSub>
            <m:r>
              <m:rPr>
                <m:sty m:val="p"/>
              </m:rPr>
              <m:t>/</m:t>
            </m:r>
            <m:r>
              <m:t>P</m:t>
            </m:r>
          </m:e>
        </m:d>
        <m:r>
          <m:rPr>
            <m:sty m:val="p"/>
          </m:rPr>
          <m:t>−</m:t>
        </m:r>
        <m:r>
          <m:t>1</m:t>
        </m:r>
      </m:oMath>
      <w:r>
        <w:t xml:space="preserve">, and by the CAPM the expected value of</w:t>
      </w:r>
      <w:r>
        <w:t xml:space="preserve"> </w:t>
      </w:r>
      <m:oMath>
        <m:sSub>
          <m:e>
            <m:r>
              <m:t>R</m:t>
            </m:r>
          </m:e>
          <m:sub>
            <m:r>
              <m:t>τ</m:t>
            </m:r>
          </m:sub>
        </m:sSub>
      </m:oMath>
      <w:r>
        <w:t xml:space="preserve"> </w:t>
      </w:r>
      <w:r>
        <w:t xml:space="preserve">relates to the expected rate of return of the market, on the same period of time, as follows:</w:t>
      </w:r>
    </w:p>
    <w:p>
      <w:pPr>
        <w:pStyle w:val="BodyText"/>
      </w:pPr>
      <m:oMathPara>
        <m:oMathParaPr>
          <m:jc m:val="center"/>
        </m:oMathParaPr>
        <m:oMath>
          <m:r>
            <m:t>E</m:t>
          </m:r>
          <m:d>
            <m:dPr>
              <m:begChr m:val="("/>
              <m:endChr m:val=")"/>
              <m:sepChr m:val=""/>
              <m:grow/>
            </m:dPr>
            <m:e>
              <m:sSub>
                <m:e>
                  <m:r>
                    <m:t>R</m:t>
                  </m:r>
                </m:e>
                <m:sub>
                  <m:r>
                    <m:t>τ</m:t>
                  </m:r>
                </m:sub>
              </m:sSub>
            </m:e>
          </m:d>
          <m:r>
            <m:rPr>
              <m:sty m:val="p"/>
            </m:rPr>
            <m:t>=</m:t>
          </m:r>
          <m:f>
            <m:fPr>
              <m:type m:val="bar"/>
            </m:fPr>
            <m:num>
              <m:r>
                <m:t>E</m:t>
              </m:r>
              <m:d>
                <m:dPr>
                  <m:begChr m:val="("/>
                  <m:endChr m:val=")"/>
                  <m:sepChr m:val=""/>
                  <m:grow/>
                </m:dPr>
                <m:e>
                  <m:sSub>
                    <m:e>
                      <m:r>
                        <m:t>P</m:t>
                      </m:r>
                    </m:e>
                    <m:sub>
                      <m:r>
                        <m:t>τ</m:t>
                      </m:r>
                    </m:sub>
                  </m:sSub>
                </m:e>
              </m:d>
            </m:num>
            <m:den>
              <m:r>
                <m:t>P</m:t>
              </m:r>
            </m:den>
          </m:f>
          <m:r>
            <m:rPr>
              <m:sty m:val="p"/>
            </m:rPr>
            <m:t>−</m:t>
          </m:r>
          <m:r>
            <m:t>1</m:t>
          </m:r>
          <m:r>
            <m:rPr>
              <m:sty m:val="p"/>
            </m:rPr>
            <m:t>=</m:t>
          </m:r>
          <m:sSub>
            <m:e>
              <m:r>
                <m:t>r</m:t>
              </m:r>
            </m:e>
            <m:sub>
              <m:r>
                <m:t>f</m:t>
              </m:r>
            </m:sub>
          </m:sSub>
          <m:r>
            <m:rPr>
              <m:sty m:val="p"/>
            </m:rPr>
            <m:t>+</m:t>
          </m:r>
          <m:r>
            <m:t>β</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r>
        <w:t xml:space="preserve"> </w:t>
      </w:r>
      <m:oMath>
        <m:r>
          <m:t>β</m:t>
        </m:r>
      </m:oMath>
      <w:r>
        <w:t xml:space="preserve"> </w:t>
      </w:r>
      <w:r>
        <w:t xml:space="preserve">is the beta of the asset. Solving for</w:t>
      </w:r>
      <w:r>
        <w:t xml:space="preserve"> </w:t>
      </w:r>
      <m:oMath>
        <m:r>
          <m:t>P</m:t>
        </m:r>
      </m:oMath>
      <w:r>
        <w:t xml:space="preserve"> </w:t>
      </w:r>
      <w:r>
        <w:t xml:space="preserve">we get the pricing formula</w:t>
      </w:r>
    </w:p>
    <w:p>
      <w:pPr>
        <w:pStyle w:val="BodyText"/>
      </w:pPr>
      <m:oMathPara>
        <m:oMathParaPr>
          <m:jc m:val="center"/>
        </m:oMathParaPr>
        <m:oMath>
          <m:r>
            <m:t>P</m:t>
          </m:r>
          <m:r>
            <m:rPr>
              <m:sty m:val="p"/>
            </m:rPr>
            <m:t>=</m:t>
          </m:r>
          <m:f>
            <m:fPr>
              <m:type m:val="bar"/>
            </m:fPr>
            <m:num>
              <m:r>
                <m:t>E</m:t>
              </m:r>
              <m:d>
                <m:dPr>
                  <m:begChr m:val="("/>
                  <m:endChr m:val=")"/>
                  <m:sepChr m:val=""/>
                  <m:grow/>
                </m:dPr>
                <m:e>
                  <m:sSub>
                    <m:e>
                      <m:r>
                        <m:t>P</m:t>
                      </m:r>
                    </m:e>
                    <m:sub>
                      <m:r>
                        <m:t>τ</m:t>
                      </m:r>
                    </m:sub>
                  </m:sSub>
                </m:e>
              </m:d>
            </m:num>
            <m:den>
              <m:r>
                <m:t>1</m:t>
              </m:r>
              <m:r>
                <m:rPr>
                  <m:sty m:val="p"/>
                </m:rPr>
                <m:t>+</m:t>
              </m:r>
              <m:sSub>
                <m:e>
                  <m:r>
                    <m:t>r</m:t>
                  </m:r>
                </m:e>
                <m:sub>
                  <m:r>
                    <m:t>f</m:t>
                  </m:r>
                </m:sub>
              </m:sSub>
              <m:r>
                <m:rPr>
                  <m:sty m:val="p"/>
                </m:rPr>
                <m:t>+</m:t>
              </m:r>
              <m:r>
                <m:t>β</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den>
          </m:f>
        </m:oMath>
      </m:oMathPara>
    </w:p>
    <w:p>
      <w:pPr>
        <w:pStyle w:val="FirstParagraph"/>
      </w:pPr>
      <w:r>
        <w:t xml:space="preserve">This equation is a natural generalization of the discounted cash flow formula for risk free assets (Sect. 1.2.2) to include the case of risky assets, where the present value of a risky asset is its expected future value discounted back by a risk-adjusted interest rate given by</w:t>
      </w:r>
      <w:r>
        <w:t xml:space="preserve"> </w:t>
      </w:r>
      <m:oMath>
        <m:sSub>
          <m:e>
            <m:r>
              <m:t>r</m:t>
            </m:r>
          </m:e>
          <m:sub>
            <m:r>
              <m:t>f</m:t>
            </m:r>
          </m:sub>
        </m:sSub>
        <m:r>
          <m:rPr>
            <m:sty m:val="p"/>
          </m:rPr>
          <m:t>+</m:t>
        </m:r>
        <m:r>
          <m:t>β</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w:r>
        <w:t xml:space="preserve">. Indeed, observe that if the asset is risk free, e.g. a bond, then</w:t>
      </w:r>
      <w:r>
        <w:t xml:space="preserve"> </w:t>
      </w:r>
      <m:oMath>
        <m:r>
          <m:t>E</m:t>
        </m:r>
        <m:d>
          <m:dPr>
            <m:begChr m:val="("/>
            <m:endChr m:val=")"/>
            <m:sepChr m:val=""/>
            <m:grow/>
          </m:dPr>
          <m:e>
            <m:sSub>
              <m:e>
                <m:r>
                  <m:t>P</m:t>
                </m:r>
              </m:e>
              <m:sub>
                <m:r>
                  <m:t>τ</m:t>
                </m:r>
              </m:sub>
            </m:sSub>
          </m:e>
        </m:d>
        <m:r>
          <m:rPr>
            <m:sty m:val="p"/>
          </m:rPr>
          <m:t>=</m:t>
        </m:r>
        <m:sSub>
          <m:e>
            <m:r>
              <m:t>P</m:t>
            </m:r>
          </m:e>
          <m:sub>
            <m:r>
              <m:t>τ</m:t>
            </m:r>
          </m:sub>
        </m:sSub>
      </m:oMath>
      <w:r>
        <w:t xml:space="preserve"> </w:t>
      </w:r>
      <w:r>
        <w:t xml:space="preserve">and</w:t>
      </w:r>
      <w:r>
        <w:t xml:space="preserve"> </w:t>
      </w:r>
      <m:oMath>
        <m:r>
          <m:t>β</m:t>
        </m:r>
        <m:r>
          <m:rPr>
            <m:sty m:val="p"/>
          </m:rPr>
          <m:t>=</m:t>
        </m:r>
        <m:r>
          <m:t>0</m:t>
        </m:r>
      </m:oMath>
      <w:r>
        <w:t xml:space="preserve">, since the covariance with any constant return is null; hence,</w:t>
      </w:r>
      <w:r>
        <w:t xml:space="preserve"> </w:t>
      </w:r>
      <m:oMath>
        <m:r>
          <m:t>P</m:t>
        </m:r>
        <m:r>
          <m:rPr>
            <m:sty m:val="p"/>
          </m:rPr>
          <m:t>=</m:t>
        </m:r>
        <m:sSub>
          <m:e>
            <m:r>
              <m:t>P</m:t>
            </m:r>
          </m:e>
          <m:sub>
            <m:r>
              <m:t>τ</m:t>
            </m:r>
          </m:sub>
        </m:sSub>
        <m:r>
          <m:rPr>
            <m:sty m:val="p"/>
          </m:rPr>
          <m:t>/</m:t>
        </m:r>
        <m:d>
          <m:dPr>
            <m:begChr m:val="("/>
            <m:endChr m:val=")"/>
            <m:sepChr m:val=""/>
            <m:grow/>
          </m:dPr>
          <m:e>
            <m:r>
              <m:t>1</m:t>
            </m:r>
            <m:r>
              <m:rPr>
                <m:sty m:val="p"/>
              </m:rPr>
              <m:t>+</m:t>
            </m:r>
            <m:sSub>
              <m:e>
                <m:r>
                  <m:t>r</m:t>
                </m:r>
              </m:e>
              <m:sub>
                <m:r>
                  <m:t>f</m:t>
                </m:r>
              </m:sub>
            </m:sSub>
          </m:e>
        </m:d>
      </m:oMath>
      <w:r>
        <w:t xml:space="preserve">.</w:t>
      </w:r>
    </w:p>
    <w:p>
      <w:pPr>
        <w:pStyle w:val="BodyText"/>
      </w:pPr>
      <w:r>
        <w:t xml:space="preserve">On the meaning of beta. Let’s get back to discussing beta. Formally the beta of an asset measures the linear dependence of the asset’s return and the return of the market in proportion to the asset to market volatility ratio. To better see this rewrite</w:t>
      </w:r>
      <w:r>
        <w:t xml:space="preserve"> </w:t>
      </w:r>
      <m:oMath>
        <m:sSub>
          <m:e>
            <m:r>
              <m:t>β</m:t>
            </m:r>
          </m:e>
          <m:sub>
            <m:r>
              <m:t>i</m:t>
            </m:r>
          </m:sub>
        </m:sSub>
      </m:oMath>
      <w:r>
        <w:t xml:space="preserve"> </w:t>
      </w:r>
      <w:r>
        <w:t xml:space="preserve">in terms of correlations</w:t>
      </w:r>
    </w:p>
    <w:p>
      <w:pPr>
        <w:pStyle w:val="BodyText"/>
      </w:pPr>
      <m:oMathPara>
        <m:oMathParaPr>
          <m:jc m:val="center"/>
        </m:oMathParaPr>
        <m:oMath>
          <m:sSub>
            <m:e>
              <m:r>
                <m:t>β</m:t>
              </m:r>
            </m:e>
            <m:sub>
              <m:r>
                <m:t>i</m:t>
              </m:r>
            </m:sub>
          </m:sSub>
          <m:r>
            <m:rPr>
              <m:sty m:val="p"/>
            </m:rPr>
            <m:t>=</m:t>
          </m:r>
          <m:f>
            <m:fPr>
              <m:type m:val="bar"/>
            </m:fPr>
            <m:num>
              <m:r>
                <m:rPr>
                  <m:sty m:val="p"/>
                </m:rPr>
                <m:t>Cov</m:t>
              </m:r>
              <m:d>
                <m:dPr>
                  <m:begChr m:val="("/>
                  <m:endChr m:val=")"/>
                  <m:sepChr m:val=""/>
                  <m:grow/>
                </m:dPr>
                <m:e>
                  <m:sSub>
                    <m:e>
                      <m:r>
                        <m:t>R</m:t>
                      </m:r>
                    </m:e>
                    <m:sub>
                      <m:r>
                        <m:t>i</m:t>
                      </m:r>
                    </m:sub>
                  </m:sSub>
                  <m:r>
                    <m:rPr>
                      <m:sty m:val="p"/>
                    </m:rPr>
                    <m:t>,</m:t>
                  </m:r>
                  <m:sSub>
                    <m:e>
                      <m:r>
                        <m:t>R</m:t>
                      </m:r>
                    </m:e>
                    <m:sub>
                      <m:r>
                        <m:t>M</m:t>
                      </m:r>
                    </m:sub>
                  </m:sSub>
                </m:e>
              </m:d>
            </m:num>
            <m:den>
              <m:r>
                <m:rPr>
                  <m:sty m:val="p"/>
                </m:rPr>
                <m:t>Var</m:t>
              </m:r>
              <m:d>
                <m:dPr>
                  <m:begChr m:val="("/>
                  <m:endChr m:val=")"/>
                  <m:sepChr m:val=""/>
                  <m:grow/>
                </m:dPr>
                <m:e>
                  <m:sSub>
                    <m:e>
                      <m:r>
                        <m:t>R</m:t>
                      </m:r>
                    </m:e>
                    <m:sub>
                      <m:r>
                        <m:t>M</m:t>
                      </m:r>
                    </m:sub>
                  </m:sSub>
                </m:e>
              </m:d>
            </m:den>
          </m:f>
          <m:r>
            <m:rPr>
              <m:sty m:val="p"/>
            </m:rPr>
            <m:t>=</m:t>
          </m:r>
          <m:r>
            <m:t>ρ</m:t>
          </m:r>
          <m:d>
            <m:dPr>
              <m:begChr m:val="("/>
              <m:endChr m:val=")"/>
              <m:sepChr m:val=""/>
              <m:grow/>
            </m:dPr>
            <m:e>
              <m:sSub>
                <m:e>
                  <m:r>
                    <m:t>R</m:t>
                  </m:r>
                </m:e>
                <m:sub>
                  <m:r>
                    <m:t>i</m:t>
                  </m:r>
                </m:sub>
              </m:sSub>
              <m:r>
                <m:rPr>
                  <m:sty m:val="p"/>
                </m:rPr>
                <m:t>,</m:t>
              </m:r>
              <m:sSub>
                <m:e>
                  <m:r>
                    <m:t>R</m:t>
                  </m:r>
                </m:e>
                <m:sub>
                  <m:r>
                    <m:t>M</m:t>
                  </m:r>
                </m:sub>
              </m:sSub>
            </m:e>
          </m:d>
          <m:f>
            <m:fPr>
              <m:type m:val="bar"/>
            </m:fPr>
            <m:num>
              <m:sSub>
                <m:e>
                  <m:r>
                    <m:t>σ</m:t>
                  </m:r>
                </m:e>
                <m:sub>
                  <m:r>
                    <m:t>i</m:t>
                  </m:r>
                </m:sub>
              </m:sSub>
            </m:num>
            <m:den>
              <m:sSub>
                <m:e>
                  <m:r>
                    <m:t>σ</m:t>
                  </m:r>
                </m:e>
                <m:sub>
                  <m:r>
                    <m:t>M</m:t>
                  </m:r>
                </m:sub>
              </m:sSub>
            </m:den>
          </m:f>
        </m:oMath>
      </m:oMathPara>
    </w:p>
    <w:p>
      <w:pPr>
        <w:pStyle w:val="FirstParagraph"/>
      </w:pPr>
      <w:r>
        <w:t xml:space="preserve">Using this equation we produce Table</w:t>
      </w:r>
      <w:r>
        <w:t xml:space="preserve"> </w:t>
      </w:r>
      <m:oMath>
        <m:r>
          <m:t>8.3</m:t>
        </m:r>
      </m:oMath>
      <w:r>
        <w:t xml:space="preserve"> </w:t>
      </w:r>
      <w:r>
        <w:t xml:space="preserve">containing interpretations of the values of an asset’s beta as a measure of its co-movement with the market. Let</w:t>
      </w:r>
      <w:r>
        <w:t xml:space="preserve"> </w:t>
      </w:r>
      <m:oMath>
        <m:r>
          <m:t>β</m:t>
        </m:r>
        <m:r>
          <m:rPr>
            <m:sty m:val="p"/>
          </m:rPr>
          <m:t>=</m:t>
        </m:r>
        <m:sSub>
          <m:e>
            <m:r>
              <m:t>β</m:t>
            </m:r>
          </m:e>
          <m:sub>
            <m:r>
              <m:t>i</m:t>
            </m:r>
          </m:sub>
        </m:sSub>
      </m:oMath>
      <w:r>
        <w:t xml:space="preserve"> </w:t>
      </w:r>
      <w:r>
        <w:t xml:space="preserve">and</w:t>
      </w:r>
      <w:r>
        <w:t xml:space="preserve"> </w:t>
      </w:r>
      <m:oMath>
        <m:r>
          <m:t>ρ</m:t>
        </m:r>
        <m:r>
          <m:rPr>
            <m:sty m:val="p"/>
          </m:rPr>
          <m:t>=</m:t>
        </m:r>
        <m:r>
          <m:t>ρ</m:t>
        </m:r>
        <m:d>
          <m:dPr>
            <m:begChr m:val="("/>
            <m:endChr m:val=")"/>
            <m:sepChr m:val=""/>
            <m:grow/>
          </m:dPr>
          <m:e>
            <m:sSub>
              <m:e>
                <m:r>
                  <m:t>R</m:t>
                </m:r>
              </m:e>
              <m:sub>
                <m:r>
                  <m:t>i</m:t>
                </m:r>
              </m:sub>
            </m:sSub>
            <m:r>
              <m:rPr>
                <m:sty m:val="p"/>
              </m:rPr>
              <m:t>,</m:t>
            </m:r>
            <m:sSub>
              <m:e>
                <m:r>
                  <m:t>R</m:t>
                </m:r>
              </m:e>
              <m:sub>
                <m:r>
                  <m:t>M</m:t>
                </m:r>
              </m:sub>
            </m:sSub>
          </m:e>
        </m:d>
      </m:oMath>
      <w:r>
        <w:t xml:space="preserve"> </w:t>
      </w:r>
      <w:r>
        <w:t xml:space="preserve">the correlation coefficient of the asset and the market.</w:t>
      </w:r>
    </w:p>
    <w:p>
      <w:pPr>
        <w:pStyle w:val="BodyText"/>
      </w:pPr>
      <w:r>
        <w:t xml:space="preserve">Thus, for example, a</w:t>
      </w:r>
      <w:r>
        <w:t xml:space="preserve"> </w:t>
      </w:r>
      <m:oMath>
        <m:r>
          <m:t>β</m:t>
        </m:r>
        <m:r>
          <m:rPr>
            <m:sty m:val="p"/>
          </m:rPr>
          <m:t>=</m:t>
        </m:r>
        <m:r>
          <m:t>0</m:t>
        </m:r>
      </m:oMath>
      <w:r>
        <w:t xml:space="preserve"> </w:t>
      </w:r>
      <w:r>
        <w:t xml:space="preserve">means that the asset and the market are uncorrelated, since the standard deviation ratio</w:t>
      </w:r>
      <w:r>
        <w:t xml:space="preserve"> </w:t>
      </w:r>
      <m:oMath>
        <m:sSub>
          <m:e>
            <m:r>
              <m:t>σ</m:t>
            </m:r>
          </m:e>
          <m:sub>
            <m:r>
              <m:t>i</m:t>
            </m:r>
          </m:sub>
        </m:sSub>
        <m:r>
          <m:rPr>
            <m:sty m:val="p"/>
          </m:rPr>
          <m:t>/</m:t>
        </m:r>
        <m:sSub>
          <m:e>
            <m:r>
              <m:t>σ</m:t>
            </m:r>
          </m:e>
          <m:sub>
            <m:r>
              <m:t>M</m:t>
            </m:r>
          </m:sub>
        </m:sSub>
      </m:oMath>
      <w:r>
        <w:t xml:space="preserve"> </w:t>
      </w:r>
      <w:r>
        <w:t xml:space="preserve">is always positive. In this case, the CAPM states that</w:t>
      </w:r>
      <w:r>
        <w:t xml:space="preserve"> </w:t>
      </w:r>
      <m:oMath>
        <m:r>
          <m:t>E</m:t>
        </m:r>
        <m:d>
          <m:dPr>
            <m:begChr m:val="("/>
            <m:endChr m:val=")"/>
            <m:sepChr m:val=""/>
            <m:grow/>
          </m:dPr>
          <m:e>
            <m:sSub>
              <m:e>
                <m:r>
                  <m:t>R</m:t>
                </m:r>
              </m:e>
              <m:sub>
                <m:r>
                  <m:t>i</m:t>
                </m:r>
              </m:sub>
            </m:sSub>
          </m:e>
        </m:d>
        <m:r>
          <m:rPr>
            <m:sty m:val="p"/>
          </m:rPr>
          <m:t>=</m:t>
        </m:r>
        <m:sSub>
          <m:e>
            <m:r>
              <m:t>r</m:t>
            </m:r>
          </m:e>
          <m:sub>
            <m:r>
              <m:t>f</m:t>
            </m:r>
          </m:sub>
        </m:sSub>
      </m:oMath>
      <w:r>
        <w:t xml:space="preserve">, or that the risk premium is zero. The explanation for this surprising conclusion is that the risk of an asset which is uncorrelated with an efficient</w:t>
      </w:r>
    </w:p>
    <w:p>
      <w:pPr>
        <w:pStyle w:val="BodyText"/>
      </w:pPr>
      <w:r>
        <w:t xml:space="preserve">$$\begin{aligned}
&amp;\text { Table 8.3 Interpretation of beta }\\
&amp;\begin{array}{lll}
\hline \text { Value of beta } &amp; \begin{array}{l}
\text { Effect on correlation } \\
\text { and volatility ratio }
\end{array} &amp; \text { Interpretation } \\
\hline \beta&lt;0 &amp; \rho&lt;0, &amp; \text { Asset moves in the opposite direction of the } \\
&amp; \frac{\sigma_{i}}{\sigma_{M}}&gt;0 &amp; \text { movement of the market } \\
\beta=0 &amp; \rho=0 &amp; \text { Movements of the asset and the market are uncorrelated } \\
0&lt;\beta \leq 1 &amp; \rho&gt;0, &amp; \text { Asset moves in the same direction as the market, } \\
&amp; 0&lt;\frac{\sigma_{i}}{\sigma_{M}} \leq 1 / \rho &amp; \text { volatility of asset can be }&lt;\text { or }&gt;\text { volatility of market } \\
\beta&gt;1 &amp; \rho&gt;0, &amp; \text { Asset moves in the same direction as the market } \\
&amp; \frac{\sigma_{i}}{\sigma_{M}}&gt;1 / \rho&gt;1 &amp; \text { but with greater volatility } \\
\hline
\end{array}
\end{aligned}$$</w:t>
      </w:r>
    </w:p>
    <w:p>
      <w:pPr>
        <w:pStyle w:val="FirstParagraph"/>
      </w:pPr>
      <w:r>
        <w:t xml:space="preserve">so that</w:t>
      </w:r>
      <w:r>
        <w:t xml:space="preserve"> </w:t>
      </w:r>
      <m:oMath>
        <m:r>
          <m:t>ρ</m:t>
        </m:r>
        <m:r>
          <m:rPr>
            <m:sty m:val="p"/>
          </m:rPr>
          <m:t>=</m:t>
        </m:r>
        <m:f>
          <m:fPr>
            <m:type m:val="bar"/>
          </m:fPr>
          <m:num>
            <m:r>
              <m:t>1</m:t>
            </m:r>
          </m:num>
          <m:den>
            <m:r>
              <m:t>5</m:t>
            </m:r>
          </m:den>
        </m:f>
      </m:oMath>
      <w:r>
        <w:t xml:space="preserve"> </w:t>
      </w:r>
      <w:r>
        <w:t xml:space="preserve">and</w:t>
      </w:r>
      <w:r>
        <w:t xml:space="preserve"> </w:t>
      </w:r>
      <m:oMath>
        <m:f>
          <m:fPr>
            <m:type m:val="bar"/>
          </m:fPr>
          <m:num>
            <m:sSub>
              <m:e>
                <m:r>
                  <m:t>σ</m:t>
                </m:r>
              </m:e>
              <m:sub>
                <m:r>
                  <m:t>i</m:t>
                </m:r>
              </m:sub>
            </m:sSub>
          </m:num>
          <m:den>
            <m:sSub>
              <m:e>
                <m:r>
                  <m:t>σ</m:t>
                </m:r>
              </m:e>
              <m:sub>
                <m:r>
                  <m:t>M</m:t>
                </m:r>
              </m:sub>
            </m:sSub>
          </m:den>
        </m:f>
        <m:r>
          <m:rPr>
            <m:sty m:val="p"/>
          </m:rPr>
          <m:t>=</m:t>
        </m:r>
        <m:f>
          <m:fPr>
            <m:type m:val="bar"/>
          </m:fPr>
          <m:num>
            <m:r>
              <m:t>10</m:t>
            </m:r>
          </m:num>
          <m:den>
            <m:r>
              <m:t>5</m:t>
            </m:r>
          </m:den>
        </m:f>
      </m:oMath>
      <w:r>
        <w:t xml:space="preserve">; hence, the standard deviation of the asset doubles the standard deviation of the market. Hence, small positive beta does not necessarily mean that the asset is less riskier than the market. We can further check this matter with real data.</w:t>
      </w:r>
    </w:p>
    <w:p>
      <w:pPr>
        <w:pStyle w:val="BodyText"/>
      </w:pPr>
      <w:r>
        <w:t xml:space="preserve">Estimating beta from sample. Given</w:t>
      </w:r>
      <w:r>
        <w:t xml:space="preserve"> </w:t>
      </w:r>
      <m:oMath>
        <m:r>
          <m:t>n</m:t>
        </m:r>
      </m:oMath>
      <w:r>
        <w:t xml:space="preserve"> </w:t>
      </w:r>
      <w:r>
        <w:t xml:space="preserve">pairs of sample returns of stock</w:t>
      </w:r>
      <w:r>
        <w:t xml:space="preserve"> </w:t>
      </w:r>
      <m:oMath>
        <m:r>
          <m:t>i</m:t>
        </m:r>
        <m:r>
          <m:rPr>
            <m:sty m:val="p"/>
          </m:rPr>
          <m:t>,</m:t>
        </m:r>
        <m:sSub>
          <m:e>
            <m:r>
              <m:t>R</m:t>
            </m:r>
          </m:e>
          <m:sub>
            <m:r>
              <m:t>i</m:t>
            </m:r>
          </m:sub>
        </m:sSub>
      </m:oMath>
      <w:r>
        <w:t xml:space="preserve">, and the market,</w:t>
      </w:r>
      <w:r>
        <w:t xml:space="preserve"> </w:t>
      </w:r>
      <m:oMath>
        <m:sSub>
          <m:e>
            <m:r>
              <m:t>R</m:t>
            </m:r>
          </m:e>
          <m:sub>
            <m:r>
              <m:t>M</m:t>
            </m:r>
          </m:sub>
        </m:sSub>
      </m:oMath>
      <w:r>
        <w:t xml:space="preserve">, over the same time period, the beta of stock</w:t>
      </w:r>
      <w:r>
        <w:t xml:space="preserve"> </w:t>
      </w:r>
      <m:oMath>
        <m:r>
          <m:t>i</m:t>
        </m:r>
      </m:oMath>
      <w:r>
        <w:t xml:space="preserve"> </w:t>
      </w:r>
      <w:r>
        <w:t xml:space="preserve">with respect to the market can be estimated by using the unbiased estimators for the covariance and the variance statistics, and by Eq. (8.19), we have</w:t>
      </w:r>
      <w:r>
        <w:t xml:space="preserve"> </w:t>
      </w:r>
      <m:oMath>
        <m:sSup>
          <m:e>
            <m:r>
              <m:t>​</m:t>
            </m:r>
          </m:e>
          <m:sup>
            <m:r>
              <m:t>4</m:t>
            </m:r>
          </m:sup>
        </m:sSup>
      </m:oMath>
    </w:p>
    <w:p>
      <w:pPr>
        <w:pStyle w:val="BodyText"/>
      </w:pPr>
      <m:oMathPara>
        <m:oMathParaPr>
          <m:jc m:val="center"/>
        </m:oMathParaPr>
        <m:oMath>
          <m:acc>
            <m:accPr>
              <m:chr m:val="̂"/>
            </m:accPr>
            <m:e>
              <m:sSub>
                <m:e>
                  <m:r>
                    <m:t>β</m:t>
                  </m:r>
                </m:e>
                <m:sub>
                  <m:r>
                    <m:t>i</m:t>
                  </m:r>
                </m:sub>
              </m:sSub>
            </m:e>
          </m:acc>
          <m:r>
            <m:rPr>
              <m:sty m:val="p"/>
            </m:rPr>
            <m:t>=</m:t>
          </m:r>
          <m:f>
            <m:fPr>
              <m:type m:val="bar"/>
            </m:fPr>
            <m:num>
              <m:nary>
                <m:naryPr>
                  <m:chr m:val="∑"/>
                  <m:limLoc m:val="undOvr"/>
                  <m:subHide m:val="0"/>
                  <m:supHide m:val="0"/>
                </m:naryPr>
                <m:sub>
                  <m:r>
                    <m:t>t</m:t>
                  </m:r>
                  <m:r>
                    <m:rPr>
                      <m:sty m:val="p"/>
                    </m:rPr>
                    <m:t>=</m:t>
                  </m:r>
                  <m:r>
                    <m:t>1</m:t>
                  </m:r>
                </m:sub>
                <m:sup>
                  <m:r>
                    <m:t>n</m:t>
                  </m:r>
                </m:sup>
                <m:e>
                  <m:d>
                    <m:dPr>
                      <m:begChr m:val="("/>
                      <m:endChr m:val=")"/>
                      <m:sepChr m:val=""/>
                      <m:grow/>
                    </m:dPr>
                    <m:e>
                      <m:sSub>
                        <m:e>
                          <m:r>
                            <m:t>R</m:t>
                          </m:r>
                        </m:e>
                        <m:sub>
                          <m:r>
                            <m:t>i</m:t>
                          </m:r>
                          <m:r>
                            <m:rPr>
                              <m:sty m:val="p"/>
                            </m:rPr>
                            <m:t>,</m:t>
                          </m:r>
                          <m:r>
                            <m:t>t</m:t>
                          </m:r>
                        </m:sub>
                      </m:sSub>
                      <m:r>
                        <m:rPr>
                          <m:sty m:val="p"/>
                        </m:rPr>
                        <m:t>−</m:t>
                      </m:r>
                      <m:acc>
                        <m:accPr>
                          <m:chr m:val="̂"/>
                        </m:accPr>
                        <m:e>
                          <m:r>
                            <m:t>μ</m:t>
                          </m:r>
                        </m:e>
                      </m:acc>
                      <m:d>
                        <m:dPr>
                          <m:begChr m:val="("/>
                          <m:endChr m:val=")"/>
                          <m:sepChr m:val=""/>
                          <m:grow/>
                        </m:dPr>
                        <m:e>
                          <m:sSub>
                            <m:e>
                              <m:r>
                                <m:t>R</m:t>
                              </m:r>
                            </m:e>
                            <m:sub>
                              <m:r>
                                <m:t>i</m:t>
                              </m:r>
                            </m:sub>
                          </m:sSub>
                        </m:e>
                      </m:d>
                    </m:e>
                  </m:d>
                </m:e>
              </m:nary>
              <m:d>
                <m:dPr>
                  <m:begChr m:val="("/>
                  <m:endChr m:val=")"/>
                  <m:sepChr m:val=""/>
                  <m:grow/>
                </m:dPr>
                <m:e>
                  <m:sSub>
                    <m:e>
                      <m:r>
                        <m:t>R</m:t>
                      </m:r>
                    </m:e>
                    <m:sub>
                      <m:r>
                        <m:t>M</m:t>
                      </m:r>
                      <m:r>
                        <m:rPr>
                          <m:sty m:val="p"/>
                        </m:rPr>
                        <m:t>,</m:t>
                      </m:r>
                      <m:r>
                        <m:t>t</m:t>
                      </m:r>
                    </m:sub>
                  </m:sSub>
                  <m:r>
                    <m:rPr>
                      <m:sty m:val="p"/>
                    </m:rPr>
                    <m:t>−</m:t>
                  </m:r>
                  <m:acc>
                    <m:accPr>
                      <m:chr m:val="̂"/>
                    </m:accPr>
                    <m:e>
                      <m:r>
                        <m:t>μ</m:t>
                      </m:r>
                    </m:e>
                  </m:acc>
                  <m:d>
                    <m:dPr>
                      <m:begChr m:val="("/>
                      <m:endChr m:val=")"/>
                      <m:sepChr m:val=""/>
                      <m:grow/>
                    </m:dPr>
                    <m:e>
                      <m:sSub>
                        <m:e>
                          <m:r>
                            <m:t>R</m:t>
                          </m:r>
                        </m:e>
                        <m:sub>
                          <m:r>
                            <m:t>M</m:t>
                          </m:r>
                        </m:sub>
                      </m:sSub>
                    </m:e>
                  </m:d>
                </m:e>
              </m:d>
            </m:num>
            <m:den>
              <m:nary>
                <m:naryPr>
                  <m:chr m:val="∑"/>
                  <m:limLoc m:val="undOvr"/>
                  <m:subHide m:val="0"/>
                  <m:supHide m:val="0"/>
                </m:naryPr>
                <m:sub>
                  <m:r>
                    <m:t>t</m:t>
                  </m:r>
                  <m:r>
                    <m:rPr>
                      <m:sty m:val="p"/>
                    </m:rPr>
                    <m:t>=</m:t>
                  </m:r>
                  <m:r>
                    <m:t>1</m:t>
                  </m:r>
                </m:sub>
                <m:sup>
                  <m:r>
                    <m:t>n</m:t>
                  </m:r>
                </m:sup>
                <m:e>
                  <m:sSup>
                    <m:e>
                      <m:d>
                        <m:dPr>
                          <m:begChr m:val="("/>
                          <m:endChr m:val=")"/>
                          <m:sepChr m:val=""/>
                          <m:grow/>
                        </m:dPr>
                        <m:e>
                          <m:sSub>
                            <m:e>
                              <m:r>
                                <m:t>R</m:t>
                              </m:r>
                            </m:e>
                            <m:sub>
                              <m:r>
                                <m:t>M</m:t>
                              </m:r>
                              <m:r>
                                <m:rPr>
                                  <m:sty m:val="p"/>
                                </m:rPr>
                                <m:t>,</m:t>
                              </m:r>
                              <m:r>
                                <m:t>t</m:t>
                              </m:r>
                            </m:sub>
                          </m:sSub>
                          <m:r>
                            <m:rPr>
                              <m:sty m:val="p"/>
                            </m:rPr>
                            <m:t>−</m:t>
                          </m:r>
                          <m:acc>
                            <m:accPr>
                              <m:chr m:val="̂"/>
                            </m:accPr>
                            <m:e>
                              <m:r>
                                <m:t>μ</m:t>
                              </m:r>
                            </m:e>
                          </m:acc>
                          <m:d>
                            <m:dPr>
                              <m:begChr m:val="("/>
                              <m:endChr m:val=")"/>
                              <m:sepChr m:val=""/>
                              <m:grow/>
                            </m:dPr>
                            <m:e>
                              <m:sSub>
                                <m:e>
                                  <m:r>
                                    <m:t>R</m:t>
                                  </m:r>
                                </m:e>
                                <m:sub>
                                  <m:r>
                                    <m:t>M</m:t>
                                  </m:r>
                                </m:sub>
                              </m:sSub>
                            </m:e>
                          </m:d>
                        </m:e>
                      </m:d>
                    </m:e>
                    <m:sup>
                      <m:r>
                        <m:t>2</m:t>
                      </m:r>
                    </m:sup>
                  </m:sSup>
                </m:e>
              </m:nary>
            </m:den>
          </m:f>
        </m:oMath>
      </m:oMathPara>
    </w:p>
    <w:p>
      <w:pPr>
        <w:pStyle w:val="FirstParagraph"/>
      </w:pPr>
      <w:r>
        <w:t xml:space="preserve">For this estimator we’ve assumed that the risk free rate</w:t>
      </w:r>
      <w:r>
        <w:t xml:space="preserve"> </w:t>
      </w:r>
      <m:oMath>
        <m:sSub>
          <m:e>
            <m:r>
              <m:t>r</m:t>
            </m:r>
          </m:e>
          <m:sub>
            <m:r>
              <m:t>f</m:t>
            </m:r>
          </m:sub>
        </m:sSub>
      </m:oMath>
      <w:r>
        <w:t xml:space="preserve"> </w:t>
      </w:r>
      <w:r>
        <w:t xml:space="preserve">remains constant through the time period considered. If we have a variable risk free rate, then instead of the returns</w:t>
      </w:r>
      <w:r>
        <w:t xml:space="preserve"> </w:t>
      </w:r>
      <m:oMath>
        <m:sSub>
          <m:e>
            <m:r>
              <m:t>R</m:t>
            </m:r>
          </m:e>
          <m:sub>
            <m:r>
              <m:t>i</m:t>
            </m:r>
            <m:r>
              <m:rPr>
                <m:sty m:val="p"/>
              </m:rPr>
              <m:t>,</m:t>
            </m:r>
            <m:r>
              <m:t>t</m:t>
            </m:r>
          </m:sub>
        </m:sSub>
      </m:oMath>
      <w:r>
        <w:t xml:space="preserve"> </w:t>
      </w:r>
      <w:r>
        <w:t xml:space="preserve">and</w:t>
      </w:r>
      <w:r>
        <w:t xml:space="preserve"> </w:t>
      </w:r>
      <m:oMath>
        <m:sSub>
          <m:e>
            <m:r>
              <m:t>R</m:t>
            </m:r>
          </m:e>
          <m:sub>
            <m:r>
              <m:t>M</m:t>
            </m:r>
            <m:r>
              <m:rPr>
                <m:sty m:val="p"/>
              </m:rPr>
              <m:t>,</m:t>
            </m:r>
            <m:r>
              <m:t>t</m:t>
            </m:r>
          </m:sub>
        </m:sSub>
      </m:oMath>
      <w:r>
        <w:t xml:space="preserve">, we should consider the excess returns</w:t>
      </w:r>
      <w:r>
        <w:t xml:space="preserve"> </w:t>
      </w:r>
      <m:oMath>
        <m:sSub>
          <m:e>
            <m:r>
              <m:t>R</m:t>
            </m:r>
          </m:e>
          <m:sub>
            <m:r>
              <m:t>i</m:t>
            </m:r>
            <m:r>
              <m:rPr>
                <m:sty m:val="p"/>
              </m:rPr>
              <m:t>,</m:t>
            </m:r>
            <m:r>
              <m:t>t</m:t>
            </m:r>
          </m:sub>
        </m:sSub>
        <m:r>
          <m:rPr>
            <m:sty m:val="p"/>
          </m:rPr>
          <m:t>−</m:t>
        </m:r>
        <m:sSub>
          <m:e>
            <m:r>
              <m:t>r</m:t>
            </m:r>
          </m:e>
          <m:sub>
            <m:r>
              <m:t>f</m:t>
            </m:r>
          </m:sub>
        </m:sSub>
      </m:oMath>
      <w:r>
        <w:t xml:space="preserve"> </w:t>
      </w:r>
      <w:r>
        <w:t xml:space="preserve">and</w:t>
      </w:r>
      <w:r>
        <w:t xml:space="preserve"> </w:t>
      </w:r>
      <m:oMath>
        <m:sSub>
          <m:e>
            <m:r>
              <m:t>R</m:t>
            </m:r>
          </m:e>
          <m:sub>
            <m:r>
              <m:t>M</m:t>
            </m:r>
            <m:r>
              <m:rPr>
                <m:sty m:val="p"/>
              </m:rPr>
              <m:t>,</m:t>
            </m:r>
            <m:r>
              <m:t>t</m:t>
            </m:r>
          </m:sub>
        </m:sSub>
        <m:r>
          <m:rPr>
            <m:sty m:val="p"/>
          </m:rPr>
          <m:t>−</m:t>
        </m:r>
        <m:sSub>
          <m:e>
            <m:r>
              <m:t>r</m:t>
            </m:r>
          </m:e>
          <m:sub>
            <m:r>
              <m:t>f</m:t>
            </m:r>
          </m:sub>
        </m:sSub>
      </m:oMath>
      <w:r>
        <w:t xml:space="preserve"> </w:t>
      </w:r>
      <w:r>
        <w:t xml:space="preserve">in Eq. (8.20).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Portfolios with a Risk-Free Asset</dc:title>
  <dc:creator>Ming Lu</dc:creator>
  <cp:keywords/>
  <dcterms:created xsi:type="dcterms:W3CDTF">2022-04-02T12:10:30Z</dcterms:created>
  <dcterms:modified xsi:type="dcterms:W3CDTF">2022-04-02T12:10:30Z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