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2.6</w:t>
      </w:r>
      <w:r>
        <w:t xml:space="preserve"> </w:t>
      </w:r>
      <w:r>
        <w:t xml:space="preserve">Volatility</w:t>
      </w:r>
    </w:p>
    <w:p>
      <w:pPr>
        <w:pStyle w:val="Author"/>
      </w:pPr>
      <w:r>
        <w:t xml:space="preserve">Ming</w:t>
      </w:r>
      <w:r>
        <w:t xml:space="preserve"> </w:t>
      </w:r>
      <w:r>
        <w:t xml:space="preserve">Lu</w:t>
      </w:r>
    </w:p>
    <w:p>
      <w:pPr>
        <w:pStyle w:val="Date"/>
      </w:pPr>
      <w:r>
        <w:t xml:space="preserve">2022-04-02</w:t>
      </w:r>
    </w:p>
    <w:p>
      <w:pPr>
        <w:pStyle w:val="FirstParagraph"/>
      </w:pPr>
      <w:r>
        <w:t xml:space="preserve">One of the most important features of financial assets, and possibly the most relevant for professional investors, is the asset volatility. In practice volatility refers to a degree of fluctuation of the asset returns. However it is not something that can be directly observed. One can observe the return of a stock every day, by comparing the change of price from the previous to the current day, but one can not observe how the return fluctuates in a specific day. We need to make further observations of returns (and of the price) at different times on the same day to make an estimate of the way returns vary daily (so that we can talk about daily volatility), but these might not be sufficient to know precisely how returns will fluctuate. Therefore volatility can not be observed but estimated from some model of the asset returns. A general perspective, useful as a framework for volatility models, is to consider volatility as the conditional standard deviation of the asset returns.</w:t>
      </w:r>
    </w:p>
    <w:p>
      <w:pPr>
        <w:pStyle w:val="BodyText"/>
      </w:pPr>
      <w:r>
        <w:t xml:space="preserve">Definition 2.8 Let</w:t>
      </w:r>
      <w:r>
        <w:t xml:space="preserve"> </w:t>
      </w:r>
      <m:oMath>
        <m:sSub>
          <m:e>
            <m:r>
              <m:t>r</m:t>
            </m:r>
          </m:e>
          <m:sub>
            <m:r>
              <m:t>t</m:t>
            </m:r>
          </m:sub>
        </m:sSub>
      </m:oMath>
      <w:r>
        <w:t xml:space="preserve"> </w:t>
      </w:r>
      <w:r>
        <w:t xml:space="preserve">be the log-return of an asset at time</w:t>
      </w:r>
      <w:r>
        <w:t xml:space="preserve"> </w:t>
      </w:r>
      <m:oMath>
        <m:r>
          <m:t>t</m:t>
        </m:r>
      </m:oMath>
      <w:r>
        <w:t xml:space="preserve">, and denote by</w:t>
      </w:r>
      <w:r>
        <w:t xml:space="preserve"> </w:t>
      </w:r>
      <m:oMath>
        <m:sSub>
          <m:e>
            <m:r>
              <m:t>F</m:t>
            </m:r>
          </m:e>
          <m:sub>
            <m:r>
              <m:t>t</m:t>
            </m:r>
            <m:r>
              <m:rPr>
                <m:sty m:val="p"/>
              </m:rPr>
              <m:t>−</m:t>
            </m:r>
            <m:r>
              <m:t>1</m:t>
            </m:r>
          </m:sub>
        </m:sSub>
      </m:oMath>
      <w:r>
        <w:t xml:space="preserve"> </w:t>
      </w:r>
      <w:r>
        <w:t xml:space="preserve">the information set available at time</w:t>
      </w:r>
      <w:r>
        <w:t xml:space="preserve"> </w:t>
      </w:r>
      <m:oMath>
        <m:r>
          <m:t>t</m:t>
        </m:r>
        <m:r>
          <m:rPr>
            <m:sty m:val="p"/>
          </m:rPr>
          <m:t>−</m:t>
        </m:r>
        <m:r>
          <m:t>1</m:t>
        </m:r>
      </m:oMath>
      <w:r>
        <w:t xml:space="preserve">. The conditional mean and variance of</w:t>
      </w:r>
      <w:r>
        <w:t xml:space="preserve"> </w:t>
      </w:r>
      <m:oMath>
        <m:sSub>
          <m:e>
            <m:r>
              <m:t>r</m:t>
            </m:r>
          </m:e>
          <m:sub>
            <m:r>
              <m:t>t</m:t>
            </m:r>
          </m:sub>
        </m:sSub>
      </m:oMath>
      <w:r>
        <w:t xml:space="preserve"> </w:t>
      </w:r>
      <w:r>
        <w:t xml:space="preserve">given</w:t>
      </w:r>
      <w:r>
        <w:t xml:space="preserve"> </w:t>
      </w:r>
      <m:oMath>
        <m:sSub>
          <m:e>
            <m:r>
              <m:t>F</m:t>
            </m:r>
          </m:e>
          <m:sub>
            <m:r>
              <m:t>t</m:t>
            </m:r>
            <m:r>
              <m:rPr>
                <m:sty m:val="p"/>
              </m:rPr>
              <m:t>−</m:t>
            </m:r>
            <m:r>
              <m:t>1</m:t>
            </m:r>
          </m:sub>
        </m:sSub>
      </m:oMath>
      <w:r>
        <w:t xml:space="preserve"> </w:t>
      </w:r>
      <w:r>
        <w:t xml:space="preserve">are</w:t>
      </w:r>
    </w:p>
    <w:p>
      <w:pPr>
        <w:pStyle w:val="BodyText"/>
      </w:pPr>
      <m:oMathPara>
        <m:oMathParaPr>
          <m:jc m:val="center"/>
        </m:oMathParaPr>
        <m:oMath>
          <m:sSub>
            <m:e>
              <m:r>
                <m:t>μ</m:t>
              </m:r>
            </m:e>
            <m:sub>
              <m:r>
                <m:t>t</m:t>
              </m:r>
            </m:sub>
          </m:sSub>
          <m:r>
            <m:rPr>
              <m:sty m:val="p"/>
            </m:rPr>
            <m:t>=</m:t>
          </m:r>
          <m:r>
            <m:t>E</m:t>
          </m:r>
          <m:d>
            <m:dPr>
              <m:begChr m:val="("/>
              <m:endChr m:val=")"/>
              <m:sepChr m:val=""/>
              <m:grow/>
            </m:dPr>
            <m:e>
              <m:sSub>
                <m:e>
                  <m:r>
                    <m:t>r</m:t>
                  </m:r>
                </m:e>
                <m:sub>
                  <m:r>
                    <m:t>t</m:t>
                  </m:r>
                </m:sub>
              </m:sSub>
              <m:r>
                <m:rPr>
                  <m:sty m:val="p"/>
                </m:rPr>
                <m:t>∣</m:t>
              </m:r>
              <m:sSub>
                <m:e>
                  <m:r>
                    <m:t>F</m:t>
                  </m:r>
                </m:e>
                <m:sub>
                  <m:r>
                    <m:t>t</m:t>
                  </m:r>
                  <m:r>
                    <m:rPr>
                      <m:sty m:val="p"/>
                    </m:rPr>
                    <m:t>−</m:t>
                  </m:r>
                  <m:r>
                    <m:t>1</m:t>
                  </m:r>
                </m:sub>
              </m:sSub>
            </m:e>
          </m:d>
          <m:r>
            <m:t> </m:t>
          </m:r>
          <m:r>
            <m:rPr>
              <m:nor/>
              <m:sty m:val="p"/>
            </m:rPr>
            <m:t> and </m:t>
          </m:r>
          <m:r>
            <m:t> </m:t>
          </m:r>
          <m:sSubSup>
            <m:e>
              <m:r>
                <m:t>σ</m:t>
              </m:r>
            </m:e>
            <m:sub>
              <m:r>
                <m:t>t</m:t>
              </m:r>
            </m:sub>
            <m:sup>
              <m:r>
                <m:t>2</m:t>
              </m:r>
            </m:sup>
          </m:sSubSup>
          <m:r>
            <m:rPr>
              <m:sty m:val="p"/>
            </m:rPr>
            <m:t>=</m:t>
          </m:r>
          <m:r>
            <m:rPr>
              <m:sty m:val="p"/>
            </m:rPr>
            <m:t>Var</m:t>
          </m:r>
          <m:d>
            <m:dPr>
              <m:begChr m:val="("/>
              <m:endChr m:val=")"/>
              <m:sepChr m:val=""/>
              <m:grow/>
            </m:dPr>
            <m:e>
              <m:sSub>
                <m:e>
                  <m:r>
                    <m:t>r</m:t>
                  </m:r>
                </m:e>
                <m:sub>
                  <m:r>
                    <m:t>t</m:t>
                  </m:r>
                </m:sub>
              </m:sSub>
              <m:r>
                <m:rPr>
                  <m:sty m:val="p"/>
                </m:rPr>
                <m:t>∣</m:t>
              </m:r>
              <m:sSub>
                <m:e>
                  <m:r>
                    <m:t>F</m:t>
                  </m:r>
                </m:e>
                <m:sub>
                  <m:r>
                    <m:t>t</m:t>
                  </m:r>
                  <m:r>
                    <m:rPr>
                      <m:sty m:val="p"/>
                    </m:rPr>
                    <m:t>−</m:t>
                  </m:r>
                  <m:r>
                    <m:t>1</m:t>
                  </m:r>
                </m:sub>
              </m:sSub>
            </m:e>
          </m:d>
          <m:r>
            <m:rPr>
              <m:sty m:val="p"/>
            </m:rPr>
            <m:t>=</m:t>
          </m:r>
          <m:r>
            <m:t>E</m:t>
          </m:r>
          <m:d>
            <m:dPr>
              <m:begChr m:val="("/>
              <m:endChr m:val=")"/>
              <m:sepChr m:val=""/>
              <m:grow/>
            </m:dPr>
            <m:e>
              <m:sSup>
                <m:e>
                  <m:d>
                    <m:dPr>
                      <m:begChr m:val="("/>
                      <m:endChr m:val=")"/>
                      <m:sepChr m:val=""/>
                      <m:grow/>
                    </m:dPr>
                    <m:e>
                      <m:sSub>
                        <m:e>
                          <m:r>
                            <m:t>r</m:t>
                          </m:r>
                        </m:e>
                        <m:sub>
                          <m:r>
                            <m:t>t</m:t>
                          </m:r>
                        </m:sub>
                      </m:sSub>
                      <m:r>
                        <m:rPr>
                          <m:sty m:val="p"/>
                        </m:rPr>
                        <m:t>−</m:t>
                      </m:r>
                      <m:sSub>
                        <m:e>
                          <m:r>
                            <m:t>μ</m:t>
                          </m:r>
                        </m:e>
                        <m:sub>
                          <m:r>
                            <m:t>t</m:t>
                          </m:r>
                        </m:sub>
                      </m:sSub>
                    </m:e>
                  </m:d>
                </m:e>
                <m:sup>
                  <m:r>
                    <m:t>2</m:t>
                  </m:r>
                </m:sup>
              </m:sSup>
              <m:r>
                <m:rPr>
                  <m:sty m:val="p"/>
                </m:rPr>
                <m:t>∣</m:t>
              </m:r>
              <m:sSub>
                <m:e>
                  <m:r>
                    <m:t>F</m:t>
                  </m:r>
                </m:e>
                <m:sub>
                  <m:r>
                    <m:t>t</m:t>
                  </m:r>
                  <m:r>
                    <m:rPr>
                      <m:sty m:val="p"/>
                    </m:rPr>
                    <m:t>−</m:t>
                  </m:r>
                  <m:r>
                    <m:t>1</m:t>
                  </m:r>
                </m:sub>
              </m:sSub>
            </m:e>
          </m:d>
        </m:oMath>
      </m:oMathPara>
    </w:p>
    <w:p>
      <w:pPr>
        <w:pStyle w:val="FirstParagraph"/>
      </w:pPr>
      <w:r>
        <w:t xml:space="preserve">The volatility of the asset at time</w:t>
      </w:r>
      <w:r>
        <w:t xml:space="preserve"> </w:t>
      </w:r>
      <m:oMath>
        <m:r>
          <m:t>t</m:t>
        </m:r>
      </m:oMath>
      <w:r>
        <w:t xml:space="preserve"> </w:t>
      </w:r>
      <w:r>
        <w:t xml:space="preserve">is</w:t>
      </w:r>
      <w:r>
        <w:t xml:space="preserve"> </w:t>
      </w:r>
      <m:oMath>
        <m:sSub>
          <m:e>
            <m:r>
              <m:t>σ</m:t>
            </m:r>
          </m:e>
          <m:sub>
            <m:r>
              <m:t>t</m:t>
            </m:r>
          </m:sub>
        </m:sSub>
        <m:r>
          <m:rPr>
            <m:sty m:val="p"/>
          </m:rPr>
          <m:t>=</m:t>
        </m:r>
        <m:rad>
          <m:radPr>
            <m:degHide m:val="1"/>
          </m:radPr>
          <m:deg/>
          <m:e>
            <m:r>
              <m:rPr>
                <m:sty m:val="p"/>
              </m:rPr>
              <m:t>Var</m:t>
            </m:r>
            <m:d>
              <m:dPr>
                <m:begChr m:val="("/>
                <m:endChr m:val=")"/>
                <m:sepChr m:val=""/>
                <m:grow/>
              </m:dPr>
              <m:e>
                <m:sSub>
                  <m:e>
                    <m:r>
                      <m:t>r</m:t>
                    </m:r>
                  </m:e>
                  <m:sub>
                    <m:r>
                      <m:t>t</m:t>
                    </m:r>
                  </m:sub>
                </m:sSub>
                <m:r>
                  <m:rPr>
                    <m:sty m:val="p"/>
                  </m:rPr>
                  <m:t>∣</m:t>
                </m:r>
                <m:sSub>
                  <m:e>
                    <m:r>
                      <m:t>F</m:t>
                    </m:r>
                  </m:e>
                  <m:sub>
                    <m:r>
                      <m:t>t</m:t>
                    </m:r>
                    <m:r>
                      <m:rPr>
                        <m:sty m:val="p"/>
                      </m:rPr>
                      <m:t>−</m:t>
                    </m:r>
                    <m:r>
                      <m:t>1</m:t>
                    </m:r>
                  </m:sub>
                </m:sSub>
              </m:e>
            </m:d>
          </m:e>
        </m:rad>
      </m:oMath>
      <w:r>
        <w:t xml:space="preserve">.</w:t>
      </w:r>
    </w:p>
    <w:p>
      <w:pPr>
        <w:pStyle w:val="BodyText"/>
      </w:pPr>
      <w:r>
        <w:t xml:space="preserve">Now, to compute</w:t>
      </w:r>
      <w:r>
        <w:t xml:space="preserve"> </w:t>
      </w:r>
      <m:oMath>
        <m:r>
          <m:rPr>
            <m:sty m:val="p"/>
          </m:rPr>
          <m:t>Var</m:t>
        </m:r>
        <m:d>
          <m:dPr>
            <m:begChr m:val="("/>
            <m:endChr m:val=")"/>
            <m:sepChr m:val=""/>
            <m:grow/>
          </m:dPr>
          <m:e>
            <m:sSub>
              <m:e>
                <m:r>
                  <m:t>r</m:t>
                </m:r>
              </m:e>
              <m:sub>
                <m:r>
                  <m:t>t</m:t>
                </m:r>
              </m:sub>
            </m:sSub>
            <m:r>
              <m:rPr>
                <m:sty m:val="p"/>
              </m:rPr>
              <m:t>∣</m:t>
            </m:r>
            <m:sSub>
              <m:e>
                <m:r>
                  <m:t>F</m:t>
                </m:r>
              </m:e>
              <m:sub>
                <m:r>
                  <m:t>t</m:t>
                </m:r>
                <m:r>
                  <m:rPr>
                    <m:sty m:val="p"/>
                  </m:rPr>
                  <m:t>−</m:t>
                </m:r>
                <m:r>
                  <m:t>1</m:t>
                </m:r>
              </m:sub>
            </m:sSub>
          </m:e>
        </m:d>
      </m:oMath>
      <w:r>
        <w:t xml:space="preserve"> </w:t>
      </w:r>
      <w:r>
        <w:t xml:space="preserve">we need to make some assumptions on the nature of</w:t>
      </w:r>
      <w:r>
        <w:t xml:space="preserve"> </w:t>
      </w:r>
      <m:oMath>
        <m:sSub>
          <m:e>
            <m:r>
              <m:t>F</m:t>
            </m:r>
          </m:e>
          <m:sub>
            <m:r>
              <m:t>t</m:t>
            </m:r>
            <m:r>
              <m:rPr>
                <m:sty m:val="p"/>
              </m:rPr>
              <m:t>−</m:t>
            </m:r>
            <m:r>
              <m:t>1</m:t>
            </m:r>
          </m:sub>
        </m:sSub>
      </m:oMath>
      <w:r>
        <w:t xml:space="preserve">, and according to these assumptions we obtain different categories of volatilities. A common assumption is to consider</w:t>
      </w:r>
      <w:r>
        <w:t xml:space="preserve"> </w:t>
      </w:r>
      <m:oMath>
        <m:sSub>
          <m:e>
            <m:r>
              <m:t>F</m:t>
            </m:r>
          </m:e>
          <m:sub>
            <m:r>
              <m:t>t</m:t>
            </m:r>
            <m:r>
              <m:rPr>
                <m:sty m:val="p"/>
              </m:rPr>
              <m:t>−</m:t>
            </m:r>
            <m:r>
              <m:t>1</m:t>
            </m:r>
          </m:sub>
        </m:sSub>
        <m:r>
          <m:rPr>
            <m:sty m:val="p"/>
          </m:rPr>
          <m:t>=</m:t>
        </m:r>
        <m:d>
          <m:dPr>
            <m:begChr m:val="{"/>
            <m:endChr m:val="}"/>
            <m:sepChr m:val=""/>
            <m:grow/>
          </m:dPr>
          <m:e>
            <m:sSub>
              <m:e>
                <m:r>
                  <m:t>r</m:t>
                </m:r>
              </m:e>
              <m:sub>
                <m:r>
                  <m:t>t</m:t>
                </m:r>
                <m:r>
                  <m:rPr>
                    <m:sty m:val="p"/>
                  </m:rPr>
                  <m:t>−</m:t>
                </m:r>
                <m:r>
                  <m:t>1</m:t>
                </m:r>
              </m:sub>
            </m:sSub>
            <m:r>
              <m:rPr>
                <m:sty m:val="p"/>
              </m:rPr>
              <m:t>,</m:t>
            </m:r>
            <m:r>
              <m:rPr>
                <m:sty m:val="p"/>
              </m:rPr>
              <m:t>…</m:t>
            </m:r>
            <m:r>
              <m:rPr>
                <m:sty m:val="p"/>
              </m:rPr>
              <m:t>,</m:t>
            </m:r>
            <m:sSub>
              <m:e>
                <m:r>
                  <m:t>r</m:t>
                </m:r>
              </m:e>
              <m:sub>
                <m:r>
                  <m:t>t</m:t>
                </m:r>
                <m:r>
                  <m:rPr>
                    <m:sty m:val="p"/>
                  </m:rPr>
                  <m:t>−</m:t>
                </m:r>
                <m:r>
                  <m:t>m</m:t>
                </m:r>
              </m:sub>
            </m:sSub>
          </m:e>
        </m:d>
      </m:oMath>
      <w:r>
        <w:t xml:space="preserve">; that is,</w:t>
      </w:r>
      <w:r>
        <w:t xml:space="preserve"> </w:t>
      </w:r>
      <m:oMath>
        <m:sSub>
          <m:e>
            <m:r>
              <m:t>F</m:t>
            </m:r>
          </m:e>
          <m:sub>
            <m:r>
              <m:t>t</m:t>
            </m:r>
            <m:r>
              <m:rPr>
                <m:sty m:val="p"/>
              </m:rPr>
              <m:t>−</m:t>
            </m:r>
            <m:r>
              <m:t>1</m:t>
            </m:r>
          </m:sub>
        </m:sSub>
      </m:oMath>
      <w:r>
        <w:t xml:space="preserve"> </w:t>
      </w:r>
      <w:r>
        <w:t xml:space="preserve">consists of finitely many past returns. If we assume further that the returns</w:t>
      </w:r>
      <w:r>
        <w:t xml:space="preserve"> </w:t>
      </w:r>
      <m:oMath>
        <m:d>
          <m:dPr>
            <m:begChr m:val="{"/>
            <m:endChr m:val="}"/>
            <m:sepChr m:val=""/>
            <m:grow/>
          </m:dPr>
          <m:e>
            <m:sSub>
              <m:e>
                <m:r>
                  <m:t>r</m:t>
                </m:r>
              </m:e>
              <m:sub>
                <m:r>
                  <m:t>t</m:t>
                </m:r>
              </m:sub>
            </m:sSub>
          </m:e>
        </m:d>
      </m:oMath>
      <w:r>
        <w:t xml:space="preserve"> </w:t>
      </w:r>
      <w:r>
        <w:t xml:space="preserve">are iid and normal, then we can take for estimation sample returns in any time interval, which implies that the variance is considered constant in time, and in this case the best estimate is given by the maximum likelihood estimate of the sample variance (cf. Example 2.7):</w:t>
      </w:r>
    </w:p>
    <w:p>
      <w:pPr>
        <w:pStyle w:val="BodyText"/>
      </w:pPr>
      <m:oMathPara>
        <m:oMathParaPr>
          <m:jc m:val="center"/>
        </m:oMathParaPr>
        <m:oMath>
          <m:sSup>
            <m:e>
              <m:acc>
                <m:accPr>
                  <m:chr m:val="̂"/>
                </m:accPr>
                <m:e>
                  <m:r>
                    <m:t>σ</m:t>
                  </m:r>
                </m:e>
              </m:acc>
            </m:e>
            <m:sup>
              <m:r>
                <m:t>2</m:t>
              </m:r>
            </m:sup>
          </m:sSup>
          <m:r>
            <m:rPr>
              <m:sty m:val="p"/>
            </m:rPr>
            <m:t>=</m:t>
          </m:r>
          <m:f>
            <m:fPr>
              <m:type m:val="bar"/>
            </m:fPr>
            <m:num>
              <m:r>
                <m:t>1</m:t>
              </m:r>
            </m:num>
            <m:den>
              <m:r>
                <m:t>m</m:t>
              </m:r>
            </m:den>
          </m:f>
          <m:nary>
            <m:naryPr>
              <m:chr m:val="∑"/>
              <m:limLoc m:val="undOvr"/>
              <m:subHide m:val="0"/>
              <m:supHide m:val="0"/>
            </m:naryPr>
            <m:sub>
              <m:r>
                <m:t>k</m:t>
              </m:r>
              <m:r>
                <m:rPr>
                  <m:sty m:val="p"/>
                </m:rPr>
                <m:t>=</m:t>
              </m:r>
              <m:r>
                <m:t>1</m:t>
              </m:r>
            </m:sub>
            <m:sup>
              <m:r>
                <m:t>m</m:t>
              </m:r>
            </m:sup>
            <m:e>
              <m:sSup>
                <m:e>
                  <m:d>
                    <m:dPr>
                      <m:begChr m:val="("/>
                      <m:endChr m:val=")"/>
                      <m:sepChr m:val=""/>
                      <m:grow/>
                    </m:dPr>
                    <m:e>
                      <m:sSub>
                        <m:e>
                          <m:r>
                            <m:t>r</m:t>
                          </m:r>
                        </m:e>
                        <m:sub>
                          <m:r>
                            <m:t>t</m:t>
                          </m:r>
                          <m:r>
                            <m:rPr>
                              <m:sty m:val="p"/>
                            </m:rPr>
                            <m:t>−</m:t>
                          </m:r>
                          <m:r>
                            <m:t>k</m:t>
                          </m:r>
                        </m:sub>
                      </m:sSub>
                      <m:r>
                        <m:rPr>
                          <m:sty m:val="p"/>
                        </m:rPr>
                        <m:t>−</m:t>
                      </m:r>
                      <m:acc>
                        <m:accPr>
                          <m:chr m:val="̂"/>
                        </m:accPr>
                        <m:e>
                          <m:r>
                            <m:t>μ</m:t>
                          </m:r>
                        </m:e>
                      </m:acc>
                    </m:e>
                  </m:d>
                </m:e>
                <m:sup>
                  <m:r>
                    <m:t>2</m:t>
                  </m:r>
                </m:sup>
              </m:sSup>
            </m:e>
          </m:nary>
        </m:oMath>
      </m:oMathPara>
    </w:p>
    <w:p>
      <w:pPr>
        <w:pStyle w:val="FirstParagraph"/>
      </w:pPr>
      <w:r>
        <w:t xml:space="preserve">where</w:t>
      </w:r>
      <w:r>
        <w:t xml:space="preserve"> </w:t>
      </w:r>
      <m:oMath>
        <m:acc>
          <m:accPr>
            <m:chr m:val="̂"/>
          </m:accPr>
          <m:e>
            <m:r>
              <m:t>μ</m:t>
            </m:r>
          </m:e>
        </m:acc>
      </m:oMath>
      <w:r>
        <w:t xml:space="preserve"> </w:t>
      </w:r>
      <w:r>
        <w:t xml:space="preserve">is the sample mean of the series. Because we are interested in quantifying the variability of returns, we might as well consider a non-centered variance</w:t>
      </w:r>
      <w:r>
        <w:t xml:space="preserve"> </w:t>
      </w:r>
      <m:oMath>
        <m:d>
          <m:dPr>
            <m:begChr m:val="("/>
            <m:endChr m:val=")"/>
            <m:sepChr m:val=""/>
            <m:grow/>
          </m:dPr>
          <m:e>
            <m:r>
              <m:t>μ</m:t>
            </m:r>
            <m:r>
              <m:rPr>
                <m:sty m:val="p"/>
              </m:rPr>
              <m:t>=</m:t>
            </m:r>
            <m:r>
              <m:t>0</m:t>
            </m:r>
          </m:e>
        </m:d>
      </m:oMath>
      <w:r>
        <w:t xml:space="preserve">, and thus take as the (constant) volatility the non-centered sample standard deviation of returns</w:t>
      </w:r>
      <w:r>
        <w:t xml:space="preserve"> </w:t>
      </w:r>
      <m:oMath>
        <m:sSup>
          <m:e>
            <m:r>
              <m:t>​</m:t>
            </m:r>
          </m:e>
          <m:sup>
            <m:r>
              <m:t>10</m:t>
            </m:r>
          </m:sup>
        </m:sSup>
      </m:oMath>
      <w:r>
        <w:t xml:space="preserve"> </w:t>
      </w:r>
      <w:r>
        <w:t xml:space="preserve">:</w:t>
      </w:r>
    </w:p>
    <w:p>
      <w:pPr>
        <w:pStyle w:val="BodyText"/>
      </w:pPr>
      <m:oMathPara>
        <m:oMathParaPr>
          <m:jc m:val="center"/>
        </m:oMathParaPr>
        <m:oMath>
          <m:sSub>
            <m:e>
              <m:r>
                <m:t>σ</m:t>
              </m:r>
            </m:e>
            <m:sub>
              <m:r>
                <m:t>o</m:t>
              </m:r>
            </m:sub>
          </m:sSub>
          <m:r>
            <m:rPr>
              <m:sty m:val="p"/>
            </m:rPr>
            <m:t>=</m:t>
          </m:r>
          <m:rad>
            <m:radPr>
              <m:degHide m:val="1"/>
            </m:radPr>
            <m:deg/>
            <m:e>
              <m:f>
                <m:fPr>
                  <m:type m:val="bar"/>
                </m:fPr>
                <m:num>
                  <m:r>
                    <m:t>1</m:t>
                  </m:r>
                </m:num>
                <m:den>
                  <m:r>
                    <m:t>m</m:t>
                  </m:r>
                </m:den>
              </m:f>
              <m:nary>
                <m:naryPr>
                  <m:chr m:val="∑"/>
                  <m:limLoc m:val="undOvr"/>
                  <m:subHide m:val="0"/>
                  <m:supHide m:val="0"/>
                </m:naryPr>
                <m:sub>
                  <m:r>
                    <m:t>k</m:t>
                  </m:r>
                  <m:r>
                    <m:rPr>
                      <m:sty m:val="p"/>
                    </m:rPr>
                    <m:t>=</m:t>
                  </m:r>
                  <m:r>
                    <m:t>1</m:t>
                  </m:r>
                </m:sub>
                <m:sup>
                  <m:r>
                    <m:t>m</m:t>
                  </m:r>
                </m:sup>
                <m:e>
                  <m:sSubSup>
                    <m:e>
                      <m:r>
                        <m:t>r</m:t>
                      </m:r>
                    </m:e>
                    <m:sub>
                      <m:r>
                        <m:t>t</m:t>
                      </m:r>
                      <m:r>
                        <m:rPr>
                          <m:sty m:val="p"/>
                        </m:rPr>
                        <m:t>−</m:t>
                      </m:r>
                      <m:r>
                        <m:t>k</m:t>
                      </m:r>
                    </m:sub>
                    <m:sup>
                      <m:r>
                        <m:t>2</m:t>
                      </m:r>
                    </m:sup>
                  </m:sSubSup>
                </m:e>
              </m:nary>
            </m:e>
          </m:rad>
        </m:oMath>
      </m:oMathPara>
    </w:p>
    <w:p>
      <w:pPr>
        <w:pStyle w:val="FirstParagraph"/>
      </w:pPr>
      <w:r>
        <w:t xml:space="preserve">This is a form of volatility known as historical volatility, since the standard deviation, estimated from</w:t>
      </w:r>
      <w:r>
        <w:t xml:space="preserve"> </w:t>
      </w:r>
      <m:oMath>
        <m:r>
          <m:t>m</m:t>
        </m:r>
      </m:oMath>
      <w:r>
        <w:t xml:space="preserve"> </w:t>
      </w:r>
      <w:r>
        <w:t xml:space="preserve">past observations of a time series of continuously compounded returns, measures the historical degree of fluctuation of financial returns.</w:t>
      </w:r>
    </w:p>
    <w:p>
      <w:pPr>
        <w:pStyle w:val="BodyText"/>
      </w:pPr>
      <w:r>
        <w:t xml:space="preserve">Scaling the volatility. Because we have assumed</w:t>
      </w:r>
      <w:r>
        <w:t xml:space="preserve"> </w:t>
      </w:r>
      <m:oMath>
        <m:sSub>
          <m:e>
            <m:r>
              <m:t>r</m:t>
            </m:r>
          </m:e>
          <m:sub>
            <m:r>
              <m:t>t</m:t>
            </m:r>
          </m:sub>
        </m:sSub>
        <m:r>
          <m:rPr>
            <m:sty m:val="p"/>
          </m:rPr>
          <m:t>=</m:t>
        </m:r>
        <m:r>
          <m:rPr>
            <m:sty m:val="p"/>
          </m:rPr>
          <m:t>ln</m:t>
        </m:r>
        <m:sSub>
          <m:e>
            <m:r>
              <m:t>P</m:t>
            </m:r>
          </m:e>
          <m:sub>
            <m:r>
              <m:t>t</m:t>
            </m:r>
          </m:sub>
        </m:sSub>
        <m:r>
          <m:rPr>
            <m:sty m:val="p"/>
          </m:rPr>
          <m:t>−</m:t>
        </m:r>
        <m:r>
          <m:rPr>
            <m:sty m:val="p"/>
          </m:rPr>
          <m:t>ln</m:t>
        </m:r>
        <m:sSub>
          <m:e>
            <m:r>
              <m:t>P</m:t>
            </m:r>
          </m:e>
          <m:sub>
            <m:r>
              <m:t>t</m:t>
            </m:r>
            <m:r>
              <m:rPr>
                <m:sty m:val="p"/>
              </m:rPr>
              <m:t>−</m:t>
            </m:r>
            <m:r>
              <m:t>1</m:t>
            </m:r>
          </m:sub>
        </m:sSub>
        <m:r>
          <m:rPr>
            <m:sty m:val="p"/>
          </m:rPr>
          <m:t>∼</m:t>
        </m:r>
        <m:r>
          <m:t>N</m:t>
        </m:r>
        <m:d>
          <m:dPr>
            <m:begChr m:val="("/>
            <m:endChr m:val=")"/>
            <m:sepChr m:val=""/>
            <m:grow/>
          </m:dPr>
          <m:e>
            <m:r>
              <m:t>μ</m:t>
            </m:r>
            <m:r>
              <m:rPr>
                <m:sty m:val="p"/>
              </m:rPr>
              <m:t>,</m:t>
            </m:r>
            <m:sSup>
              <m:e>
                <m:r>
                  <m:t>σ</m:t>
                </m:r>
              </m:e>
              <m:sup>
                <m:r>
                  <m:t>2</m:t>
                </m:r>
              </m:sup>
            </m:sSup>
          </m:e>
        </m:d>
      </m:oMath>
      <w:r>
        <w:t xml:space="preserve">, then for</w:t>
      </w:r>
      <w:r>
        <w:t xml:space="preserve"> </w:t>
      </w:r>
      <m:oMath>
        <m:r>
          <m:t>h</m:t>
        </m:r>
        <m:r>
          <m:rPr>
            <m:sty m:val="p"/>
          </m:rPr>
          <m:t>&gt;</m:t>
        </m:r>
        <m:r>
          <m:t>0</m:t>
        </m:r>
      </m:oMath>
      <w:r>
        <w:t xml:space="preserve"> </w:t>
      </w:r>
      <w:r>
        <w:t xml:space="preserve">successive equally spaced observations of the price,</w:t>
      </w:r>
      <w:r>
        <w:t xml:space="preserve"> </w:t>
      </w:r>
      <m:oMath>
        <m:sSub>
          <m:e>
            <m:r>
              <m:t>r</m:t>
            </m:r>
          </m:e>
          <m:sub>
            <m:r>
              <m:t>t</m:t>
            </m:r>
            <m:r>
              <m:rPr>
                <m:sty m:val="p"/>
              </m:rPr>
              <m:t>+</m:t>
            </m:r>
            <m:r>
              <m:t>h</m:t>
            </m:r>
          </m:sub>
        </m:sSub>
        <m:r>
          <m:rPr>
            <m:sty m:val="p"/>
          </m:rPr>
          <m:t>∼</m:t>
        </m:r>
      </m:oMath>
      <w:r>
        <w:t xml:space="preserve"> </w:t>
      </w:r>
      <m:oMath>
        <m:r>
          <m:t>N</m:t>
        </m:r>
        <m:d>
          <m:dPr>
            <m:begChr m:val="("/>
            <m:endChr m:val=")"/>
            <m:sepChr m:val=""/>
            <m:grow/>
          </m:dPr>
          <m:e>
            <m:r>
              <m:t>μ</m:t>
            </m:r>
            <m:r>
              <m:t>h</m:t>
            </m:r>
            <m:r>
              <m:rPr>
                <m:sty m:val="p"/>
              </m:rPr>
              <m:t>,</m:t>
            </m:r>
            <m:sSup>
              <m:e>
                <m:r>
                  <m:t>σ</m:t>
                </m:r>
              </m:e>
              <m:sup>
                <m:r>
                  <m:t>2</m:t>
                </m:r>
              </m:sup>
            </m:sSup>
            <m:r>
              <m:t>h</m:t>
            </m:r>
          </m:e>
        </m:d>
      </m:oMath>
      <w:r>
        <w:t xml:space="preserve">. Therefore, to annualize the historical volatility estimate we must multiply it by the scaling factor</w:t>
      </w:r>
      <w:r>
        <w:t xml:space="preserve"> </w:t>
      </w:r>
      <m:oMath>
        <m:rad>
          <m:radPr>
            <m:degHide m:val="1"/>
          </m:radPr>
          <m:deg/>
          <m:e>
            <m:r>
              <m:t>h</m:t>
            </m:r>
          </m:e>
        </m:rad>
      </m:oMath>
      <w:r>
        <w:t xml:space="preserve">, for</w:t>
      </w:r>
      <w:r>
        <w:t xml:space="preserve"> </w:t>
      </w:r>
      <m:oMath>
        <m:r>
          <m:t>h</m:t>
        </m:r>
      </m:oMath>
      <w:r>
        <w:t xml:space="preserve"> </w:t>
      </w:r>
      <w:r>
        <w:t xml:space="preserve">being the number of time periods in a year. Thus the annualized historical volatility with respect to</w:t>
      </w:r>
      <w:r>
        <w:t xml:space="preserve"> </w:t>
      </w:r>
      <m:oMath>
        <m:r>
          <m:t>h</m:t>
        </m:r>
      </m:oMath>
      <w:r>
        <w:t xml:space="preserve"> </w:t>
      </w:r>
      <w:r>
        <w:t xml:space="preserve">periods per year is given by</w:t>
      </w:r>
    </w:p>
    <w:p>
      <w:pPr>
        <w:pStyle w:val="BodyText"/>
      </w:pPr>
      <m:oMathPara>
        <m:oMathParaPr>
          <m:jc m:val="center"/>
        </m:oMathParaPr>
        <m:oMath>
          <m:sSub>
            <m:e>
              <m:r>
                <m:t>σ</m:t>
              </m:r>
            </m:e>
            <m:sub>
              <m:r>
                <m:t>a</m:t>
              </m:r>
              <m:r>
                <m:t>n</m:t>
              </m:r>
              <m:r>
                <m:t>n</m:t>
              </m:r>
            </m:sub>
          </m:sSub>
          <m:r>
            <m:rPr>
              <m:sty m:val="p"/>
            </m:rPr>
            <m:t>=</m:t>
          </m:r>
          <m:d>
            <m:dPr>
              <m:begChr m:val="("/>
              <m:endChr m:val=")"/>
              <m:sepChr m:val=""/>
              <m:grow/>
            </m:dPr>
            <m:e>
              <m:rad>
                <m:radPr>
                  <m:degHide m:val="1"/>
                </m:radPr>
                <m:deg/>
                <m:e>
                  <m:r>
                    <m:t>h</m:t>
                  </m:r>
                </m:e>
              </m:rad>
            </m:e>
          </m:d>
          <m:sSub>
            <m:e>
              <m:r>
                <m:t>σ</m:t>
              </m:r>
            </m:e>
            <m:sub>
              <m:r>
                <m:t>o</m:t>
              </m:r>
            </m:sub>
          </m:sSub>
        </m:oMath>
      </m:oMathPara>
    </w:p>
    <w:p>
      <w:pPr>
        <w:pStyle w:val="FirstParagraph"/>
      </w:pPr>
      <w:r>
        <w:t xml:space="preserve">In practice, if daily data is used then we take</w:t>
      </w:r>
      <w:r>
        <w:t xml:space="preserve"> </w:t>
      </w:r>
      <m:oMath>
        <m:r>
          <m:t>h</m:t>
        </m:r>
        <m:r>
          <m:rPr>
            <m:sty m:val="p"/>
          </m:rPr>
          <m:t>=</m:t>
        </m:r>
        <m:r>
          <m:t>252</m:t>
        </m:r>
      </m:oMath>
      <w:r>
        <w:t xml:space="preserve">; if weekly data is used (i.e. prices are sample every week), then</w:t>
      </w:r>
      <w:r>
        <w:t xml:space="preserve"> </w:t>
      </w:r>
      <m:oMath>
        <m:r>
          <m:t>h</m:t>
        </m:r>
        <m:r>
          <m:rPr>
            <m:sty m:val="p"/>
          </m:rPr>
          <m:t>=</m:t>
        </m:r>
        <m:r>
          <m:t>52</m:t>
        </m:r>
      </m:oMath>
      <w:r>
        <w:t xml:space="preserve">; and for monthly data,</w:t>
      </w:r>
      <w:r>
        <w:t xml:space="preserve"> </w:t>
      </w:r>
      <m:oMath>
        <m:r>
          <m:t>h</m:t>
        </m:r>
        <m:r>
          <m:rPr>
            <m:sty m:val="p"/>
          </m:rPr>
          <m:t>=</m:t>
        </m:r>
        <m:r>
          <m:t>12</m:t>
        </m:r>
      </m:oMath>
      <w:r>
        <w:t xml:space="preserve">.</w:t>
      </w:r>
    </w:p>
    <w:p>
      <w:pPr>
        <w:pStyle w:val="BodyText"/>
      </w:pPr>
      <w:r>
        <w:t xml:space="preserve">Range-based volatility estimates. Note that in practice the return</w:t>
      </w:r>
      <w:r>
        <w:t xml:space="preserve"> </w:t>
      </w:r>
      <m:oMath>
        <m:sSub>
          <m:e>
            <m:r>
              <m:t>r</m:t>
            </m:r>
          </m:e>
          <m:sub>
            <m:r>
              <m:t>t</m:t>
            </m:r>
          </m:sub>
        </m:sSub>
      </m:oMath>
      <w:r>
        <w:t xml:space="preserve"> </w:t>
      </w:r>
      <w:r>
        <w:t xml:space="preserve">is computed by taking the closing prices of successive days, i.e. </w:t>
      </w:r>
      <m:oMath>
        <m:sSub>
          <m:e>
            <m:r>
              <m:t>r</m:t>
            </m:r>
          </m:e>
          <m:sub>
            <m:r>
              <m:t>t</m:t>
            </m:r>
          </m:sub>
        </m:sSub>
        <m:r>
          <m:rPr>
            <m:sty m:val="p"/>
          </m:rPr>
          <m:t>=</m:t>
        </m:r>
        <m:r>
          <m:rPr>
            <m:sty m:val="p"/>
          </m:rPr>
          <m:t>ln</m:t>
        </m:r>
        <m:d>
          <m:dPr>
            <m:begChr m:val="("/>
            <m:endChr m:val=")"/>
            <m:sepChr m:val=""/>
            <m:grow/>
          </m:dPr>
          <m:e>
            <m:sSub>
              <m:e>
                <m:r>
                  <m:t>C</m:t>
                </m:r>
              </m:e>
              <m:sub>
                <m:r>
                  <m:t>t</m:t>
                </m:r>
              </m:sub>
            </m:sSub>
            <m:r>
              <m:rPr>
                <m:sty m:val="p"/>
              </m:rPr>
              <m:t>/</m:t>
            </m:r>
            <m:sSub>
              <m:e>
                <m:r>
                  <m:t>C</m:t>
                </m:r>
              </m:e>
              <m:sub>
                <m:r>
                  <m:t>t</m:t>
                </m:r>
                <m:r>
                  <m:rPr>
                    <m:sty m:val="p"/>
                  </m:rPr>
                  <m:t>−</m:t>
                </m:r>
                <m:r>
                  <m:t>1</m:t>
                </m:r>
              </m:sub>
            </m:sSub>
          </m:e>
        </m:d>
      </m:oMath>
      <w:r>
        <w:t xml:space="preserve">, where</w:t>
      </w:r>
      <w:r>
        <w:t xml:space="preserve"> </w:t>
      </w:r>
      <m:oMath>
        <m:sSub>
          <m:e>
            <m:r>
              <m:t>C</m:t>
            </m:r>
          </m:e>
          <m:sub>
            <m:r>
              <m:t>t</m:t>
            </m:r>
          </m:sub>
        </m:sSub>
      </m:oMath>
      <w:r>
        <w:t xml:space="preserve"> </w:t>
      </w:r>
      <w:r>
        <w:t xml:space="preserve">is the Close price of day</w:t>
      </w:r>
      <w:r>
        <w:t xml:space="preserve"> </w:t>
      </w:r>
      <m:oMath>
        <m:r>
          <m:t>t</m:t>
        </m:r>
      </m:oMath>
      <w:r>
        <w:t xml:space="preserve">. A sharper estimate of daily volatility would be obtained if one considers variation of prices within the same day. The best one can do with publicly available data is to consider the daily range of prices, which is defined as the difference between the High and Low prices of the day, i.e.,</w:t>
      </w:r>
      <w:r>
        <w:t xml:space="preserve"> </w:t>
      </w:r>
      <m:oMath>
        <m:sSub>
          <m:e>
            <m:r>
              <m:t>H</m:t>
            </m:r>
          </m:e>
          <m:sub>
            <m:r>
              <m:t>t</m:t>
            </m:r>
          </m:sub>
        </m:sSub>
        <m:r>
          <m:rPr>
            <m:sty m:val="p"/>
          </m:rPr>
          <m:t>−</m:t>
        </m:r>
        <m:sSub>
          <m:e>
            <m:r>
              <m:t>L</m:t>
            </m:r>
          </m:e>
          <m:sub>
            <m:r>
              <m:t>t</m:t>
            </m:r>
          </m:sub>
        </m:sSub>
      </m:oMath>
      <w:r>
        <w:t xml:space="preserve">. One such range-based estimator was defined by Parkinson (1980) as follows:</w:t>
      </w:r>
    </w:p>
    <w:p>
      <w:pPr>
        <w:pStyle w:val="BodyText"/>
      </w:pPr>
      <m:oMathPara>
        <m:oMathParaPr>
          <m:jc m:val="center"/>
        </m:oMathParaPr>
        <m:oMath>
          <m:sSub>
            <m:e>
              <m:r>
                <m:t>σ</m:t>
              </m:r>
            </m:e>
            <m:sub>
              <m:r>
                <m:t>p</m:t>
              </m:r>
            </m:sub>
          </m:sSub>
          <m:r>
            <m:rPr>
              <m:sty m:val="p"/>
            </m:rPr>
            <m:t>=</m:t>
          </m:r>
          <m:rad>
            <m:radPr>
              <m:degHide m:val="1"/>
            </m:radPr>
            <m:deg/>
            <m:e>
              <m:f>
                <m:fPr>
                  <m:type m:val="bar"/>
                </m:fPr>
                <m:num>
                  <m:r>
                    <m:t>1</m:t>
                  </m:r>
                </m:num>
                <m:den>
                  <m:r>
                    <m:t>4</m:t>
                  </m:r>
                  <m:r>
                    <m:rPr>
                      <m:sty m:val="p"/>
                    </m:rPr>
                    <m:t>ln</m:t>
                  </m:r>
                  <m:r>
                    <m:t>2</m:t>
                  </m:r>
                </m:den>
              </m:f>
              <m:r>
                <m:rPr>
                  <m:sty m:val="p"/>
                </m:rPr>
                <m:t>⋅</m:t>
              </m:r>
              <m:f>
                <m:fPr>
                  <m:type m:val="bar"/>
                </m:fPr>
                <m:num>
                  <m:r>
                    <m:t>1</m:t>
                  </m:r>
                </m:num>
                <m:den>
                  <m:r>
                    <m:t>m</m:t>
                  </m:r>
                </m:den>
              </m:f>
              <m:nary>
                <m:naryPr>
                  <m:chr m:val="∑"/>
                  <m:limLoc m:val="undOvr"/>
                  <m:subHide m:val="0"/>
                  <m:supHide m:val="0"/>
                </m:naryPr>
                <m:sub>
                  <m:r>
                    <m:t>k</m:t>
                  </m:r>
                  <m:r>
                    <m:rPr>
                      <m:sty m:val="p"/>
                    </m:rPr>
                    <m:t>=</m:t>
                  </m:r>
                  <m:r>
                    <m:t>1</m:t>
                  </m:r>
                </m:sub>
                <m:sup>
                  <m:r>
                    <m:t>m</m:t>
                  </m:r>
                </m:sup>
                <m:e>
                  <m:r>
                    <m:rPr>
                      <m:sty m:val="p"/>
                    </m:rPr>
                    <m:t>ln</m:t>
                  </m:r>
                </m:e>
              </m:nary>
              <m:sSup>
                <m:e>
                  <m:d>
                    <m:dPr>
                      <m:begChr m:val="("/>
                      <m:endChr m:val=")"/>
                      <m:sepChr m:val=""/>
                      <m:grow/>
                    </m:dPr>
                    <m:e>
                      <m:f>
                        <m:fPr>
                          <m:type m:val="bar"/>
                        </m:fPr>
                        <m:num>
                          <m:sSub>
                            <m:e>
                              <m:r>
                                <m:t>H</m:t>
                              </m:r>
                            </m:e>
                            <m:sub>
                              <m:r>
                                <m:t>k</m:t>
                              </m:r>
                            </m:sub>
                          </m:sSub>
                        </m:num>
                        <m:den>
                          <m:sSub>
                            <m:e>
                              <m:r>
                                <m:t>L</m:t>
                              </m:r>
                            </m:e>
                            <m:sub>
                              <m:r>
                                <m:t>k</m:t>
                              </m:r>
                            </m:sub>
                          </m:sSub>
                        </m:den>
                      </m:f>
                    </m:e>
                  </m:d>
                </m:e>
                <m:sup>
                  <m:r>
                    <m:t>2</m:t>
                  </m:r>
                </m:sup>
              </m:sSup>
            </m:e>
          </m:rad>
        </m:oMath>
      </m:oMathPara>
    </w:p>
    <w:p>
      <w:pPr>
        <w:pStyle w:val="FirstParagraph"/>
      </w:pPr>
      <w:r>
        <w:t xml:space="preserve">Another range-based estimator was given by Garman and Klass (1980), defined as</w:t>
      </w:r>
    </w:p>
    <w:p>
      <w:pPr>
        <w:pStyle w:val="BodyText"/>
      </w:pPr>
      <m:oMathPara>
        <m:oMathParaPr>
          <m:jc m:val="center"/>
        </m:oMathParaPr>
        <m:oMath>
          <m:sSub>
            <m:e>
              <m:r>
                <m:t>σ</m:t>
              </m:r>
            </m:e>
            <m:sub>
              <m:r>
                <m:t>g</m:t>
              </m:r>
              <m:r>
                <m:t>k</m:t>
              </m:r>
            </m:sub>
          </m:sSub>
          <m:r>
            <m:rPr>
              <m:sty m:val="p"/>
            </m:rPr>
            <m:t>=</m:t>
          </m:r>
          <m:rad>
            <m:radPr>
              <m:degHide m:val="1"/>
            </m:radPr>
            <m:deg/>
            <m:e>
              <m:f>
                <m:fPr>
                  <m:type m:val="bar"/>
                </m:fPr>
                <m:num>
                  <m:r>
                    <m:t>1</m:t>
                  </m:r>
                </m:num>
                <m:den>
                  <m:r>
                    <m:t>m</m:t>
                  </m:r>
                </m:den>
              </m:f>
              <m:nary>
                <m:naryPr>
                  <m:chr m:val="∑"/>
                  <m:limLoc m:val="undOvr"/>
                  <m:subHide m:val="0"/>
                  <m:supHide m:val="0"/>
                </m:naryPr>
                <m:sub>
                  <m:r>
                    <m:t>k</m:t>
                  </m:r>
                  <m:r>
                    <m:rPr>
                      <m:sty m:val="p"/>
                    </m:rPr>
                    <m:t>=</m:t>
                  </m:r>
                  <m:r>
                    <m:t>1</m:t>
                  </m:r>
                </m:sub>
                <m:sup>
                  <m:r>
                    <m:t>m</m:t>
                  </m:r>
                </m:sup>
                <m:e>
                  <m:d>
                    <m:dPr>
                      <m:begChr m:val="["/>
                      <m:endChr m:val="]"/>
                      <m:sepChr m:val=""/>
                      <m:grow/>
                    </m:dPr>
                    <m:e>
                      <m:f>
                        <m:fPr>
                          <m:type m:val="bar"/>
                        </m:fPr>
                        <m:num>
                          <m:r>
                            <m:t>1</m:t>
                          </m:r>
                        </m:num>
                        <m:den>
                          <m:r>
                            <m:t>2</m:t>
                          </m:r>
                        </m:den>
                      </m:f>
                      <m:sSup>
                        <m:e>
                          <m:d>
                            <m:dPr>
                              <m:begChr m:val="("/>
                              <m:endChr m:val=")"/>
                              <m:sepChr m:val=""/>
                              <m:grow/>
                            </m:dPr>
                            <m:e>
                              <m:r>
                                <m:rPr>
                                  <m:sty m:val="p"/>
                                </m:rPr>
                                <m:t>ln</m:t>
                              </m:r>
                              <m:f>
                                <m:fPr>
                                  <m:type m:val="bar"/>
                                </m:fPr>
                                <m:num>
                                  <m:sSub>
                                    <m:e>
                                      <m:r>
                                        <m:t>H</m:t>
                                      </m:r>
                                    </m:e>
                                    <m:sub>
                                      <m:r>
                                        <m:t>k</m:t>
                                      </m:r>
                                    </m:sub>
                                  </m:sSub>
                                </m:num>
                                <m:den>
                                  <m:sSub>
                                    <m:e>
                                      <m:r>
                                        <m:t>L</m:t>
                                      </m:r>
                                    </m:e>
                                    <m:sub>
                                      <m:r>
                                        <m:t>k</m:t>
                                      </m:r>
                                    </m:sub>
                                  </m:sSub>
                                </m:den>
                              </m:f>
                            </m:e>
                          </m:d>
                        </m:e>
                        <m:sup>
                          <m:r>
                            <m:t>2</m:t>
                          </m:r>
                        </m:sup>
                      </m:sSup>
                      <m:r>
                        <m:rPr>
                          <m:sty m:val="p"/>
                        </m:rPr>
                        <m:t>−</m:t>
                      </m:r>
                      <m:d>
                        <m:dPr>
                          <m:begChr m:val="("/>
                          <m:endChr m:val=")"/>
                          <m:sepChr m:val=""/>
                          <m:grow/>
                        </m:dPr>
                        <m:e>
                          <m:r>
                            <m:t>2</m:t>
                          </m:r>
                          <m:r>
                            <m:rPr>
                              <m:sty m:val="p"/>
                            </m:rPr>
                            <m:t>ln</m:t>
                          </m:r>
                          <m:r>
                            <m:t>2</m:t>
                          </m:r>
                          <m:r>
                            <m:rPr>
                              <m:sty m:val="p"/>
                            </m:rPr>
                            <m:t>−</m:t>
                          </m:r>
                          <m:r>
                            <m:t>1</m:t>
                          </m:r>
                        </m:e>
                      </m:d>
                      <m:sSup>
                        <m:e>
                          <m:d>
                            <m:dPr>
                              <m:begChr m:val="("/>
                              <m:endChr m:val=")"/>
                              <m:sepChr m:val=""/>
                              <m:grow/>
                            </m:dPr>
                            <m:e>
                              <m:r>
                                <m:rPr>
                                  <m:sty m:val="p"/>
                                </m:rPr>
                                <m:t>ln</m:t>
                              </m:r>
                              <m:f>
                                <m:fPr>
                                  <m:type m:val="bar"/>
                                </m:fPr>
                                <m:num>
                                  <m:sSub>
                                    <m:e>
                                      <m:r>
                                        <m:t>C</m:t>
                                      </m:r>
                                    </m:e>
                                    <m:sub>
                                      <m:r>
                                        <m:t>k</m:t>
                                      </m:r>
                                    </m:sub>
                                  </m:sSub>
                                </m:num>
                                <m:den>
                                  <m:sSub>
                                    <m:e>
                                      <m:r>
                                        <m:t>O</m:t>
                                      </m:r>
                                    </m:e>
                                    <m:sub>
                                      <m:r>
                                        <m:t>k</m:t>
                                      </m:r>
                                    </m:sub>
                                  </m:sSub>
                                </m:den>
                              </m:f>
                            </m:e>
                          </m:d>
                        </m:e>
                        <m:sup>
                          <m:r>
                            <m:t>2</m:t>
                          </m:r>
                        </m:sup>
                      </m:sSup>
                    </m:e>
                  </m:d>
                </m:e>
              </m:nary>
            </m:e>
          </m:rad>
        </m:oMath>
      </m:oMathPara>
    </w:p>
    <w:p>
      <w:pPr>
        <w:numPr>
          <w:ilvl w:val="0"/>
          <w:numId w:val="1001"/>
        </w:numPr>
        <w:pStyle w:val="Compact"/>
      </w:pPr>
      <w:r>
        <w:t xml:space="preserve">Time dependent weighted volatility. Now, volatility is not constant. We will argue on this theme in Chap. 4 , Sect.</w:t>
      </w:r>
      <w:r>
        <w:t xml:space="preserve"> </w:t>
      </w:r>
      <m:oMath>
        <m:r>
          <m:t>4.3</m:t>
        </m:r>
      </m:oMath>
      <w:r>
        <w:t xml:space="preserve">, but right now we will give a first simple and intuitive approach to an estimation of volatility, in a scenario where returns are not necessarily iid, and their influence to the current variance is in some form diluted by how far away in the past they are. This idea can be modeled with the following weighted estimate of the variance</w:t>
      </w:r>
    </w:p>
    <w:p>
      <w:pPr>
        <w:pStyle w:val="FirstParagraph"/>
      </w:pPr>
      <m:oMathPara>
        <m:oMathParaPr>
          <m:jc m:val="center"/>
        </m:oMathParaPr>
        <m:oMath>
          <m:sSubSup>
            <m:e>
              <m:r>
                <m:t>σ</m:t>
              </m:r>
            </m:e>
            <m:sub>
              <m:r>
                <m:t>w</m:t>
              </m:r>
            </m:sub>
            <m:sup>
              <m:r>
                <m:t>2</m:t>
              </m:r>
            </m:sup>
          </m:sSubSup>
          <m:d>
            <m:dPr>
              <m:begChr m:val="("/>
              <m:endChr m:val=")"/>
              <m:sepChr m:val=""/>
              <m:grow/>
            </m:dPr>
            <m:e>
              <m:r>
                <m:t>t</m:t>
              </m:r>
            </m:e>
          </m:d>
          <m:r>
            <m:rPr>
              <m:sty m:val="p"/>
            </m:rPr>
            <m:t>=</m:t>
          </m:r>
          <m:nary>
            <m:naryPr>
              <m:chr m:val="∑"/>
              <m:limLoc m:val="undOvr"/>
              <m:subHide m:val="0"/>
              <m:supHide m:val="0"/>
            </m:naryPr>
            <m:sub>
              <m:r>
                <m:t>k</m:t>
              </m:r>
              <m:r>
                <m:rPr>
                  <m:sty m:val="p"/>
                </m:rPr>
                <m:t>=</m:t>
              </m:r>
              <m:r>
                <m:t>1</m:t>
              </m:r>
            </m:sub>
            <m:sup>
              <m:r>
                <m:t>m</m:t>
              </m:r>
            </m:sup>
            <m:e>
              <m:sSub>
                <m:e>
                  <m:r>
                    <m:t>α</m:t>
                  </m:r>
                </m:e>
                <m:sub>
                  <m:r>
                    <m:t>k</m:t>
                  </m:r>
                </m:sub>
              </m:sSub>
            </m:e>
          </m:nary>
          <m:sSubSup>
            <m:e>
              <m:r>
                <m:t>r</m:t>
              </m:r>
            </m:e>
            <m:sub>
              <m:r>
                <m:t>t</m:t>
              </m:r>
              <m:r>
                <m:rPr>
                  <m:sty m:val="p"/>
                </m:rPr>
                <m:t>−</m:t>
              </m:r>
              <m:r>
                <m:t>k</m:t>
              </m:r>
            </m:sub>
            <m:sup>
              <m:r>
                <m:t>2</m:t>
              </m:r>
            </m:sup>
          </m:sSubSup>
        </m:oMath>
      </m:oMathPara>
    </w:p>
    <w:p>
      <w:pPr>
        <w:pStyle w:val="FirstParagraph"/>
      </w:pPr>
      <w:r>
        <w:t xml:space="preserve">with</w:t>
      </w:r>
      <w:r>
        <w:t xml:space="preserve"> </w:t>
      </w:r>
      <m:oMath>
        <m:nary>
          <m:naryPr>
            <m:chr m:val="∑"/>
            <m:limLoc m:val="undOvr"/>
            <m:subHide m:val="0"/>
            <m:supHide m:val="0"/>
          </m:naryPr>
          <m:sub>
            <m:r>
              <m:t>k</m:t>
            </m:r>
            <m:r>
              <m:rPr>
                <m:sty m:val="p"/>
              </m:rPr>
              <m:t>=</m:t>
            </m:r>
            <m:r>
              <m:t>1</m:t>
            </m:r>
          </m:sub>
          <m:sup>
            <m:r>
              <m:t>m</m:t>
            </m:r>
          </m:sup>
          <m:e>
            <m:sSub>
              <m:e>
                <m:r>
                  <m:t>α</m:t>
                </m:r>
              </m:e>
              <m:sub>
                <m:r>
                  <m:t>k</m:t>
                </m:r>
              </m:sub>
            </m:sSub>
          </m:e>
        </m:nary>
        <m:r>
          <m:rPr>
            <m:sty m:val="p"/>
          </m:rPr>
          <m:t>=</m:t>
        </m:r>
        <m:r>
          <m:t>1</m:t>
        </m:r>
      </m:oMath>
      <w:r>
        <w:t xml:space="preserve"> </w:t>
      </w:r>
      <w:r>
        <w:t xml:space="preserve">and so that</w:t>
      </w:r>
      <w:r>
        <w:t xml:space="preserve"> </w:t>
      </w:r>
      <m:oMath>
        <m:sSub>
          <m:e>
            <m:r>
              <m:t>α</m:t>
            </m:r>
          </m:e>
          <m:sub>
            <m:r>
              <m:t>1</m:t>
            </m:r>
          </m:sub>
        </m:sSub>
        <m:r>
          <m:rPr>
            <m:sty m:val="p"/>
          </m:rPr>
          <m:t>&gt;</m:t>
        </m:r>
        <m:sSub>
          <m:e>
            <m:r>
              <m:t>α</m:t>
            </m:r>
          </m:e>
          <m:sub>
            <m:r>
              <m:t>2</m:t>
            </m:r>
          </m:sub>
        </m:sSub>
        <m:r>
          <m:rPr>
            <m:sty m:val="p"/>
          </m:rPr>
          <m:t>&gt;</m:t>
        </m:r>
        <m:r>
          <m:rPr>
            <m:sty m:val="p"/>
          </m:rPr>
          <m:t>…</m:t>
        </m:r>
        <m:r>
          <m:rPr>
            <m:sty m:val="p"/>
          </m:rPr>
          <m:t>&gt;</m:t>
        </m:r>
        <m:sSub>
          <m:e>
            <m:r>
              <m:t>α</m:t>
            </m:r>
          </m:e>
          <m:sub>
            <m:r>
              <m:t>m</m:t>
            </m:r>
          </m:sub>
        </m:sSub>
      </m:oMath>
      <w:r>
        <w:t xml:space="preserve">. In this way the values of returns that are further away in the past contribute less to the sum in Eq. (2.57). A standard assignment of weights that verify the strict decreasing property is to take</w:t>
      </w:r>
      <w:r>
        <w:t xml:space="preserve"> </w:t>
      </w:r>
      <m:oMath>
        <m:sSub>
          <m:e>
            <m:r>
              <m:t>α</m:t>
            </m:r>
          </m:e>
          <m:sub>
            <m:r>
              <m:t>k</m:t>
            </m:r>
          </m:sub>
        </m:sSub>
        <m:r>
          <m:rPr>
            <m:sty m:val="p"/>
          </m:rPr>
          <m:t>=</m:t>
        </m:r>
        <m:d>
          <m:dPr>
            <m:begChr m:val="("/>
            <m:endChr m:val=")"/>
            <m:sepChr m:val=""/>
            <m:grow/>
          </m:dPr>
          <m:e>
            <m:r>
              <m:t>1</m:t>
            </m:r>
            <m:r>
              <m:rPr>
                <m:sty m:val="p"/>
              </m:rPr>
              <m:t>−</m:t>
            </m:r>
            <m:r>
              <m:t>λ</m:t>
            </m:r>
          </m:e>
        </m:d>
        <m:sSup>
          <m:e>
            <m:r>
              <m:t>λ</m:t>
            </m:r>
          </m:e>
          <m:sup>
            <m:r>
              <m:t>k</m:t>
            </m:r>
            <m:r>
              <m:rPr>
                <m:sty m:val="p"/>
              </m:rPr>
              <m:t>−</m:t>
            </m:r>
            <m:r>
              <m:t>1</m:t>
            </m:r>
          </m:sup>
        </m:sSup>
      </m:oMath>
      <w:r>
        <w:t xml:space="preserve">, for</w:t>
      </w:r>
      <w:r>
        <w:t xml:space="preserve"> </w:t>
      </w:r>
      <m:oMath>
        <m:r>
          <m:t>k</m:t>
        </m:r>
        <m:r>
          <m:rPr>
            <m:sty m:val="p"/>
          </m:rPr>
          <m:t>=</m:t>
        </m:r>
        <m:r>
          <m:t>1</m:t>
        </m:r>
        <m:r>
          <m:rPr>
            <m:sty m:val="p"/>
          </m:rPr>
          <m:t>,</m:t>
        </m:r>
        <m:r>
          <m:rPr>
            <m:sty m:val="p"/>
          </m:rPr>
          <m:t>…</m:t>
        </m:r>
        <m:r>
          <m:rPr>
            <m:sty m:val="p"/>
          </m:rPr>
          <m:t>,</m:t>
        </m:r>
        <m:r>
          <m:t>m</m:t>
        </m:r>
      </m:oMath>
      <w:r>
        <w:t xml:space="preserve">, where</w:t>
      </w:r>
      <w:r>
        <w:t xml:space="preserve"> </w:t>
      </w:r>
      <m:oMath>
        <m:r>
          <m:t>0</m:t>
        </m:r>
        <m:r>
          <m:rPr>
            <m:sty m:val="p"/>
          </m:rPr>
          <m:t>&lt;</m:t>
        </m:r>
        <m:r>
          <m:t>λ</m:t>
        </m:r>
        <m:r>
          <m:rPr>
            <m:sty m:val="p"/>
          </m:rPr>
          <m:t>&lt;</m:t>
        </m:r>
        <m:r>
          <m:t>1</m:t>
        </m:r>
      </m:oMath>
      <w:r>
        <w:t xml:space="preserve"> </w:t>
      </w:r>
      <w:r>
        <w:t xml:space="preserve">and is known as the decay factor. This is the Exponential Weighted Moving Average (EWMA) model for the variance</w:t>
      </w:r>
    </w:p>
    <w:p>
      <w:pPr>
        <w:pStyle w:val="BodyText"/>
      </w:pPr>
      <m:oMathPara>
        <m:oMathParaPr>
          <m:jc m:val="center"/>
        </m:oMathParaPr>
        <m:oMath>
          <m:sSubSup>
            <m:e>
              <m:r>
                <m:t>σ</m:t>
              </m:r>
            </m:e>
            <m:sub>
              <m:r>
                <m:t>e</m:t>
              </m:r>
              <m:r>
                <m:t>w</m:t>
              </m:r>
              <m:r>
                <m:t>m</m:t>
              </m:r>
              <m:r>
                <m:t>a</m:t>
              </m:r>
            </m:sub>
            <m:sup>
              <m:r>
                <m:t>2</m:t>
              </m:r>
            </m:sup>
          </m:sSubSup>
          <m:d>
            <m:dPr>
              <m:begChr m:val="("/>
              <m:endChr m:val=")"/>
              <m:sepChr m:val=""/>
              <m:grow/>
            </m:dPr>
            <m:e>
              <m:r>
                <m:t>t</m:t>
              </m:r>
            </m:e>
          </m:d>
          <m:r>
            <m:rPr>
              <m:sty m:val="p"/>
            </m:rPr>
            <m:t>=</m:t>
          </m:r>
          <m:d>
            <m:dPr>
              <m:begChr m:val="("/>
              <m:endChr m:val=")"/>
              <m:sepChr m:val=""/>
              <m:grow/>
            </m:dPr>
            <m:e>
              <m:r>
                <m:t>1</m:t>
              </m:r>
              <m:r>
                <m:rPr>
                  <m:sty m:val="p"/>
                </m:rPr>
                <m:t>−</m:t>
              </m:r>
              <m:r>
                <m:t>λ</m:t>
              </m:r>
            </m:e>
          </m:d>
          <m:nary>
            <m:naryPr>
              <m:chr m:val="∑"/>
              <m:limLoc m:val="undOvr"/>
              <m:subHide m:val="0"/>
              <m:supHide m:val="0"/>
            </m:naryPr>
            <m:sub>
              <m:r>
                <m:t>k</m:t>
              </m:r>
              <m:r>
                <m:rPr>
                  <m:sty m:val="p"/>
                </m:rPr>
                <m:t>=</m:t>
              </m:r>
              <m:r>
                <m:t>1</m:t>
              </m:r>
            </m:sub>
            <m:sup>
              <m:r>
                <m:t>m</m:t>
              </m:r>
            </m:sup>
            <m:e>
              <m:sSup>
                <m:e>
                  <m:r>
                    <m:t>λ</m:t>
                  </m:r>
                </m:e>
                <m:sup>
                  <m:r>
                    <m:t>k</m:t>
                  </m:r>
                  <m:r>
                    <m:rPr>
                      <m:sty m:val="p"/>
                    </m:rPr>
                    <m:t>−</m:t>
                  </m:r>
                  <m:r>
                    <m:t>1</m:t>
                  </m:r>
                </m:sup>
              </m:sSup>
            </m:e>
          </m:nary>
          <m:sSubSup>
            <m:e>
              <m:r>
                <m:t>r</m:t>
              </m:r>
            </m:e>
            <m:sub>
              <m:r>
                <m:t>t</m:t>
              </m:r>
              <m:r>
                <m:rPr>
                  <m:sty m:val="p"/>
                </m:rPr>
                <m:t>−</m:t>
              </m:r>
              <m:r>
                <m:t>k</m:t>
              </m:r>
            </m:sub>
            <m:sup>
              <m:r>
                <m:t>2</m:t>
              </m:r>
            </m:sup>
          </m:sSubSup>
        </m:oMath>
      </m:oMathPara>
    </w:p>
    <w:p>
      <w:pPr>
        <w:pStyle w:val="FirstParagraph"/>
      </w:pPr>
      <w:r>
        <w:t xml:space="preserve">and it is this form which is usually considered at financial institutions. A good decay factor for developed markets has been estimated by J. P. Morgan’s RiskMetrics methodology to be</w:t>
      </w:r>
      <w:r>
        <w:t xml:space="preserve"> </w:t>
      </w:r>
      <m:oMath>
        <m:r>
          <m:t>λ</m:t>
        </m:r>
        <m:r>
          <m:rPr>
            <m:sty m:val="p"/>
          </m:rPr>
          <m:t>=</m:t>
        </m:r>
        <m:r>
          <m:t>0.94</m:t>
        </m:r>
      </m:oMath>
      <w:r>
        <w:t xml:space="preserve">. Observe that</w:t>
      </w:r>
      <w:r>
        <w:t xml:space="preserve"> </w:t>
      </w:r>
      <m:oMath>
        <m:sSubSup>
          <m:e>
            <m:r>
              <m:t>σ</m:t>
            </m:r>
          </m:e>
          <m:sub>
            <m:r>
              <m:rPr>
                <m:nor/>
                <m:sty m:val="p"/>
              </m:rPr>
              <m:t>ewma </m:t>
            </m:r>
          </m:sub>
          <m:sup>
            <m:r>
              <m:t>2</m:t>
            </m:r>
          </m:sup>
        </m:sSubSup>
      </m:oMath>
      <w:r>
        <w:t xml:space="preserve"> </w:t>
      </w:r>
      <w:r>
        <w:t xml:space="preserve">can be obtained also from the following recursion, which is easily derived from Eq. (2.58)</w:t>
      </w:r>
    </w:p>
    <w:p>
      <w:pPr>
        <w:pStyle w:val="BodyText"/>
      </w:pPr>
      <m:oMathPara>
        <m:oMathParaPr>
          <m:jc m:val="center"/>
        </m:oMathParaPr>
        <m:oMath>
          <m:sSubSup>
            <m:e>
              <m:r>
                <m:t>σ</m:t>
              </m:r>
            </m:e>
            <m:sub>
              <m:r>
                <m:rPr>
                  <m:nor/>
                  <m:sty m:val="p"/>
                </m:rPr>
                <m:t>ewma </m:t>
              </m:r>
            </m:sub>
            <m:sup>
              <m:r>
                <m:t>2</m:t>
              </m:r>
            </m:sup>
          </m:sSubSup>
          <m:d>
            <m:dPr>
              <m:begChr m:val="("/>
              <m:endChr m:val=")"/>
              <m:sepChr m:val=""/>
              <m:grow/>
            </m:dPr>
            <m:e>
              <m:r>
                <m:t>t</m:t>
              </m:r>
            </m:e>
          </m:d>
          <m:r>
            <m:rPr>
              <m:sty m:val="p"/>
            </m:rPr>
            <m:t>=</m:t>
          </m:r>
          <m:r>
            <m:t>λ</m:t>
          </m:r>
          <m:sSubSup>
            <m:e>
              <m:r>
                <m:t>σ</m:t>
              </m:r>
            </m:e>
            <m:sub>
              <m:r>
                <m:t>e</m:t>
              </m:r>
              <m:r>
                <m:t>w</m:t>
              </m:r>
              <m:r>
                <m:t>m</m:t>
              </m:r>
              <m:r>
                <m:t>a</m:t>
              </m:r>
            </m:sub>
            <m:sup>
              <m:r>
                <m:t>2</m:t>
              </m:r>
            </m:sup>
          </m:sSubSup>
          <m:d>
            <m:dPr>
              <m:begChr m:val="("/>
              <m:endChr m:val=")"/>
              <m:sepChr m:val=""/>
              <m:grow/>
            </m:dPr>
            <m:e>
              <m:r>
                <m:t>t</m:t>
              </m:r>
              <m:r>
                <m:rPr>
                  <m:sty m:val="p"/>
                </m:rPr>
                <m:t>−</m:t>
              </m:r>
              <m:r>
                <m:t>1</m:t>
              </m:r>
            </m:e>
          </m:d>
          <m:r>
            <m:rPr>
              <m:sty m:val="p"/>
            </m:rPr>
            <m:t>+</m:t>
          </m:r>
          <m:d>
            <m:dPr>
              <m:begChr m:val="("/>
              <m:endChr m:val=")"/>
              <m:sepChr m:val=""/>
              <m:grow/>
            </m:dPr>
            <m:e>
              <m:r>
                <m:t>1</m:t>
              </m:r>
              <m:r>
                <m:rPr>
                  <m:sty m:val="p"/>
                </m:rPr>
                <m:t>−</m:t>
              </m:r>
              <m:r>
                <m:t>λ</m:t>
              </m:r>
            </m:e>
          </m:d>
          <m:sSubSup>
            <m:e>
              <m:r>
                <m:t>r</m:t>
              </m:r>
            </m:e>
            <m:sub>
              <m:r>
                <m:t>t</m:t>
              </m:r>
              <m:r>
                <m:rPr>
                  <m:sty m:val="p"/>
                </m:rPr>
                <m:t>−</m:t>
              </m:r>
              <m:r>
                <m:t>1</m:t>
              </m:r>
            </m:sub>
            <m:sup>
              <m:r>
                <m:t>2</m:t>
              </m:r>
            </m:sup>
          </m:sSubSup>
        </m:oMath>
      </m:oMathPara>
    </w:p>
    <w:p>
      <w:pPr>
        <w:pStyle w:val="FirstParagraph"/>
      </w:pPr>
      <w:r>
        <w:t xml:space="preserve">This recurrence has the computational advantage of only needing to keep in memory the previous day return</w:t>
      </w:r>
      <w:r>
        <w:t xml:space="preserve"> </w:t>
      </w:r>
      <m:oMath>
        <m:sSub>
          <m:e>
            <m:r>
              <m:t>r</m:t>
            </m:r>
          </m:e>
          <m:sub>
            <m:r>
              <m:t>t</m:t>
            </m:r>
            <m:r>
              <m:rPr>
                <m:sty m:val="p"/>
              </m:rPr>
              <m:t>−</m:t>
            </m:r>
            <m:r>
              <m:t>1</m:t>
            </m:r>
          </m:sub>
        </m:sSub>
      </m:oMath>
      <w:r>
        <w:t xml:space="preserve"> </w:t>
      </w:r>
      <w:r>
        <w:t xml:space="preserve">and the previous estimate of</w:t>
      </w:r>
      <w:r>
        <w:t xml:space="preserve"> </w:t>
      </w:r>
      <m:oMath>
        <m:sSubSup>
          <m:e>
            <m:r>
              <m:t>σ</m:t>
            </m:r>
          </m:e>
          <m:sub>
            <m:r>
              <m:rPr>
                <m:nor/>
                <m:sty m:val="p"/>
              </m:rPr>
              <m:t>ewma </m:t>
            </m:r>
          </m:sub>
          <m:sup>
            <m:r>
              <m:t>2</m:t>
            </m:r>
          </m:sup>
        </m:sSubSup>
      </m:oMath>
      <w:r>
        <w:t xml:space="preserve">. Therefore it is also suitable for on-line computation of volatility. In the R Lab 2.7.10 we propose to do a EWMA estimate of the volatility of AAPL and compare to the estimates done with previous methods.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 Volatility</dc:title>
  <dc:creator>Ming Lu</dc:creator>
  <cp:keywords/>
  <dcterms:created xsi:type="dcterms:W3CDTF">2022-04-02T10:14:03Z</dcterms:created>
  <dcterms:modified xsi:type="dcterms:W3CDTF">2022-04-02T10:14:03Z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