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color w:val="000000"/>
        </w:rPr>
        <w:t xml:space="preserve">验收与证据 / ACCEPTANCE</w:t>
      </w:r>
    </w:p>
    <w:p>
      <w:pPr>
        <w:pStyle w:val="Normal"/>
      </w:pPr>
      <w:r>
        <w:rPr>
          <w:color w:val="000000"/>
        </w:rPr>
        <w:t xml:space="preserve">阶段收口门禁：当前索引与权威状态一致；旧证据已标失效/替代；归档清单、引用与摘要可复核；风险、待验收和技术债未被隐藏。</w:t>
      </w:r>
    </w:p>
    <w:p>
      <w:pPr>
        <w:pStyle w:val="Note"/>
      </w:pPr>
      <w:r>
        <w:rPr>
          <w:color w:val="000000"/>
        </w:rPr>
        <w:t xml:space="preserve">模板 v1.1.1；本模板没有 PASS 结果。占位、仿真、计划运行和用户陈述不能充当实机验收。</w:t>
      </w:r>
    </w:p>
    <w:p>
      <w:pPr>
        <w:pStyle w:val="Heading1"/>
      </w:pPr>
      <w:r>
        <w:rPr>
          <w:color w:val="000000"/>
        </w:rPr>
        <w:t xml:space="preserve">验收基线</w:t>
      </w:r>
    </w:p>
    <w:p>
      <w:pPr>
        <w:pStyle w:val="List"/>
      </w:pPr>
      <w:r>
        <w:rPr>
          <w:color w:val="000000"/>
        </w:rPr>
        <w:t xml:space="preserve">• 项目 / 版本 / 日期 / 需求批准记录：&lt;待填&gt;</w:t>
      </w:r>
    </w:p>
    <w:p>
      <w:pPr>
        <w:pStyle w:val="List"/>
      </w:pPr>
      <w:r>
        <w:rPr>
          <w:color w:val="000000"/>
        </w:rPr>
        <w:t xml:space="preserve">• 目标：PROJECT_GOALS.md；框架：FRAMEWORK.md；计划：DEVELOPMENT_PLAN.md</w:t>
      </w:r>
    </w:p>
    <w:p>
      <w:pPr>
        <w:pStyle w:val="List"/>
      </w:pPr>
      <w:r>
        <w:rPr>
          <w:color w:val="000000"/>
        </w:rPr>
        <w:t xml:space="preserve">• 实际验收 SSOT / 证据账本 / 本文件角色：&lt;待填&gt;</w:t>
      </w:r>
    </w:p>
    <w:p>
      <w:pPr>
        <w:pStyle w:val="List"/>
      </w:pPr>
      <w:r>
        <w:rPr>
          <w:color w:val="000000"/>
        </w:rPr>
        <w:t xml:space="preserve">• Word 配对：ACCEPTANCE.docx；源 MD SHA256、版本、生成时间：&lt;待填&gt;</w:t>
      </w:r>
    </w:p>
    <w:p>
      <w:pPr>
        <w:pStyle w:val="Heading1"/>
      </w:pPr>
      <w:r>
        <w:rPr>
          <w:color w:val="000000"/>
        </w:rPr>
        <w:t xml:space="preserve">可追溯门禁</w:t>
      </w:r>
    </w:p>
    <w:tbl>
      <w:tblPr>
        <w:tblW w:w="9638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10" w:type="dxa"/>
          <w:left w:w="110" w:type="dxa"/>
          <w:bottom w:w="110" w:type="dxa"/>
          <w:right w:w="110" w:type="dxa"/>
        </w:tblCellMar>
      </w:tblPr>
      <w:tblGrid>
        <w:gridCol w:w="2294"/>
        <w:gridCol w:w="1529"/>
        <w:gridCol w:w="1529"/>
        <w:gridCol w:w="1070"/>
        <w:gridCol w:w="2294"/>
        <w:gridCol w:w="922"/>
      </w:tblGrid>
      <w:tr>
        <w:trPr>
          <w:cantSplit/>
          <w:tblHeader/>
        </w:trPr>
        <w:tc>
          <w:tcPr>
            <w:tcW w:w="2294" w:type="dxa"/>
            <w:vAlign w:val="center"/>
            <w:shd w:fill="EDEDED"/>
          </w:tcPr>
          <w:p>
            <w:pPr>
              <w:pStyle w:val="Normal"/>
              <w:spacing w:after="60" w:line="260" w:lineRule="auto"/>
            </w:pPr>
            <w:r>
              <w:rPr>
                <w:color w:val="000000"/>
                <w:sz w:val="19"/>
              </w:rPr>
              <w:t xml:space="preserve">验收 ID / 需求 ID / Unit</w:t>
            </w:r>
          </w:p>
        </w:tc>
        <w:tc>
          <w:tcPr>
            <w:tcW w:w="1529" w:type="dxa"/>
            <w:vAlign w:val="center"/>
            <w:shd w:fill="EDEDED"/>
          </w:tcPr>
          <w:p>
            <w:pPr>
              <w:pStyle w:val="Normal"/>
              <w:spacing w:after="60" w:line="260" w:lineRule="auto"/>
            </w:pPr>
            <w:r>
              <w:rPr>
                <w:color w:val="000000"/>
                <w:sz w:val="19"/>
              </w:rPr>
              <w:t xml:space="preserve">工况、范围、版本配置</w:t>
            </w:r>
          </w:p>
        </w:tc>
        <w:tc>
          <w:tcPr>
            <w:tcW w:w="1529" w:type="dxa"/>
            <w:vAlign w:val="center"/>
            <w:shd w:fill="EDEDED"/>
          </w:tcPr>
          <w:p>
            <w:pPr>
              <w:pStyle w:val="Normal"/>
              <w:spacing w:after="60" w:line="260" w:lineRule="auto"/>
            </w:pPr>
            <w:r>
              <w:rPr>
                <w:color w:val="000000"/>
                <w:sz w:val="19"/>
              </w:rPr>
              <w:t xml:space="preserve">方法、阈值及证据层级</w:t>
            </w:r>
          </w:p>
        </w:tc>
        <w:tc>
          <w:tcPr>
            <w:tcW w:w="1070" w:type="dxa"/>
            <w:vAlign w:val="center"/>
            <w:shd w:fill="EDEDED"/>
          </w:tcPr>
          <w:p>
            <w:pPr>
              <w:pStyle w:val="Normal"/>
              <w:spacing w:after="60" w:line="260" w:lineRule="auto"/>
            </w:pPr>
            <w:r>
              <w:rPr>
                <w:color w:val="000000"/>
                <w:sz w:val="19"/>
              </w:rPr>
              <w:t xml:space="preserve">实际结果与状态</w:t>
            </w:r>
          </w:p>
        </w:tc>
        <w:tc>
          <w:tcPr>
            <w:tcW w:w="2294" w:type="dxa"/>
            <w:vAlign w:val="center"/>
            <w:shd w:fill="EDEDED"/>
          </w:tcPr>
          <w:p>
            <w:pPr>
              <w:pStyle w:val="Normal"/>
              <w:spacing w:after="60" w:line="260" w:lineRule="auto"/>
            </w:pPr>
            <w:r>
              <w:rPr>
                <w:color w:val="000000"/>
                <w:sz w:val="19"/>
              </w:rPr>
              <w:t xml:space="preserve">证据路径/claim ID、时间、SHA256</w:t>
            </w:r>
          </w:p>
        </w:tc>
        <w:tc>
          <w:tcPr>
            <w:tcW w:w="922" w:type="dxa"/>
            <w:vAlign w:val="center"/>
            <w:shd w:fill="EDEDED"/>
          </w:tcPr>
          <w:p>
            <w:pPr>
              <w:pStyle w:val="Normal"/>
              <w:spacing w:after="60" w:line="260" w:lineRule="auto"/>
            </w:pPr>
            <w:r>
              <w:rPr>
                <w:color w:val="000000"/>
                <w:sz w:val="19"/>
              </w:rPr>
              <w:t xml:space="preserve">新鲜度/缺口</w:t>
            </w:r>
          </w:p>
        </w:tc>
      </w:tr>
      <w:tr>
        <w:trPr>
          <w:cantSplit/>
        </w:trPr>
        <w:tc>
          <w:tcPr>
            <w:tcW w:w="2294" w:type="dxa"/>
            <w:vAlign w:val="center"/>
          </w:tcPr>
          <w:p>
            <w:pPr>
              <w:pStyle w:val="Normal"/>
              <w:spacing w:after="60" w:line="260" w:lineRule="auto"/>
            </w:pPr>
            <w:r>
              <w:rPr>
                <w:color w:val="000000"/>
                <w:sz w:val="19"/>
              </w:rPr>
              <w:t xml:space="preserve">&lt;待填&gt;</w:t>
            </w:r>
          </w:p>
        </w:tc>
        <w:tc>
          <w:tcPr>
            <w:tcW w:w="1529" w:type="dxa"/>
            <w:vAlign w:val="center"/>
          </w:tcPr>
          <w:p>
            <w:pPr>
              <w:pStyle w:val="Normal"/>
              <w:spacing w:after="60" w:line="260" w:lineRule="auto"/>
            </w:pPr>
            <w:r>
              <w:rPr>
                <w:color w:val="000000"/>
                <w:sz w:val="19"/>
              </w:rPr>
              <w:t xml:space="preserve">&lt;待填&gt;</w:t>
            </w:r>
          </w:p>
        </w:tc>
        <w:tc>
          <w:tcPr>
            <w:tcW w:w="1529" w:type="dxa"/>
            <w:vAlign w:val="center"/>
          </w:tcPr>
          <w:p>
            <w:pPr>
              <w:pStyle w:val="Normal"/>
              <w:spacing w:after="60" w:line="260" w:lineRule="auto"/>
            </w:pPr>
            <w:r>
              <w:rPr>
                <w:color w:val="000000"/>
                <w:sz w:val="19"/>
              </w:rPr>
              <w:t xml:space="preserve">&lt;待填&gt;</w:t>
            </w:r>
          </w:p>
        </w:tc>
        <w:tc>
          <w:tcPr>
            <w:tcW w:w="1070" w:type="dxa"/>
            <w:vAlign w:val="center"/>
          </w:tcPr>
          <w:p>
            <w:pPr>
              <w:pStyle w:val="Normal"/>
              <w:spacing w:after="60" w:line="260" w:lineRule="auto"/>
            </w:pPr>
            <w:r>
              <w:rPr>
                <w:color w:val="000000"/>
                <w:sz w:val="19"/>
              </w:rPr>
              <w:t xml:space="preserve">unknown；未执行</w:t>
            </w:r>
          </w:p>
        </w:tc>
        <w:tc>
          <w:tcPr>
            <w:tcW w:w="2294" w:type="dxa"/>
            <w:vAlign w:val="center"/>
          </w:tcPr>
          <w:p>
            <w:pPr>
              <w:pStyle w:val="Normal"/>
              <w:spacing w:after="60" w:line="260" w:lineRule="auto"/>
            </w:pPr>
            <w:r>
              <w:rPr>
                <w:color w:val="000000"/>
                <w:sz w:val="19"/>
              </w:rPr>
              <w:t xml:space="preserve">&lt;待填&gt;</w:t>
            </w:r>
          </w:p>
        </w:tc>
        <w:tc>
          <w:tcPr>
            <w:tcW w:w="922" w:type="dxa"/>
            <w:vAlign w:val="center"/>
          </w:tcPr>
          <w:p>
            <w:pPr>
              <w:pStyle w:val="Normal"/>
              <w:spacing w:after="60" w:line="260" w:lineRule="auto"/>
            </w:pPr>
            <w:r>
              <w:rPr>
                <w:color w:val="000000"/>
                <w:sz w:val="19"/>
              </w:rPr>
              <w:t xml:space="preserve">&lt;待填&gt;</w:t>
            </w:r>
          </w:p>
        </w:tc>
      </w:tr>
    </w:tbl>
    <w:p>
      <w:pPr>
        <w:spacing w:after="60" w:line="40" w:lineRule="exact"/>
      </w:pPr>
    </w:p>
    <w:p>
      <w:pPr>
        <w:pStyle w:val="Heading1"/>
      </w:pPr>
      <w:r>
        <w:rPr>
          <w:color w:val="000000"/>
        </w:rPr>
        <w:t xml:space="preserve">分层结论</w:t>
      </w:r>
    </w:p>
    <w:tbl>
      <w:tblPr>
        <w:tblW w:w="9638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10" w:type="dxa"/>
          <w:left w:w="110" w:type="dxa"/>
          <w:bottom w:w="110" w:type="dxa"/>
          <w:right w:w="110" w:type="dxa"/>
        </w:tblCellMar>
      </w:tblPr>
      <w:tblGrid>
        <w:gridCol w:w="2834"/>
        <w:gridCol w:w="3968"/>
        <w:gridCol w:w="2836"/>
      </w:tblGrid>
      <w:tr>
        <w:trPr>
          <w:cantSplit/>
          <w:tblHeader/>
        </w:trPr>
        <w:tc>
          <w:tcPr>
            <w:tcW w:w="2834" w:type="dxa"/>
            <w:vAlign w:val="center"/>
            <w:shd w:fill="EDEDED"/>
          </w:tcPr>
          <w:p>
            <w:pPr>
              <w:pStyle w:val="Normal"/>
              <w:spacing w:after="60" w:line="260" w:lineRule="auto"/>
            </w:pPr>
            <w:r>
              <w:rPr>
                <w:color w:val="000000"/>
                <w:sz w:val="19"/>
              </w:rPr>
              <w:t xml:space="preserve">验证范围</w:t>
            </w:r>
          </w:p>
        </w:tc>
        <w:tc>
          <w:tcPr>
            <w:tcW w:w="3968" w:type="dxa"/>
            <w:vAlign w:val="center"/>
            <w:shd w:fill="EDEDED"/>
          </w:tcPr>
          <w:p>
            <w:pPr>
              <w:pStyle w:val="Normal"/>
              <w:spacing w:after="60" w:line="260" w:lineRule="auto"/>
            </w:pPr>
            <w:r>
              <w:rPr>
                <w:color w:val="000000"/>
                <w:sz w:val="19"/>
              </w:rPr>
              <w:t xml:space="preserve">必需门禁与证据</w:t>
            </w:r>
          </w:p>
        </w:tc>
        <w:tc>
          <w:tcPr>
            <w:tcW w:w="2836" w:type="dxa"/>
            <w:vAlign w:val="center"/>
            <w:shd w:fill="EDEDED"/>
          </w:tcPr>
          <w:p>
            <w:pPr>
              <w:pStyle w:val="Normal"/>
              <w:spacing w:after="60" w:line="260" w:lineRule="auto"/>
            </w:pPr>
            <w:r>
              <w:rPr>
                <w:color w:val="000000"/>
                <w:sz w:val="19"/>
              </w:rPr>
              <w:t xml:space="preserve">当前结论</w:t>
            </w:r>
          </w:p>
        </w:tc>
      </w:tr>
      <w:tr>
        <w:trPr>
          <w:cantSplit/>
        </w:trPr>
        <w:tc>
          <w:tcPr>
            <w:tcW w:w="2834" w:type="dxa"/>
            <w:vAlign w:val="center"/>
          </w:tcPr>
          <w:p>
            <w:pPr>
              <w:pStyle w:val="Normal"/>
              <w:spacing w:after="60" w:line="260" w:lineRule="auto"/>
            </w:pPr>
            <w:r>
              <w:rPr>
                <w:color w:val="000000"/>
                <w:sz w:val="19"/>
              </w:rPr>
              <w:t xml:space="preserve">静态/单元/构建/安全与治理</w:t>
            </w:r>
          </w:p>
        </w:tc>
        <w:tc>
          <w:tcPr>
            <w:tcW w:w="3968" w:type="dxa"/>
            <w:vAlign w:val="center"/>
          </w:tcPr>
          <w:p>
            <w:pPr>
              <w:pStyle w:val="Normal"/>
              <w:spacing w:after="60" w:line="260" w:lineRule="auto"/>
            </w:pPr>
            <w:r>
              <w:rPr>
                <w:color w:val="000000"/>
                <w:sz w:val="19"/>
              </w:rPr>
              <w:t xml:space="preserve">&lt;待填&gt;</w:t>
            </w:r>
          </w:p>
        </w:tc>
        <w:tc>
          <w:tcPr>
            <w:tcW w:w="2836" w:type="dxa"/>
            <w:vAlign w:val="center"/>
          </w:tcPr>
          <w:p>
            <w:pPr>
              <w:pStyle w:val="Normal"/>
              <w:spacing w:after="60" w:line="260" w:lineRule="auto"/>
            </w:pPr>
            <w:r>
              <w:rPr>
                <w:color w:val="000000"/>
                <w:sz w:val="19"/>
              </w:rPr>
              <w:t xml:space="preserve">unknown；未执行</w:t>
            </w:r>
          </w:p>
        </w:tc>
      </w:tr>
      <w:tr>
        <w:trPr>
          <w:cantSplit/>
        </w:trPr>
        <w:tc>
          <w:tcPr>
            <w:tcW w:w="2834" w:type="dxa"/>
            <w:vAlign w:val="center"/>
          </w:tcPr>
          <w:p>
            <w:pPr>
              <w:pStyle w:val="Normal"/>
              <w:spacing w:after="60" w:line="260" w:lineRule="auto"/>
            </w:pPr>
            <w:r>
              <w:rPr>
                <w:color w:val="000000"/>
                <w:sz w:val="19"/>
              </w:rPr>
              <w:t xml:space="preserve">集成/仿真/台架</w:t>
            </w:r>
          </w:p>
        </w:tc>
        <w:tc>
          <w:tcPr>
            <w:tcW w:w="3968" w:type="dxa"/>
            <w:vAlign w:val="center"/>
          </w:tcPr>
          <w:p>
            <w:pPr>
              <w:pStyle w:val="Normal"/>
              <w:spacing w:after="60" w:line="260" w:lineRule="auto"/>
            </w:pPr>
            <w:r>
              <w:rPr>
                <w:color w:val="000000"/>
                <w:sz w:val="19"/>
              </w:rPr>
              <w:t xml:space="preserve">&lt;待填&gt;</w:t>
            </w:r>
          </w:p>
        </w:tc>
        <w:tc>
          <w:tcPr>
            <w:tcW w:w="2836" w:type="dxa"/>
            <w:vAlign w:val="center"/>
          </w:tcPr>
          <w:p>
            <w:pPr>
              <w:pStyle w:val="Normal"/>
              <w:spacing w:after="60" w:line="260" w:lineRule="auto"/>
            </w:pPr>
            <w:r>
              <w:rPr>
                <w:color w:val="000000"/>
                <w:sz w:val="19"/>
              </w:rPr>
              <w:t xml:space="preserve">unknown；未执行</w:t>
            </w:r>
          </w:p>
        </w:tc>
      </w:tr>
      <w:tr>
        <w:trPr>
          <w:cantSplit/>
        </w:trPr>
        <w:tc>
          <w:tcPr>
            <w:tcW w:w="2834" w:type="dxa"/>
            <w:vAlign w:val="center"/>
          </w:tcPr>
          <w:p>
            <w:pPr>
              <w:pStyle w:val="Normal"/>
              <w:spacing w:after="60" w:line="260" w:lineRule="auto"/>
            </w:pPr>
            <w:r>
              <w:rPr>
                <w:color w:val="000000"/>
                <w:sz w:val="19"/>
              </w:rPr>
              <w:t xml:space="preserve">真实设备行为与完整运行</w:t>
            </w:r>
          </w:p>
        </w:tc>
        <w:tc>
          <w:tcPr>
            <w:tcW w:w="3968" w:type="dxa"/>
            <w:vAlign w:val="center"/>
          </w:tcPr>
          <w:p>
            <w:pPr>
              <w:pStyle w:val="Normal"/>
              <w:spacing w:after="60" w:line="260" w:lineRule="auto"/>
            </w:pPr>
            <w:r>
              <w:rPr>
                <w:color w:val="000000"/>
                <w:sz w:val="19"/>
              </w:rPr>
              <w:t xml:space="preserve">&lt;待填设备身份、工况、有效 trace&gt;</w:t>
            </w:r>
          </w:p>
        </w:tc>
        <w:tc>
          <w:tcPr>
            <w:tcW w:w="2836" w:type="dxa"/>
            <w:vAlign w:val="center"/>
          </w:tcPr>
          <w:p>
            <w:pPr>
              <w:pStyle w:val="Normal"/>
              <w:spacing w:after="60" w:line="260" w:lineRule="auto"/>
            </w:pPr>
            <w:r>
              <w:rPr>
                <w:color w:val="000000"/>
                <w:sz w:val="19"/>
              </w:rPr>
              <w:t xml:space="preserve">unknown；未执行</w:t>
            </w:r>
          </w:p>
        </w:tc>
      </w:tr>
      <w:tr>
        <w:trPr>
          <w:cantSplit/>
        </w:trPr>
        <w:tc>
          <w:tcPr>
            <w:tcW w:w="2834" w:type="dxa"/>
            <w:vAlign w:val="center"/>
          </w:tcPr>
          <w:p>
            <w:pPr>
              <w:pStyle w:val="Normal"/>
              <w:spacing w:after="60" w:line="260" w:lineRule="auto"/>
            </w:pPr>
            <w:r>
              <w:rPr>
                <w:color w:val="000000"/>
                <w:sz w:val="19"/>
              </w:rPr>
              <w:t xml:space="preserve">用户/生产验收</w:t>
            </w:r>
          </w:p>
        </w:tc>
        <w:tc>
          <w:tcPr>
            <w:tcW w:w="3968" w:type="dxa"/>
            <w:vAlign w:val="center"/>
          </w:tcPr>
          <w:p>
            <w:pPr>
              <w:pStyle w:val="Normal"/>
              <w:spacing w:after="60" w:line="260" w:lineRule="auto"/>
            </w:pPr>
            <w:r>
              <w:rPr>
                <w:color w:val="000000"/>
                <w:sz w:val="19"/>
              </w:rPr>
              <w:t xml:space="preserve">&lt;待填实际确认与引用&gt;</w:t>
            </w:r>
          </w:p>
        </w:tc>
        <w:tc>
          <w:tcPr>
            <w:tcW w:w="2836" w:type="dxa"/>
            <w:vAlign w:val="center"/>
          </w:tcPr>
          <w:p>
            <w:pPr>
              <w:pStyle w:val="Normal"/>
              <w:spacing w:after="60" w:line="260" w:lineRule="auto"/>
            </w:pPr>
            <w:r>
              <w:rPr>
                <w:color w:val="000000"/>
                <w:sz w:val="19"/>
              </w:rPr>
              <w:t xml:space="preserve">needs-user-acceptance；尚无证据</w:t>
            </w:r>
          </w:p>
        </w:tc>
      </w:tr>
    </w:tbl>
    <w:p>
      <w:pPr>
        <w:spacing w:after="60" w:line="40" w:lineRule="exact"/>
      </w:pPr>
    </w:p>
    <w:p>
      <w:pPr>
        <w:pStyle w:val="List"/>
      </w:pPr>
      <w:r>
        <w:rPr>
          <w:color w:val="000000"/>
        </w:rPr>
        <w:t xml:space="preserve">• N/A 的项目依据与适用边界：&lt;待填，不能豁免适用门禁&gt;</w:t>
      </w:r>
    </w:p>
    <w:p>
      <w:pPr>
        <w:pStyle w:val="List"/>
      </w:pPr>
      <w:r>
        <w:rPr>
          <w:color w:val="000000"/>
        </w:rPr>
        <w:t xml:space="preserve">• 失败、SKIP、超时、截断、冲突与过期证据：&lt;待填，不算通过&gt;</w:t>
      </w:r>
    </w:p>
    <w:p>
      <w:pPr>
        <w:pStyle w:val="List"/>
      </w:pPr>
      <w:r>
        <w:rPr>
          <w:color w:val="000000"/>
        </w:rPr>
        <w:t xml:space="preserve">• 性能/精度的完整区间及各方向/模式/阶段：&lt;待填，不只看平均值&gt;</w:t>
      </w:r>
    </w:p>
    <w:p>
      <w:pPr>
        <w:pStyle w:val="List"/>
      </w:pPr>
      <w:r>
        <w:rPr>
          <w:color w:val="000000"/>
        </w:rPr>
        <w:t xml:space="preserve">• 工程产物可交付范围 / 尚待实机与用户验收 / 唯一下一动作：&lt;待填&gt;</w:t>
      </w:r>
    </w:p>
    <w:p>
      <w:pPr>
        <w:pStyle w:val="Normal"/>
      </w:pPr>
      <w:r>
        <w:rPr>
          <w:color w:val="000000"/>
        </w:rPr>
        <w:t xml:space="preserve">当前状态与交接：PROJECT_STATE.md。</w:t>
      </w:r>
    </w:p>
    <w:sectPr>
      <w:pgSz w:w="11906" w:h="16838"/>
      <w:pgMar w:top="1000" w:right="1134" w:bottom="1000" w:left="1134" w:header="0" w:foo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80" w:line="270" w:lineRule="auto"/>
      <w:widowControl/>
    </w:pPr>
    <w:rPr>
      <w:rFonts w:ascii="Calibri" w:hAnsi="Calibri" w:eastAsia="宋体"/>
      <w:sz w:val="21"/>
      <w:color w:val="000000"/>
      <w:lang w:val="en-US" w:eastAsia="zh-CN"/>
    </w:rPr>
  </w:style>
  <w:style w:type="paragraph" w:styleId="Title">
    <w:name w:val="Title"/>
    <w:basedOn w:val="Normal"/>
    <w:next w:val="Normal"/>
    <w:pPr>
      <w:keepNext/>
      <w:keepLines/>
      <w:spacing w:before="0" w:after="220"/>
    </w:pPr>
    <w:rPr>
      <w:rFonts w:eastAsia="黑体"/>
      <w:b/>
      <w:sz w:val="36"/>
      <w:color w:val="000000"/>
    </w:rPr>
  </w:style>
  <w:style w:type="paragraph" w:styleId="Heading1">
    <w:name w:val="Heading1"/>
    <w:basedOn w:val="Normal"/>
    <w:next w:val="Normal"/>
    <w:pPr>
      <w:keepNext/>
      <w:keepLines/>
      <w:spacing w:before="220" w:after="130"/>
      <w:outlineLvl w:val="0"/>
    </w:pPr>
    <w:rPr>
      <w:rFonts w:eastAsia="黑体"/>
      <w:b/>
      <w:sz w:val="28"/>
      <w:color w:val="000000"/>
    </w:rPr>
  </w:style>
  <w:style w:type="paragraph" w:styleId="Heading2">
    <w:name w:val="Heading2"/>
    <w:basedOn w:val="Normal"/>
    <w:next w:val="Normal"/>
    <w:pPr>
      <w:keepNext/>
      <w:keepLines/>
      <w:spacing w:before="180" w:after="100"/>
      <w:outlineLvl w:val="1"/>
    </w:pPr>
    <w:rPr>
      <w:rFonts w:eastAsia="黑体"/>
      <w:b/>
      <w:sz w:val="24"/>
      <w:color w:val="000000"/>
    </w:rPr>
  </w:style>
  <w:style w:type="paragraph" w:styleId="Heading3">
    <w:name w:val="Heading3"/>
    <w:basedOn w:val="Normal"/>
    <w:next w:val="Normal"/>
    <w:pPr>
      <w:keepNext/>
      <w:keepLines/>
      <w:spacing w:before="150" w:after="80"/>
      <w:outlineLvl w:val="2"/>
    </w:pPr>
    <w:rPr>
      <w:rFonts w:eastAsia="黑体"/>
      <w:b/>
      <w:sz w:val="22"/>
      <w:color w:val="000000"/>
    </w:rPr>
  </w:style>
  <w:style w:type="paragraph" w:styleId="List">
    <w:name w:val="List"/>
    <w:basedOn w:val="Normal"/>
    <w:pPr>
      <w:ind w:left="220" w:hanging="220"/>
    </w:pPr>
  </w:style>
  <w:style w:type="paragraph" w:styleId="Note">
    <w:name w:val="Note"/>
    <w:basedOn w:val="Normal"/>
    <w:rPr>
      <w:sz w:val="20"/>
    </w:rPr>
  </w:style>
  <w:style w:type="paragraph" w:styleId="Code">
    <w:name w:val="Code"/>
    <w:basedOn w:val="Normal"/>
    <w:pPr>
      <w:spacing w:after="0"/>
    </w:pPr>
    <w:rPr>
      <w:rFonts w:ascii="Consolas" w:hAnsi="Consolas"/>
      <w:sz w:val="1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urceMarkdown">
    <vt:lpwstr>ACCEPTANCE.md</vt:lpwstr>
  </property>
  <property fmtid="{D5CDD505-2E9C-101B-9397-08002B2CF9AE}" pid="3" name="SourceSHA256">
    <vt:lpwstr>d74ca4ebccc7b81696ea280bbbd7000b030bc065689bec2b0b79fd9babf6d568</vt:lpwstr>
  </property>
  <property fmtid="{D5CDD505-2E9C-101B-9397-08002B2CF9AE}" pid="4" name="SourceVersion">
    <vt:lpwstr>1.1.1</vt:lpwstr>
  </property>
  <property fmtid="{D5CDD505-2E9C-101B-9397-08002B2CF9AE}" pid="5" name="GeneratedAt">
    <vt:lpwstr>2026-10-12T01:46:19.525312+00:00</vt:lpwstr>
  </property>
</Properties>
</file>