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首页标题与英文名称修改说明</w:t>
      </w:r>
    </w:p>
    <w:p>
      <w:pPr>
        <w:pStyle w:val="Heading1"/>
      </w:pPr>
      <w:r>
        <w:t>一、修改内容</w:t>
      </w:r>
    </w:p>
    <w:p>
      <w:r>
        <w:t>1. “让数据变成作品”已改为可交互标题。</w:t>
      </w:r>
    </w:p>
    <w:p>
      <w:r>
        <w:t>鼠标悬浮时，7 个汉字会依次产生上浮、旋转和回弹动画，第二行同时增加绿色光晕。</w:t>
      </w:r>
    </w:p>
    <w:p>
      <w:r>
        <w:t>2. “个人作品档案”已替换为英文：</w:t>
      </w:r>
    </w:p>
    <w:p>
      <w:r>
        <w:t>Xu Chenyang | Personal Portfolio</w:t>
      </w:r>
    </w:p>
    <w:p>
      <w:r>
        <w:t>该英文名称同步用于浏览器标题和顶部品牌区。</w:t>
      </w:r>
    </w:p>
    <w:p>
      <w:pPr>
        <w:pStyle w:val="Heading1"/>
      </w:pPr>
      <w:r>
        <w:t>二、实现方式</w:t>
      </w:r>
    </w:p>
    <w:p>
      <w:r>
        <w:t>标题拆分为单个汉字元素，通过 CSS 动画和 --i 延迟变量形成逐字波动效果；动画不依赖 JavaScript，减少性能消耗。</w:t>
      </w:r>
    </w:p>
    <w:p>
      <w:pPr>
        <w:pStyle w:val="Heading1"/>
      </w:pPr>
      <w:r>
        <w:t>三、预览与部署</w:t>
      </w:r>
    </w:p>
    <w:p>
      <w:r>
        <w:t>本地预览：http://127.0.0.1:4321/</w:t>
      </w:r>
    </w:p>
    <w:p>
      <w:r>
        <w:t>最新代码同时提交到 GitHub，并由 Vercel 自动重新部署。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