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国内访问部署方案</w:t>
      </w:r>
    </w:p>
    <w:p>
      <w:r>
        <w:t>目标：让中国大陆读者更稳定地打开现有网站，并保留 Vercel 版本作为海外镜像。</w:t>
      </w:r>
    </w:p>
    <w:p>
      <w:pPr>
        <w:pStyle w:val="Heading1"/>
      </w:pPr>
      <w:r>
        <w:t>一、三种方案对比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方案</w:t>
            </w:r>
          </w:p>
        </w:tc>
        <w:tc>
          <w:tcPr>
            <w:tcW w:type="dxa" w:w="1949"/>
          </w:tcPr>
          <w:p>
            <w:r>
              <w:t>国内速度</w:t>
            </w:r>
          </w:p>
        </w:tc>
        <w:tc>
          <w:tcPr>
            <w:tcW w:type="dxa" w:w="1949"/>
          </w:tcPr>
          <w:p>
            <w:r>
              <w:t>是否需要备案</w:t>
            </w:r>
          </w:p>
        </w:tc>
        <w:tc>
          <w:tcPr>
            <w:tcW w:type="dxa" w:w="1949"/>
          </w:tcPr>
          <w:p>
            <w:r>
              <w:t>预计成本</w:t>
            </w:r>
          </w:p>
        </w:tc>
        <w:tc>
          <w:tcPr>
            <w:tcW w:type="dxa" w:w="1949"/>
          </w:tcPr>
          <w:p>
            <w:r>
              <w:t>适合情况</w:t>
            </w:r>
          </w:p>
        </w:tc>
      </w:tr>
      <w:tr>
        <w:tc>
          <w:tcPr>
            <w:tcW w:type="dxa" w:w="1949"/>
          </w:tcPr>
          <w:p>
            <w:r>
              <w:t>继续用 Vercel</w:t>
            </w:r>
          </w:p>
        </w:tc>
        <w:tc>
          <w:tcPr>
            <w:tcW w:type="dxa" w:w="1949"/>
          </w:tcPr>
          <w:p>
            <w:r>
              <w:t>不稳定</w:t>
            </w:r>
          </w:p>
        </w:tc>
        <w:tc>
          <w:tcPr>
            <w:tcW w:type="dxa" w:w="1949"/>
          </w:tcPr>
          <w:p>
            <w:r>
              <w:t>不需要</w:t>
            </w:r>
          </w:p>
        </w:tc>
        <w:tc>
          <w:tcPr>
            <w:tcW w:type="dxa" w:w="1949"/>
          </w:tcPr>
          <w:p>
            <w:r>
              <w:t>0 元</w:t>
            </w:r>
          </w:p>
        </w:tc>
        <w:tc>
          <w:tcPr>
            <w:tcW w:type="dxa" w:w="1949"/>
          </w:tcPr>
          <w:p>
            <w:r>
              <w:t>只给面试官或能使用代理的人</w:t>
            </w:r>
          </w:p>
        </w:tc>
      </w:tr>
      <w:tr>
        <w:tc>
          <w:tcPr>
            <w:tcW w:type="dxa" w:w="1949"/>
          </w:tcPr>
          <w:p>
            <w:r>
              <w:t>香港主机 + 独立域名</w:t>
            </w:r>
          </w:p>
        </w:tc>
        <w:tc>
          <w:tcPr>
            <w:tcW w:type="dxa" w:w="1949"/>
          </w:tcPr>
          <w:p>
            <w:r>
              <w:t>中等</w:t>
            </w:r>
          </w:p>
        </w:tc>
        <w:tc>
          <w:tcPr>
            <w:tcW w:type="dxa" w:w="1949"/>
          </w:tcPr>
          <w:p>
            <w:r>
              <w:t>一般不需要</w:t>
            </w:r>
          </w:p>
        </w:tc>
        <w:tc>
          <w:tcPr>
            <w:tcW w:type="dxa" w:w="1949"/>
          </w:tcPr>
          <w:p>
            <w:r>
              <w:t>约 100—300 元/年</w:t>
            </w:r>
          </w:p>
        </w:tc>
        <w:tc>
          <w:tcPr>
            <w:tcW w:type="dxa" w:w="1949"/>
          </w:tcPr>
          <w:p>
            <w:r>
              <w:t>不想备案，但希望比 Vercel 稳定</w:t>
            </w:r>
          </w:p>
        </w:tc>
      </w:tr>
      <w:tr>
        <w:tc>
          <w:tcPr>
            <w:tcW w:type="dxa" w:w="1949"/>
          </w:tcPr>
          <w:p>
            <w:r>
              <w:t>国内对象存储/CDN + 独立域名</w:t>
            </w:r>
          </w:p>
        </w:tc>
        <w:tc>
          <w:tcPr>
            <w:tcW w:type="dxa" w:w="1949"/>
          </w:tcPr>
          <w:p>
            <w:r>
              <w:t>最好</w:t>
            </w:r>
          </w:p>
        </w:tc>
        <w:tc>
          <w:tcPr>
            <w:tcW w:type="dxa" w:w="1949"/>
          </w:tcPr>
          <w:p>
            <w:r>
              <w:t>需要 ICP 备案</w:t>
            </w:r>
          </w:p>
        </w:tc>
        <w:tc>
          <w:tcPr>
            <w:tcW w:type="dxa" w:w="1949"/>
          </w:tcPr>
          <w:p>
            <w:r>
              <w:t>约 100—500 元/年</w:t>
            </w:r>
          </w:p>
        </w:tc>
        <w:tc>
          <w:tcPr>
            <w:tcW w:type="dxa" w:w="1949"/>
          </w:tcPr>
          <w:p>
            <w:r>
              <w:t>长期在国内展示、简历、比赛、答辩</w:t>
            </w:r>
          </w:p>
        </w:tc>
      </w:tr>
    </w:tbl>
    <w:p>
      <w:pPr>
        <w:pStyle w:val="Heading1"/>
      </w:pPr>
      <w:r>
        <w:t>二、推荐方案</w:t>
      </w:r>
    </w:p>
    <w:p>
      <w:r>
        <w:t>如果只是保研、面试和作品展示，优先选择“香港主机 + 独立域名”，速度比 Vercel 稳定，通常不需要备案。</w:t>
      </w:r>
    </w:p>
    <w:p>
      <w:r>
        <w:t>如果网站需要长期在国内公开访问、放入简历或参加正式项目，选择“国内对象存储/CDN + 独立域名 + ICP 备案”。</w:t>
      </w:r>
    </w:p>
    <w:p>
      <w:pPr>
        <w:pStyle w:val="Heading1"/>
      </w:pPr>
      <w:r>
        <w:t>三、国内对象存储部署步骤</w:t>
      </w:r>
    </w:p>
    <w:p>
      <w:pPr>
        <w:pStyle w:val="ListNumber"/>
      </w:pPr>
      <w:r>
        <w:t>在阿里云、腾讯云或华为云购买独立域名，并完成实名认证。</w:t>
      </w:r>
    </w:p>
    <w:p>
      <w:pPr>
        <w:pStyle w:val="ListNumber"/>
      </w:pPr>
      <w:r>
        <w:t>提交 ICP 备案，备案主体和网站内容需真实合规。</w:t>
      </w:r>
    </w:p>
    <w:p>
      <w:pPr>
        <w:pStyle w:val="ListNumber"/>
      </w:pPr>
      <w:r>
        <w:t>创建国内 COS/OSS/OBS 存储桶，开启静态网站托管。</w:t>
      </w:r>
    </w:p>
    <w:p>
      <w:pPr>
        <w:pStyle w:val="ListNumber"/>
      </w:pPr>
      <w:r>
        <w:t>把本地 E:\codex\个人博客\dist 目录中的全部文件上传到存储桶。</w:t>
      </w:r>
    </w:p>
    <w:p>
      <w:pPr>
        <w:pStyle w:val="ListNumber"/>
      </w:pPr>
      <w:r>
        <w:t>设置默认首页 index.html，设置 404 文档为 404.html。</w:t>
      </w:r>
    </w:p>
    <w:p>
      <w:pPr>
        <w:pStyle w:val="ListNumber"/>
      </w:pPr>
      <w:r>
        <w:t>绑定独立域名，配置 HTTPS 证书和 CDN 加速。</w:t>
      </w:r>
    </w:p>
    <w:p>
      <w:pPr>
        <w:pStyle w:val="ListNumber"/>
      </w:pPr>
      <w:r>
        <w:t>修改 astro.config.mjs 和 src/data/site.ts 中的正式网址，重新构建并上传。</w:t>
      </w:r>
    </w:p>
    <w:p>
      <w:pPr>
        <w:pStyle w:val="ListNumber"/>
      </w:pPr>
      <w:r>
        <w:t>用 ITDOG、站长工具或 Boce 从多地测试访问速度和 HTTPS 状态。</w:t>
      </w:r>
    </w:p>
    <w:p>
      <w:pPr>
        <w:pStyle w:val="Heading1"/>
      </w:pPr>
      <w:r>
        <w:t>四、香港主机部署步骤</w:t>
      </w:r>
    </w:p>
    <w:p>
      <w:pPr>
        <w:pStyle w:val="ListNumber"/>
      </w:pPr>
      <w:r>
        <w:t>购买香港轻量应用服务器或静态托管服务。</w:t>
      </w:r>
    </w:p>
    <w:p>
      <w:pPr>
        <w:pStyle w:val="ListNumber"/>
      </w:pPr>
      <w:r>
        <w:t>购买独立域名并解析到香港服务器。</w:t>
      </w:r>
    </w:p>
    <w:p>
      <w:pPr>
        <w:pStyle w:val="ListNumber"/>
      </w:pPr>
      <w:r>
        <w:t>使用 Nginx 托管 dist 目录，配置 index.html 和 404.html。</w:t>
      </w:r>
    </w:p>
    <w:p>
      <w:pPr>
        <w:pStyle w:val="ListNumber"/>
      </w:pPr>
      <w:r>
        <w:t>申请免费 HTTPS 证书并开启自动续期。</w:t>
      </w:r>
    </w:p>
    <w:p>
      <w:pPr>
        <w:pStyle w:val="ListNumber"/>
      </w:pPr>
      <w:r>
        <w:t>重新构建网站并上传 dist 文件。</w:t>
      </w:r>
    </w:p>
    <w:p>
      <w:pPr>
        <w:pStyle w:val="Heading1"/>
      </w:pPr>
      <w:r>
        <w:t>五、代码需要改什么</w:t>
      </w:r>
    </w:p>
    <w:p>
      <w:pPr>
        <w:pStyle w:val="ListBullet"/>
      </w:pPr>
      <w:r>
        <w:t>astro.config.mjs：把 site 改成新域名。</w:t>
      </w:r>
    </w:p>
    <w:p>
      <w:pPr>
        <w:pStyle w:val="ListBullet"/>
      </w:pPr>
      <w:r>
        <w:t>src/data/site.ts：把 url 改成新域名。</w:t>
      </w:r>
    </w:p>
    <w:p>
      <w:pPr>
        <w:pStyle w:val="ListBullet"/>
      </w:pPr>
      <w:r>
        <w:t>运行 build-site.cmd，重新生成 dist。</w:t>
      </w:r>
    </w:p>
    <w:p>
      <w:pPr>
        <w:pStyle w:val="ListBullet"/>
      </w:pPr>
      <w:r>
        <w:t>上传 dist 即可，不需要重写网站代码。</w:t>
      </w:r>
    </w:p>
    <w:p>
      <w:pPr>
        <w:pStyle w:val="Heading1"/>
      </w:pPr>
      <w:r>
        <w:t>六、访问地址建议</w:t>
      </w:r>
    </w:p>
    <w:p>
      <w:pPr>
        <w:pStyle w:val="ListBullet"/>
      </w:pPr>
      <w:r>
        <w:t>海外访问：保留 personal-blog-gamma-six.vercel.app。</w:t>
      </w:r>
    </w:p>
    <w:p>
      <w:pPr>
        <w:pStyle w:val="ListBullet"/>
      </w:pPr>
      <w:r>
        <w:t>国内访问：使用自己的独立域名，例如 xuchenyang.com 或 xuchenyang.cn。</w:t>
      </w:r>
    </w:p>
    <w:p>
      <w:pPr>
        <w:pStyle w:val="ListBullet"/>
      </w:pPr>
      <w:r>
        <w:t>简历和 PPT 中优先放独立域名，二维码也指向独立域名。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37A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45A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