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  <w14:textFill>
            <w14:solidFill>
              <w14:schemeClr w14:val="tx1"/>
            </w14:solidFill>
          </w14:textFill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  <w14:textFill>
            <w14:solidFill>
              <w14:schemeClr w14:val="tx1"/>
            </w14:solidFill>
          </w14:textFill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  <w:lang w:val="en-US" w:eastAsia="zh-CN"/>
        </w:rPr>
        <w:t xml:space="preserve"> 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  <w:bookmarkStart w:id="0" w:name="_GoBack"/>
      <w:bookmarkEnd w:id="0"/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42" w:firstLineChars="782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  3、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41"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5、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66" w:leftChars="0" w:right="0" w:rightChars="0" w:firstLine="315" w:firstLineChars="15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80" w:firstLineChars="80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color w:val="3E3E3E"/>
          <w:lang w:eastAsia="zh-Hans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</w:t>
      </w:r>
      <w:r>
        <w:rPr>
          <w:rFonts w:hint="default" w:ascii="宋体" w:hAnsi="宋体" w:eastAsia="宋体" w:cs="宋体"/>
          <w:color w:val="3E3E3E"/>
          <w:lang w:eastAsia="zh-Hans"/>
        </w:rPr>
        <w:tab/>
        <w:t/>
      </w:r>
      <w:r>
        <w:rPr>
          <w:rFonts w:hint="default" w:ascii="宋体" w:hAnsi="宋体" w:eastAsia="宋体" w:cs="宋体"/>
          <w:color w:val="3E3E3E"/>
          <w:lang w:eastAsia="zh-Hans"/>
        </w:rPr>
        <w:tab/>
        <w:t xml:space="preserve">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按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2017.09-2020.06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05-2025.06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C5EF3"/>
    <w:multiLevelType w:val="singleLevel"/>
    <w:tmpl w:val="621C5EF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FF1756"/>
    <w:rsid w:val="3DEB9DA3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CBFE638"/>
    <w:rsid w:val="6F5B1430"/>
    <w:rsid w:val="6F9736F6"/>
    <w:rsid w:val="6FE8095A"/>
    <w:rsid w:val="6FF7D852"/>
    <w:rsid w:val="6FFAF1D9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C50192"/>
    <w:rsid w:val="7DDF8C1E"/>
    <w:rsid w:val="7DF2DBBF"/>
    <w:rsid w:val="7DF74647"/>
    <w:rsid w:val="7E757E4A"/>
    <w:rsid w:val="7EADF206"/>
    <w:rsid w:val="7EFF0CA6"/>
    <w:rsid w:val="7F5C69A2"/>
    <w:rsid w:val="7F86D606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A074DDB1"/>
    <w:rsid w:val="B4F59132"/>
    <w:rsid w:val="B8EE0670"/>
    <w:rsid w:val="B9BFD5FC"/>
    <w:rsid w:val="BAA72EAA"/>
    <w:rsid w:val="BEFD36D4"/>
    <w:rsid w:val="BF978513"/>
    <w:rsid w:val="BFF7CBC0"/>
    <w:rsid w:val="BFFB6128"/>
    <w:rsid w:val="CBEDABBC"/>
    <w:rsid w:val="CD7DA875"/>
    <w:rsid w:val="CFBF32C3"/>
    <w:rsid w:val="CFFDBE1E"/>
    <w:rsid w:val="D57AF3B4"/>
    <w:rsid w:val="D6EFF2F0"/>
    <w:rsid w:val="D75DE271"/>
    <w:rsid w:val="D7FDEF2D"/>
    <w:rsid w:val="DEEE3092"/>
    <w:rsid w:val="E47B6D6E"/>
    <w:rsid w:val="EABB5B44"/>
    <w:rsid w:val="EDDBA3A6"/>
    <w:rsid w:val="EDF12734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D672F98"/>
    <w:rsid w:val="FDFE02D8"/>
    <w:rsid w:val="FE7D64FC"/>
    <w:rsid w:val="FEDB4D06"/>
    <w:rsid w:val="FF6FEC13"/>
    <w:rsid w:val="FF7F7FAA"/>
    <w:rsid w:val="FFAB3C16"/>
    <w:rsid w:val="FFBB7298"/>
    <w:rsid w:val="FFBEB1DA"/>
    <w:rsid w:val="FFD905EF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1582</Words>
  <Characters>1939</Characters>
  <ScaleCrop>false</ScaleCrop>
  <LinksUpToDate>false</LinksUpToDate>
  <CharactersWithSpaces>2565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2021-01-15T17:58:00Z</dcterms:created>
  <dc:creator>Administrator</dc:creator>
  <cp:lastModifiedBy>chemingqiang</cp:lastModifiedBy>
  <dcterms:modified xsi:type="dcterms:W3CDTF">2022-02-28T13:19:34Z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