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  <w:u w:val="none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  <w:u w:val="none"/>
          <w:lang w:val="en-US" w:eastAsia="zh-Hans"/>
          <w14:textFill>
            <w14:solidFill>
              <w14:schemeClr w14:val="tx1"/>
            </w14:solidFill>
          </w14:textFill>
        </w:rPr>
        <w:t>个人简历</w:t>
      </w:r>
    </w:p>
    <w:p>
      <w:pPr>
        <w:tabs>
          <w:tab w:val="left" w:pos="5150"/>
        </w:tabs>
        <w:spacing w:before="0"/>
        <w:ind w:right="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  <w:lang w:val="en-US" w:eastAsia="zh-CN"/>
        </w:rPr>
        <w:t xml:space="preserve"> 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  <w:bookmarkStart w:id="0" w:name="_GoBack"/>
      <w:bookmarkEnd w:id="0"/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</w:t>
      </w:r>
      <w:r>
        <w:rPr>
          <w:rFonts w:hint="default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2019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9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9"/>
        <w:numPr>
          <w:ilvl w:val="0"/>
          <w:numId w:val="0"/>
        </w:numPr>
        <w:tabs>
          <w:tab w:val="left" w:pos="932"/>
        </w:tabs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  <w:t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  <w:t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42" w:firstLineChars="782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 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41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41"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5、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8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66" w:leftChars="0" w:right="0" w:rightChars="0" w:firstLine="315" w:firstLineChars="15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>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072" w:leftChars="0" w:right="0" w:rightChars="0" w:firstLine="714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786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教育背景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2015.09-2019.06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DEB9DA3"/>
    <w:rsid w:val="3DEF323C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79E1D1F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CBFE638"/>
    <w:rsid w:val="6F5B1430"/>
    <w:rsid w:val="6F79393E"/>
    <w:rsid w:val="6FE8095A"/>
    <w:rsid w:val="6FF7D852"/>
    <w:rsid w:val="6FFAF1D9"/>
    <w:rsid w:val="737F38BD"/>
    <w:rsid w:val="749D3E8B"/>
    <w:rsid w:val="74F3F0A6"/>
    <w:rsid w:val="75907408"/>
    <w:rsid w:val="75EBCCB3"/>
    <w:rsid w:val="777DA434"/>
    <w:rsid w:val="77ECD2DF"/>
    <w:rsid w:val="77F5ADAD"/>
    <w:rsid w:val="77F71C78"/>
    <w:rsid w:val="79BF2011"/>
    <w:rsid w:val="79E76D13"/>
    <w:rsid w:val="7A9D5EBB"/>
    <w:rsid w:val="7DBF8013"/>
    <w:rsid w:val="7DC50192"/>
    <w:rsid w:val="7DDF8C1E"/>
    <w:rsid w:val="7DF2DBBF"/>
    <w:rsid w:val="7DF74647"/>
    <w:rsid w:val="7E757E4A"/>
    <w:rsid w:val="7EADF206"/>
    <w:rsid w:val="7EFF0CA6"/>
    <w:rsid w:val="7F5C69A2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9DFE7906"/>
    <w:rsid w:val="B4F59132"/>
    <w:rsid w:val="B8EE0670"/>
    <w:rsid w:val="B9BFD5FC"/>
    <w:rsid w:val="BEFD36D4"/>
    <w:rsid w:val="BEFFFD34"/>
    <w:rsid w:val="BF978513"/>
    <w:rsid w:val="BFF7CBC0"/>
    <w:rsid w:val="BFFB6128"/>
    <w:rsid w:val="C9FF214B"/>
    <w:rsid w:val="CD7DA875"/>
    <w:rsid w:val="CFBF32C3"/>
    <w:rsid w:val="CFFDBE1E"/>
    <w:rsid w:val="D57AF3B4"/>
    <w:rsid w:val="D6EFF2F0"/>
    <w:rsid w:val="D7FDEF2D"/>
    <w:rsid w:val="DBFD9396"/>
    <w:rsid w:val="DDF6455B"/>
    <w:rsid w:val="DEEE3092"/>
    <w:rsid w:val="EABB5B44"/>
    <w:rsid w:val="EDDBA3A6"/>
    <w:rsid w:val="EDF12734"/>
    <w:rsid w:val="EFCB2254"/>
    <w:rsid w:val="F25BCAC3"/>
    <w:rsid w:val="F2BAA660"/>
    <w:rsid w:val="F7BA37BA"/>
    <w:rsid w:val="F9F90802"/>
    <w:rsid w:val="FADFF8D3"/>
    <w:rsid w:val="FAEAC6EF"/>
    <w:rsid w:val="FAF7FAB2"/>
    <w:rsid w:val="FB9F6957"/>
    <w:rsid w:val="FBBDA3B9"/>
    <w:rsid w:val="FBE96579"/>
    <w:rsid w:val="FD672F98"/>
    <w:rsid w:val="FDFE02D8"/>
    <w:rsid w:val="FEDB4D06"/>
    <w:rsid w:val="FF6F21BF"/>
    <w:rsid w:val="FF6FEC13"/>
    <w:rsid w:val="FFAB3C16"/>
    <w:rsid w:val="FFBB7298"/>
    <w:rsid w:val="FFBEB1DA"/>
    <w:rsid w:val="FFF957FE"/>
    <w:rsid w:val="FFFD367B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2021-01-15T09:58:00Z</dcterms:created>
  <dc:creator>Administrator</dc:creator>
  <cp:lastModifiedBy>chemingqiang</cp:lastModifiedBy>
  <dcterms:modified xsi:type="dcterms:W3CDTF">2022-02-28T11:50:28Z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